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新疆库尔勒市机关事务管理局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w:t>
      </w:r>
      <w:r>
        <w:rPr>
          <w:rFonts w:hint="eastAsia" w:ascii="黑体" w:eastAsia="黑体"/>
          <w:b w:val="0"/>
          <w:sz w:val="44"/>
          <w:szCs w:val="44"/>
          <w:lang w:val="en-US" w:eastAsia="zh-CN"/>
        </w:rPr>
        <w:t>部门</w:t>
      </w:r>
      <w:r>
        <w:rPr>
          <w:rFonts w:ascii="黑体" w:eastAsia="黑体"/>
          <w:b w:val="0"/>
          <w:sz w:val="44"/>
          <w:szCs w:val="44"/>
        </w:rPr>
        <w:t>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根据国家有关方针政策，负责拟定并组织实施机关事务管理工作的有关规章制度和具体措施，推动机关事务管理工作高质量发展，逐步建立和推进市直机关事务管理工作集中化、专业化、社会化的服务体系。（二）负责库尔勒市本级党政机关办公用房、配建公益房、门面房的权属登记、清理、使用、调配、管理工作。（三）负责库尔勒市本级机关事务的管理、保障、服务工作；负责市党政机关大楼和“九馆三中心”公共设备的维修维护和公共区域的治安保卫、保洁服务、会务服务等后勤服务保障和管理工作。（四）负责库尔勒市本级党政机关公务用车的清理、登记、调配、管理工作；负责重大会议、重大活动及市委、人大、政府、政协的车辆服务保障和管理。（五）负责库尔勒市本级党政机关公产、公务用车的资产处置工作。（六）负责库尔勒市本级党政机关公共机构节能减排工作。负责党政机关公共机构节约能源资源宣传、监督和管理工作，会同相关单位制定库尔勒市公共机构节能规划、规章制度并组织实施，开展全市公共机构能耗统计、评价和考核工作。（七）负责管理本局所属事业单位，督导检查其所承担的具体业务工作。（八）负责本局及所属事业单位的党群思想政治工作，承担党的建设、党风廉政建设和反腐败、保密、精神文明、维护稳定、“访惠聚”、平安建设、民族团结、安全生产、扶贫等工作。（九）完成市委、市人民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新疆库尔勒市机关事务管理局2024年度，实有人数36人，其中：在职人员18人，减少3人；离休人员0人，较上年无变化；退休人员18人，增加2人。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新疆库尔勒市机关事务管理局无下属预算单位，下设6个科室，分别是：党政办公室、资产管理室、后勤服务管理室、公共机构节能管理室、公务用车管理室、办公用房管理室。</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2024年度收入总计3,737.84万元，其中：本年收入合计3,737.84万元，使用非财政拨款结余（含专用结余）0.00万元，年初结转和结余0.00万元。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2024年度支出总计3,737.84万元，其中：本年支出合计3,737.84万元，结余分配0.00万元，年末结转和结余0.00万元。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收入支出总体与上年相比，减少220.76万元，下降5.58%，主要原因是：厉行节约，减少办公大楼维修维护费支出；人员减少，工资社保等费用支出减少。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本年收入3,737.84万元，其中：财政拨款收入3,737.84万元,占100.00%；上级补助收入0.00万元,占0.00%；事业收入0.00万元，占0.00%；经营收入0.00万元,占0.00%；附属单位上缴收入0.00万元，占0.00%；其他收入0.00万元，占0.00%。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本年支出3,737.84万元，其中：基本支出2,137.84万元，占57.19%；项目支出1,600.00万元，占42.81%；上缴上级支出0.00万元，占0.00%；经营支出0.00万元，占0.00%；对附属单位补助支出0.00万元，占0.00%。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3,737.84万元，其中：年初财政拨款结转和结余0.00万元，本年财政拨款收入3,737.84万元。财政拨款支出总计3,737.84万元，其中：年末财政拨款结转和结余0.00万元，本年财政拨款支出3,737.84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220.76万元，下降5.58%，主要原因是：厉行节约，减少办公大楼维修维护费支出，退休2人，调出1人，工资社保等费用支出减少。与年初预算相比，年初预算数4,318.99万元，决算数3,737.84万元，预决算差异率-13.46%，主要原因是：年初安排九馆三中心租赁费项目预算2207.38万元，决算1600.00万元，减少607.38万元；项目经费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2,137.84万元，占本年支出合计的57.19%。与上年相比，增加199.14万元，增长10.27%，主要原因是：本年将国有资本经营预算财政拨款全部调整至一般公共预算财政拨款中，所以该款项较上年增加。与年初预算相比，年初预算数1,831.61万元，决算数2,137.84万元，预决算差异率16.72%，主要原因是：本年将国有资本经营预算财政拨款全部调整至一般公共预算财政拨款中，所以该款项较上年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一般公共服务支出（类）2,003.93万元，占93.74%。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社会保障和就业支出（类）62.67万元，占2.93%。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卫生健康支出（类）15.61万元，占0.73%。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节能环保支出（类）20.00万元，占0.94%。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住房保障支出（类）28.21万元，占1.32%。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其他支出（类）7.41万元，占0.35%。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事业运行（项）：支出决算数为742.28万元，比上年决算增加180.17万元，增长32.05%，主要原因是：上年未支付办公大楼公用采暖费及劳务费，本年支出办公大楼公用采暖费及劳务费，因此本年决算数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1,259.66万元，比上年决算增加266.54万元，增长26.84%，主要原因是：本年下半年增加购买后勤服务项目，物业管理费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一般公共服务支出（类）组织事务（款）其他组织事务支出（项）：支出决算数为2.00万元，比上年决算增加2.00万元，增长100.00%，主要原因是：上年无第一书记工作经费，本年预算安排第一书记经费2</w:t>
      </w:r>
      <w:r>
        <w:rPr>
          <w:rFonts w:hint="eastAsia" w:ascii="仿宋_GB2312" w:eastAsia="仿宋_GB2312"/>
          <w:b w:val="0"/>
          <w:sz w:val="32"/>
          <w:szCs w:val="32"/>
          <w:lang w:val="en-US" w:eastAsia="zh-CN"/>
        </w:rPr>
        <w:t>.00</w:t>
      </w:r>
      <w:r>
        <w:rPr>
          <w:rFonts w:ascii="仿宋_GB2312" w:eastAsia="仿宋_GB2312"/>
          <w:b w:val="0"/>
          <w:sz w:val="32"/>
          <w:szCs w:val="32"/>
        </w:rPr>
        <w:t>万元，因此决算数据较上年增加。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0.23万元，下降100.00%，主要原因是：上年无培训费支出，本年1人参加培训，支付培训费0.23万元，因此培训费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社会保障和就业支出（类）行政事业单位养老支出（款）事业单位离退休（项）：支出决算数为13.51万元，比上年决算增加3.96万元，增长41.47%，主要原因是：本年退休2人，事业单位离退休费较上年增加。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33.24万元，比上年决算减少0.16万元，下降0.48%，主要原因是：本年退休2人、调出1人，机关事业单位养老保险缴费支出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15.92万元，比上年决算增加15.92万元，增长100.00%，主要原因是：本年退休2人，单位承担的职业年金缴纳至社保，因此职业年金缴费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286.50万元，下降100.00%，主要原因是：本年公益性岗位人员全部签署解除劳动合同，无公益性岗位人员支出，因此公益性岗位补贴较上年下降。</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卫生健康支出（类）行政事业单位医疗（款）事业单位医疗（项）：支出决算数为15.61万元，比上年决算减少11.25万元，下降41.88%，主要原因是：本年退休2人、调出1人，事业单位医疗保险缴费支出较上年减少。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节能环保支出（类）能源节约利用（款）能源节约利用（项）：支出决算数为20.00万元，比上年决算增加20.00万元，增长100.00%，主要原因是：</w:t>
      </w:r>
      <w:r>
        <w:rPr>
          <w:rFonts w:hint="eastAsia" w:ascii="仿宋_GB2312" w:eastAsia="仿宋_GB2312"/>
          <w:b w:val="0"/>
          <w:sz w:val="32"/>
          <w:szCs w:val="32"/>
          <w:lang w:val="en-US" w:eastAsia="zh-CN"/>
        </w:rPr>
        <w:t>上</w:t>
      </w:r>
      <w:r>
        <w:rPr>
          <w:rFonts w:ascii="仿宋_GB2312" w:eastAsia="仿宋_GB2312"/>
          <w:b w:val="0"/>
          <w:sz w:val="32"/>
          <w:szCs w:val="32"/>
        </w:rPr>
        <w:t>年未安排该奖补资金，</w:t>
      </w:r>
      <w:r>
        <w:rPr>
          <w:rFonts w:hint="eastAsia" w:ascii="仿宋_GB2312" w:eastAsia="仿宋_GB2312"/>
          <w:b w:val="0"/>
          <w:sz w:val="32"/>
          <w:szCs w:val="32"/>
          <w:lang w:val="en-US" w:eastAsia="zh-CN"/>
        </w:rPr>
        <w:t>本</w:t>
      </w:r>
      <w:r>
        <w:rPr>
          <w:rFonts w:ascii="仿宋_GB2312" w:eastAsia="仿宋_GB2312"/>
          <w:b w:val="0"/>
          <w:sz w:val="32"/>
          <w:szCs w:val="32"/>
        </w:rPr>
        <w:t>年预算安排新能源车奖补资金20万元，因此决算数据较上年增加。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住房保障支出（类）住房改革支出（款）住房公积金（项）：支出决算数为28.21万元，比上年决算增加1.29万元，增长4.79%，主要原因是：2024年工资调增，此项支出增加。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其他支出（类）其他支出（款）其他支出（项）：支出决算数为7.41万元，比上年决算增加7.41万元，增长100.00%，主要原因是：上年无此项支出，本年安排的以前年度访惠聚工作经费，因此决算数据较上年增加。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2,137.84万元，其中：人员经费1,127.08万元，包括：基本工资、津贴补贴、奖金、伙食补助费、绩效工资、机关事业单位基本养老保险缴费、职业年金缴费、职工基本医疗保险缴费、其他社会保障缴费、住房公积金、其他工资福利支出、退休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1,010.76万元，包括：办公费、水费、电费、邮电费、取暖费、物业管理费、差旅费、维修（护）费、劳务费、工会经费、公务用车运行维护费、其他交通费用、税金及附加费用、其他商品和服务支出、办公设备购置、专用设备购置和费用补贴。</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2024年度政府性基金预算财政拨款收入总计1,600.00万元，其中：年初结转和结余0.00万元，本年收入1,600.00万元。政府性基金预算财政拨款支出总计1,600.00万元，其中：年末结转和结余0.00万元，本年支出1,600.00万元。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减少376.90万元，下降19.07%，主要原因是：九馆三中心产权单位是库尔勒国泰资产投资管理有限公司，我单位每年需缴纳租赁费2207.38万元（包含物业服务费、场馆租赁费），物业服务费由该公司先行支付后再与我单位进行结算，本年该公司支付的物业服务费将上年减少376.9</w:t>
      </w:r>
      <w:r>
        <w:rPr>
          <w:rFonts w:hint="eastAsia" w:ascii="仿宋_GB2312" w:eastAsia="仿宋_GB2312"/>
          <w:b w:val="0"/>
          <w:sz w:val="32"/>
          <w:szCs w:val="32"/>
          <w:lang w:val="en-US" w:eastAsia="zh-CN"/>
        </w:rPr>
        <w:t>0</w:t>
      </w:r>
      <w:r>
        <w:rPr>
          <w:rFonts w:ascii="仿宋_GB2312" w:eastAsia="仿宋_GB2312"/>
          <w:b w:val="0"/>
          <w:sz w:val="32"/>
          <w:szCs w:val="32"/>
        </w:rPr>
        <w:t>万元。与年初预算相比，年初预算数2,207.38万元，决算数1,600.00万元，预决算差异率-27.52%，主要原因是：九馆三中心产权单位是库尔勒国泰资产投资管理有限公司，我单位每年需缴纳租赁费2207.38万元（包含物业服务费、场馆租赁费），部分物业服务费该公司先行支付后未与我单位进行结算，因此决算支出较预算数减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政府性基金预算财政拨款支出1,600.00万元。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1,600.00万元，比上年决算减少376.90万元，下降19.07%，主要原因是：九馆三中心产权单位是库尔勒国泰资产投资管理有限公司，我单位每年需缴纳租赁费2207.38万元（包含物业服务费、场馆租赁费），部分物业服务费该公司先行支付后未与我单位进行结算，因此支出决算较上年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b w:val="0"/>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b w:val="0"/>
          <w:sz w:val="32"/>
          <w:szCs w:val="32"/>
        </w:rPr>
      </w:pPr>
      <w:r>
        <w:rPr>
          <w:rFonts w:hint="eastAsia" w:ascii="仿宋_GB2312" w:eastAsia="仿宋_GB2312"/>
          <w:color w:val="auto"/>
          <w:sz w:val="32"/>
          <w:szCs w:val="32"/>
          <w:highlight w:val="none"/>
          <w:lang w:val="zh-CN" w:eastAsia="zh-CN"/>
        </w:rPr>
        <w:t>国有资本经营预算财政拨款支出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b w:val="0"/>
          <w:sz w:val="32"/>
          <w:szCs w:val="32"/>
        </w:rPr>
      </w:pPr>
      <w:r>
        <w:rPr>
          <w:rFonts w:hint="eastAsia" w:ascii="仿宋_GB2312" w:hAnsi="仿宋_GB2312" w:eastAsia="仿宋_GB2312" w:cs="仿宋_GB2312"/>
          <w:color w:val="auto"/>
          <w:kern w:val="0"/>
          <w:sz w:val="32"/>
          <w:szCs w:val="32"/>
          <w:highlight w:val="none"/>
        </w:rPr>
        <w:t>国有资本经营预算支出（类）国有企业政策性补贴（款）国有企业政策性补贴（项）:支出决算数为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.00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减少</w:t>
      </w:r>
      <w:r>
        <w:rPr>
          <w:rFonts w:hint="eastAsia" w:ascii="仿宋_GB2312" w:hAnsi="仿宋_GB2312" w:eastAsia="仿宋_GB2312" w:cs="仿宋_GB2312"/>
          <w:color w:val="auto"/>
          <w:kern w:val="0"/>
          <w:sz w:val="32"/>
          <w:szCs w:val="32"/>
          <w:highlight w:val="none"/>
          <w:lang w:val="en-US" w:eastAsia="zh-CN"/>
        </w:rPr>
        <w:t>43</w:t>
      </w:r>
      <w:r>
        <w:rPr>
          <w:rFonts w:hint="eastAsia" w:ascii="仿宋_GB2312" w:hAnsi="仿宋_GB2312" w:eastAsia="仿宋_GB2312" w:cs="仿宋_GB2312"/>
          <w:color w:val="auto"/>
          <w:kern w:val="0"/>
          <w:sz w:val="32"/>
          <w:szCs w:val="32"/>
          <w:highlight w:val="none"/>
        </w:rPr>
        <w:t>.00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下降</w:t>
      </w:r>
      <w:r>
        <w:rPr>
          <w:rFonts w:hint="eastAsia" w:ascii="仿宋_GB2312" w:hAnsi="仿宋_GB2312" w:eastAsia="仿宋_GB2312" w:cs="仿宋_GB2312"/>
          <w:color w:val="auto"/>
          <w:kern w:val="0"/>
          <w:sz w:val="32"/>
          <w:szCs w:val="32"/>
          <w:highlight w:val="none"/>
          <w:lang w:val="en-US" w:eastAsia="zh-CN"/>
        </w:rPr>
        <w:t>100.00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w:t>
      </w:r>
      <w:r>
        <w:rPr>
          <w:rFonts w:hint="eastAsia" w:ascii="仿宋_GB2312" w:eastAsia="仿宋_GB2312"/>
          <w:color w:val="auto"/>
          <w:sz w:val="32"/>
          <w:szCs w:val="32"/>
          <w:highlight w:val="none"/>
          <w:lang w:val="zh-CN" w:eastAsia="zh-CN"/>
        </w:rPr>
        <w:t>将</w:t>
      </w:r>
      <w:r>
        <w:rPr>
          <w:rFonts w:hint="eastAsia" w:ascii="仿宋_GB2312" w:eastAsia="仿宋_GB2312"/>
          <w:color w:val="auto"/>
          <w:sz w:val="32"/>
          <w:szCs w:val="32"/>
          <w:highlight w:val="none"/>
          <w:lang w:val="en-US" w:eastAsia="zh-CN"/>
        </w:rPr>
        <w:t>国有资本经营预算财政拨款收入全部调整至一般公共预算收入。</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173.68万元，比上年减少14.25万元，下降7.58%，主要原因是：严格执行三公经费预算，严禁超预算支出。其中：因公出国（境）费支出0.00万元,占0.00%，与上年相比无变化，主要原因是：我单位无因公出国（境）费；公务用车购置及运行维护费支出173.68万元，占100.00%，比上年减少14.25万元，下降7.58%，主要原因是：严格执行公务用车运行年初预算，严禁超预算支出；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173.68万元，其中：公务用车购置费0.00万元，公务用车运行维护费173.68万元。公务用车运行维护费开支内容包括车辆保险、维修维护、油料款、过路费。公务用车购置数0辆，公务用车保有量68辆。国有资产占用情况中固定资产车辆16辆，与公务用车保有量差异原因是：四大办车辆编制在原单位，车辆在市机关事务管理局统一管理。</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173.68万元，决算数173.68万元，预决算差异率0.00%，主要原因是：严格执行三公经费预算，严禁超预算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173.68万元，决算数173.68万元，预决算差异率0.00%，主要原因是：严格执行公务用车运行年初预算，严禁超预算支出。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1,010.76万元，比上年增加559.12万元，增长123.80%，主要原因是：本年将食堂经费474.76万元从对个人和家庭的补助支出列支到商品和服务支出的伙食补助费，缴纳办公大楼公用采暖费，因此公用经费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2024年度政府采购支出总额290.91万元，其中：政府采购货物支出7.52万元、政府采购工程支出25.15万元、政府采购服务支出258.24万元。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授予中小企业合同金额290.78万元，占政府采购支出总额的99.96%，其中：授予小微企业合同金额265.49万元，占政府采购支出总额的91.26%。</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21,323.66平方米，价值2,575.94万元。车辆16辆，价值612.64万元，其中：副部（省）级及以上领导用车0辆、主要负责人用车0辆、机要通信用车0辆、应急保障用车0辆、执法执勤用车0辆、特种专业技术用车0辆、离退休干部服务用车0辆、其他用车16辆，其他用车主要是：四套班子及市属相关单位外出调研、考察用车;单价100万元（含）以上设备（不含车辆）0台。</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根据预算绩效管理要求，本单位2024年度预算绩效管理形成整体支出绩效自评表1个，全年预算总额3,737.84万元，实际执行总额3,737.84万元；预算绩效评价项目</w:t>
      </w:r>
      <w:r>
        <w:rPr>
          <w:rFonts w:hint="eastAsia" w:ascii="仿宋_GB2312" w:eastAsia="仿宋_GB2312"/>
          <w:b w:val="0"/>
          <w:sz w:val="32"/>
          <w:szCs w:val="32"/>
          <w:lang w:val="en-US" w:eastAsia="zh-CN"/>
        </w:rPr>
        <w:t>8</w:t>
      </w:r>
      <w:r>
        <w:rPr>
          <w:rFonts w:ascii="仿宋_GB2312" w:eastAsia="仿宋_GB2312"/>
          <w:b w:val="0"/>
          <w:sz w:val="32"/>
          <w:szCs w:val="32"/>
        </w:rPr>
        <w:t>个，全年预算数</w:t>
      </w:r>
      <w:r>
        <w:rPr>
          <w:rFonts w:hint="eastAsia" w:ascii="仿宋_GB2312" w:eastAsia="仿宋_GB2312"/>
          <w:b w:val="0"/>
          <w:sz w:val="32"/>
          <w:szCs w:val="32"/>
          <w:lang w:val="en-US" w:eastAsia="zh-CN"/>
        </w:rPr>
        <w:t>3284.22</w:t>
      </w:r>
      <w:r>
        <w:rPr>
          <w:rFonts w:ascii="仿宋_GB2312" w:eastAsia="仿宋_GB2312"/>
          <w:b w:val="0"/>
          <w:sz w:val="32"/>
          <w:szCs w:val="32"/>
        </w:rPr>
        <w:t>万元，全年执行数</w:t>
      </w:r>
      <w:r>
        <w:rPr>
          <w:rFonts w:hint="eastAsia" w:ascii="仿宋_GB2312" w:eastAsia="仿宋_GB2312"/>
          <w:b w:val="0"/>
          <w:sz w:val="32"/>
          <w:szCs w:val="32"/>
          <w:lang w:val="en-US" w:eastAsia="zh-CN"/>
        </w:rPr>
        <w:t>2678.09</w:t>
      </w:r>
      <w:r>
        <w:rPr>
          <w:rFonts w:ascii="仿宋_GB2312" w:eastAsia="仿宋_GB2312"/>
          <w:b w:val="0"/>
          <w:sz w:val="32"/>
          <w:szCs w:val="32"/>
        </w:rPr>
        <w:t>万元。预算绩效管理取得的成效：一是通过严格的财务审批制度，结合我单位内控制度，更合理的使用项目资金；二是能及时发现资金使用偏差存在的问题。发现的问题及原因：一是我单位项目预算绩效管理工作不够细致具体；二是在执行过程中存在偏差。下一步改进措施：一是进一步完善我单位项目预算绩效管理工作；二是强化绩效目标执行工作。具体项目自评情况附绩效自评表及自评报告。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1320" cy="6321425"/>
            <wp:effectExtent l="0" t="0" r="5080" b="317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4"/>
                    <a:stretch>
                      <a:fillRect/>
                    </a:stretch>
                  </pic:blipFill>
                  <pic:spPr>
                    <a:xfrm>
                      <a:off x="0" y="0"/>
                      <a:ext cx="5481320" cy="63214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0050" cy="5897880"/>
            <wp:effectExtent l="0" t="0" r="635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5">
                      <a:grayscl/>
                    </a:blip>
                    <a:stretch>
                      <a:fillRect/>
                    </a:stretch>
                  </pic:blipFill>
                  <pic:spPr>
                    <a:xfrm>
                      <a:off x="0" y="0"/>
                      <a:ext cx="5480050" cy="589788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1320" cy="6247765"/>
            <wp:effectExtent l="0" t="0" r="5080" b="63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6">
                      <a:grayscl/>
                    </a:blip>
                    <a:stretch>
                      <a:fillRect/>
                    </a:stretch>
                  </pic:blipFill>
                  <pic:spPr>
                    <a:xfrm>
                      <a:off x="0" y="0"/>
                      <a:ext cx="5481320" cy="62477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765" cy="5669280"/>
            <wp:effectExtent l="0" t="0" r="63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7"/>
                    <a:stretch>
                      <a:fillRect/>
                    </a:stretch>
                  </pic:blipFill>
                  <pic:spPr>
                    <a:xfrm>
                      <a:off x="0" y="0"/>
                      <a:ext cx="5485765" cy="566928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1320" cy="5725795"/>
            <wp:effectExtent l="0" t="0" r="508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grayscl/>
                    </a:blip>
                    <a:stretch>
                      <a:fillRect/>
                    </a:stretch>
                  </pic:blipFill>
                  <pic:spPr>
                    <a:xfrm>
                      <a:off x="0" y="0"/>
                      <a:ext cx="5481320" cy="57257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225" cy="6870065"/>
            <wp:effectExtent l="0" t="0" r="3175" b="3175"/>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9"/>
                    <a:stretch>
                      <a:fillRect/>
                    </a:stretch>
                  </pic:blipFill>
                  <pic:spPr>
                    <a:xfrm>
                      <a:off x="0" y="0"/>
                      <a:ext cx="5483225" cy="687006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bookmarkStart w:id="0" w:name="_GoBack"/>
      <w:r>
        <w:drawing>
          <wp:inline distT="0" distB="0" distL="114300" distR="114300">
            <wp:extent cx="5485130" cy="2707005"/>
            <wp:effectExtent l="0" t="0" r="1270" b="571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0">
                      <a:grayscl/>
                    </a:blip>
                    <a:stretch>
                      <a:fillRect/>
                    </a:stretch>
                  </pic:blipFill>
                  <pic:spPr>
                    <a:xfrm>
                      <a:off x="0" y="0"/>
                      <a:ext cx="5485130" cy="2707005"/>
                    </a:xfrm>
                    <a:prstGeom prst="rect">
                      <a:avLst/>
                    </a:prstGeom>
                    <a:noFill/>
                    <a:ln>
                      <a:noFill/>
                    </a:ln>
                  </pic:spPr>
                </pic:pic>
              </a:graphicData>
            </a:graphic>
          </wp:inline>
        </w:drawing>
      </w:r>
      <w:bookmarkEnd w:id="0"/>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5130" cy="2308225"/>
            <wp:effectExtent l="0" t="0" r="1270"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485130" cy="23082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2377440"/>
            <wp:effectExtent l="0" t="0" r="254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2"/>
                    <a:stretch>
                      <a:fillRect/>
                    </a:stretch>
                  </pic:blipFill>
                  <pic:spPr>
                    <a:xfrm>
                      <a:off x="0" y="0"/>
                      <a:ext cx="5483860" cy="237744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09211F27"/>
    <w:rsid w:val="0E796402"/>
    <w:rsid w:val="12D52AA1"/>
    <w:rsid w:val="1BBE1A98"/>
    <w:rsid w:val="237A6D4D"/>
    <w:rsid w:val="38924505"/>
    <w:rsid w:val="5284266B"/>
    <w:rsid w:val="53240CF8"/>
    <w:rsid w:val="5A211704"/>
    <w:rsid w:val="5E26310C"/>
    <w:rsid w:val="5FD47028"/>
    <w:rsid w:val="61F04EC0"/>
    <w:rsid w:val="696639E4"/>
    <w:rsid w:val="6B776813"/>
    <w:rsid w:val="6CA7066D"/>
    <w:rsid w:val="76BB3FDB"/>
    <w:rsid w:val="784B4F14"/>
    <w:rsid w:val="7FA82F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2025-08-13T10:08:00Z</dcterms:created>
  <dc:creator>Administrator</dc:creator>
  <cp:lastModifiedBy>lenovo</cp:lastModifiedBy>
  <dcterms:modified xsi:type="dcterms:W3CDTF">2025-08-19T05:16:57Z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E49510E0365E40F99F19F588D1CD34D4</vt:lpwstr>
  </property>
</Properties>
</file>