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w:t>
      </w:r>
      <w:bookmarkStart w:id="1" w:name="_GoBack"/>
      <w:bookmarkEnd w:id="1"/>
      <w:r>
        <w:rPr>
          <w:rFonts w:hint="eastAsia" w:ascii="方正小标宋_GBK" w:hAnsi="华文中宋" w:eastAsia="方正小标宋_GBK" w:cs="宋体"/>
          <w:b/>
          <w:kern w:val="0"/>
          <w:sz w:val="48"/>
          <w:szCs w:val="48"/>
        </w:rPr>
        <w:t>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5"/>
          <w:rFonts w:hint="eastAsia" w:ascii="仿宋" w:hAnsi="仿宋" w:eastAsia="仿宋" w:cs="仿宋"/>
          <w:b w:val="0"/>
          <w:bCs w:val="0"/>
          <w:spacing w:val="-4"/>
          <w:sz w:val="44"/>
          <w:szCs w:val="44"/>
        </w:rPr>
        <w:t>新疆库尔勒市归国华侨联合会</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5"/>
          <w:rFonts w:hint="eastAsia" w:ascii="仿宋" w:hAnsi="仿宋" w:eastAsia="仿宋" w:cs="仿宋"/>
          <w:b w:val="0"/>
          <w:bCs w:val="0"/>
          <w:spacing w:val="-4"/>
          <w:sz w:val="44"/>
          <w:szCs w:val="44"/>
        </w:rPr>
        <w:t>2025年02月19日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以《中华人民共和国宪法》为根本的活动准则，根据《中华全国归国华侨联合会章程》，坚持以人为本、为侨服务的宗旨，广泛地团结全市归侨、侨眷和海外侨胞，积极主动、独立自主地开展工作，履行服务经济发展、依法维护侨益、拓展海外联谊、积极参政议政、弘扬中华文化、参与社会建设工作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库尔勒市归国华侨联合会，无下属预算单位，机关内设0个科室。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库尔勒市归国华侨联合会核定编制数2，实有人数6人，其中：在职2人，增加0人；退休4人，增加0人；离休0人，增加0人。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目标1，保证侨联围绕中心，服务大局，服务侨胞，落实区州侨联工作部署，调研侨属企业，走访归侨侨眷家庭;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目标2，促进海外联谊联络，增进海外库尔勒籍侨胞对祖籍国认识和情感，感受家乡变化，讲好中国故事、新疆故事、库尔勒故事，加强我国在海外的友我力量;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目标3，落实新疆社会稳定总目标，发挥侨力、汇集侨智、凝聚侨心;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目标4，参加区州侨联组织的业务培训;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目标5，开展“侨爱心”公益活动;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目标6，传统节日慰问归侨侨眷家庭，将党委、政府对归侨侨眷关心、激励落实到实处，帮助解决归侨侨眷困难;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目标7，加强侨界群众思想政治引领，推进“侨胞之家”建设，组织开展系列联谊活动，开展文化大宣讲活动，丰富侨界群众文化生活，促进各族群众交流交往交融，增进广大侨胞“五个认同”;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目标8，加强对归侨侨眷的法治宣传教育，推动涉侨法律法规的实施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强化思想引领，画好侨界团结同心圆。深入开展“中国梦”主题宣传，拍摄以“侨”为主题的短视频、微视频，讲好侨的故事、库尔勒故事。通过举办座谈会、培训班等活动，提高理论宣传推介的覆盖面、感染力和有效性，引导侨界进一步增进对祖国、对人民、对中华民族的热爱和对党的信赖。</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发挥独特优势，凝聚侨界力量服务大局。围绕“一带一路”核心区建设战略，结合库尔勒市经济科技发展，以侨为桥、内外联动，支持侨商侨企参与库尔勒现代化产业体系建设。建设库尔勒侨界人才数据库，密切与侨领侨团侨胞的联系，进一步挖掘侨界重点人士，涵养侨界人才，做好海外库尔勒籍华裔新生代工作，最大限度把海外侨胞和归侨侨眷中蕴藏的能量凝聚起来、发挥出来，为新时代库尔勒各项事业发展作贡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弘扬中华文化，铸牢中华民族共同体意识。依托“侨胞之家”阵地建设及春节、古尔邦节、中秋节等传统节日开展形式多样的归侨侨眷和海外侨胞、社团的联谊交流活动，积极申报“中国华侨国际文化交流基地”，将我市有影响力有代表性的文化场馆打造成为弘扬中华优秀文化、促进中外文明交流互鉴的名片和窗口，组织参加世界华人学生作文大赛，配合自治区侨联开展“追梦中华·大美新疆”海外华文媒体新疆采访行活动，对外讲好美丽新疆故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坚持为侨服务，建设侨胞信赖温暖之家。持续开展“送温暖·献爱心”侨界群众慰问、“侨界医疗队下基层”、困难归侨侨眷技能培训等活动，关心关爱侨界困难群体。持续做好归侨侨眷来信来访、答疑解惑、关爱侨众等各项惠侨服务工作。加强《归侨侨眷权益保护法》等涉侨法律法规的宣传教育，提高侨界群众尊法学法守法用法和维权意识。与政法委、公检法司等相关部门继续推动“法侨合作”，依法依规做好信访接待，加强侨界群众权益保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着眼固本强基，加强组织建设。进一步激发侨联组织活力，让“侨胞之家”充分发挥作用，落实侨联领导班子和干部直接联系基层、联系侨界群众制度，以座谈交流、走访慰问、开展联谊等方式进行“五必访”，深入基层、宣传政策、掌握侨情、解决问题、总结经验。强化网上侨联建设和信息化水平，提高网上侨联工作效能。</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归国华侨联合会年初预算安排45.09万元，其中财政拨款45.09万元，其他资金0万元，主要用于基本工资、津贴补贴、奖金、机关事业单位基本养老保险缴费、职业年金缴费、职工基本医疗保险缴费、办公费、差旅费、维修（护）费、福利费、退休费，抚恤金，生活补助，其他个人补助支出等。年中调整减5.82万元，调整后全年预算39.27万元，预算调整率12.91%，调整预算的主要原因为树牢厉行节约理念，严控一般性支出，努力降低行政运行成本。</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归国华侨联合会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库尔勒市归国华侨联合会按要求及时制定并报批部门预算支出计划，严格落实预算执行定期分析机制，靠前抓好支出执行，坚持严肃财经纪律，硬化预算约束，持续树牢厉行节约理念，严控一般性支出，努力降低行政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归国华侨联合会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库尔勒市归国华侨联合会已按要求在库尔勒市人民政府门户网站公开部门预算信息，同步公开绩效目标表；在库尔勒市人民政府门户网站公开部门决算信息，同步公开自评表及自评报告。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39.27万元，包括工资福利支出32.84万元，商品和服务支出2.71万元，对个人和家庭的补助3.72万元，资本性支出0万元。其中：“三公”经费支出0万元，比上年增加0万元，主要原因是未安排“三公”经费；会议费支出0万元，比上年增加（减少）0万元，主要原因是未安排会议经费，所以0万元支出；培训费支出0.04万元，比上年减少0.06万元，主要原因是本年度优化了培训安排，减少了不必要的培训项目，精准聚集核心培训需求，从而降低了总体费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2024年专项项目支出0万元，占总支出的0％。本部门未安排项目支出。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年初库尔勒市归国华侨联合会下发的2024年工作计划，对项目的工作分工、任务分配、资金落实、完成时限等提出了明确、具体的要求，以确保项目保质、保量、按时完成。无项目支出。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库尔勒市归国华侨联合会主要采取四项措施。一是完善制度建设；二是加强预算管理；三是强化监督检查；四是注重绩效评估。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（1）为加强对侨联专项资金使用的管理，制定了《侨联专项资金管理办法》，严格规定了专项资金的预算编制、审批流程、使用范围和监督检查等内容，提高资金使用的规范性、安全性和有效性。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在预算编制过程中，充分结合库尔勒市归国华侨联合会年度工作计划和重点任务，进行科学合理的资金安排。对各项收支进行细致预测，提高预算的准确性和前瞻性。同时，加强预算执行监控，定期对预算执行情况进行分析，及时发现并解决预算执行情况中的偏差问题，通过严格控制预算支出，确保库尔勒市归国华侨联合会有限的资金能够集中用于关键业务，提高了资金使用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成立了内部监督小组，定期对专项工作的开展情况进行检查。监督小组依据各项工作制度和流程，对工作程序的合规性、工作质量的达标情况以及资金使用的合理性等进行全面审查。提升了部门专项工作的执行率和质量，保障了各项工作任务的顺利完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在绩效评估指标设定上，紧密围绕侨联的职能和专项工作目标，从工作完成情况、工作质量、社会效益等多个维度构建了一套全面、客观、可量化的主体指标体系。在绩效评估实施过程中，定期收集相关数据和信息，运用科学的评估方法和工具，对专项工作进行综合评价。有力促进了工作质量和效益的提升，更好地服务侨胞和经济社会发展大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2024年库尔勒市归国华侨联合会总支出39.27万元，预算执行率100.00%，其中一般公共服务支出27.75万元，教育支出0.04万元，社会保障和就业支出6.41万元，卫生健康支出2.24万元，住房保障支出2.83万元。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2024年，库尔勒市归国华侨联合会基本支出39.27万元，占总支出的100％，其中：一般公共服务支出27.75万元，教育支出0.04万元，社会保障和就业支出6.4万元，卫生健康支出2.24万元，住房保障支出2.83万元。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2024年，库尔勒市归国华侨联合会项目支出0万元，占总支出的0％。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年初我部门设置部门整体绩效目标中包括一级指标1个，二级指标，1个，三级指标4个，指标完成情况分析如下：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开展各类联谊活动次数，指标值：&gt;=6次，年中监控完成值：4次，自评完成值：6次，指标完成率100.00%，指标成效分析：通过完成各类联谊活动，提高了归侨侨眷对中国文化包容性和开放性，有助于消除文化隔阂和偏见。</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走访归侨侨眷家庭户数，指标值：&gt;=20户，年中监控完成值：20户，自评完成值：20户，指标完成率100.00%，指标成效分析：通过完成走访归侨侨眷工作，提高了归侨侨眷的凝聚力和向心力，增进了对归侨侨眷的了解和尊重。</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走访侨资企业经营状况次数，指标值：&gt;=3次，年中监控完成值：2次，自评完成值：3次，指标完成率100.00%，指标成效分析：通过完成走访侨资企业，提升了工作人员的认知视野和思维方式，促进文化交流与融合方面的独特作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指标4：开展侨眷思想政治引领学习次数，指标值：&gt;=3次，年中监控完成值：2次，自评完成值：3次，指标完成率100.00%，指标成效分析：通过开展侨眷思想政治引领学习，提升了侨眷的文化认同与家国情怀。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（一）预算编制的准确性有待提高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在预算编制过程中，由于对一些工作任务和项目的前瞻性不够，导致预算编制与实际工作需求存在一定差距，预算执行过程中出现调整情况。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（二）项目资金管理还需进一步加强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在资金使用过程中，存在费用报销审核不够严格的情况，个别发票附件不够齐全。同时，项目资金的绩效目标设定还不够细化和明确，影响了项目资金的使用效益。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（三）工作创新能力不足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在库尔勒市归国华侨联合会工作中，虽然开展了一系列常规活动，但在工作方式方法创新方面还存在欠缺，部分工作习惯于按传统模式推进，缺乏对新情况、新问题的研究和探索，导致工作效果不够理想。</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（一）提高预算编制水平</w:t>
      </w:r>
      <w:r>
        <w:rPr>
          <w:rFonts w:hint="eastAsia" w:ascii="仿宋_GB2312" w:hAnsi="宋体" w:eastAsia="仿宋_GB2312"/>
          <w:bCs/>
          <w:sz w:val="32"/>
          <w:szCs w:val="32"/>
        </w:rPr>
        <w:br w:type="textWrapping"/>
      </w:r>
      <w:r>
        <w:rPr>
          <w:rFonts w:hint="eastAsia" w:ascii="仿宋_GB2312" w:hAnsi="宋体" w:eastAsia="仿宋_GB2312"/>
          <w:bCs/>
          <w:sz w:val="32"/>
          <w:szCs w:val="32"/>
        </w:rPr>
        <w:t>1.加强对工作任务和项目的研究分析，提前谋划，充分考虑各种因素，提高预算编制的准确性和前瞻性。</w:t>
      </w:r>
      <w:r>
        <w:rPr>
          <w:rFonts w:hint="eastAsia" w:ascii="仿宋_GB2312" w:hAnsi="宋体" w:eastAsia="仿宋_GB2312"/>
          <w:bCs/>
          <w:sz w:val="32"/>
          <w:szCs w:val="32"/>
        </w:rPr>
        <w:br w:type="textWrapping"/>
      </w:r>
      <w:r>
        <w:rPr>
          <w:rFonts w:hint="eastAsia" w:ascii="仿宋_GB2312" w:hAnsi="宋体" w:eastAsia="仿宋_GB2312"/>
          <w:bCs/>
          <w:sz w:val="32"/>
          <w:szCs w:val="32"/>
        </w:rPr>
        <w:t>2.加强与各部门的沟通协调，深入了解工作实际需求，确保预算编制能够准确反映工作任务和项目资金需求。</w:t>
      </w:r>
      <w:r>
        <w:rPr>
          <w:rFonts w:hint="eastAsia" w:ascii="仿宋_GB2312" w:hAnsi="宋体" w:eastAsia="仿宋_GB2312"/>
          <w:bCs/>
          <w:sz w:val="32"/>
          <w:szCs w:val="32"/>
        </w:rPr>
        <w:br w:type="textWrapping"/>
      </w:r>
      <w:r>
        <w:rPr>
          <w:rFonts w:hint="eastAsia" w:ascii="仿宋_GB2312" w:hAnsi="宋体" w:eastAsia="仿宋_GB2312"/>
          <w:bCs/>
          <w:sz w:val="32"/>
          <w:szCs w:val="32"/>
        </w:rPr>
        <w:t>3.建立预算编制审核机制，对预算草案进行严格审核，确保预算编制的合理性和规范性。</w:t>
      </w:r>
      <w:r>
        <w:rPr>
          <w:rFonts w:hint="eastAsia" w:ascii="仿宋_GB2312" w:hAnsi="宋体" w:eastAsia="仿宋_GB2312"/>
          <w:bCs/>
          <w:sz w:val="32"/>
          <w:szCs w:val="32"/>
        </w:rPr>
        <w:br w:type="textWrapping"/>
      </w:r>
      <w:r>
        <w:rPr>
          <w:rFonts w:hint="eastAsia" w:ascii="仿宋_GB2312" w:hAnsi="宋体" w:eastAsia="仿宋_GB2312"/>
          <w:bCs/>
          <w:sz w:val="32"/>
          <w:szCs w:val="32"/>
        </w:rPr>
        <w:t>（二）强化项目资金管理</w:t>
      </w:r>
      <w:r>
        <w:rPr>
          <w:rFonts w:hint="eastAsia" w:ascii="仿宋_GB2312" w:hAnsi="宋体" w:eastAsia="仿宋_GB2312"/>
          <w:bCs/>
          <w:sz w:val="32"/>
          <w:szCs w:val="32"/>
        </w:rPr>
        <w:br w:type="textWrapping"/>
      </w:r>
      <w:r>
        <w:rPr>
          <w:rFonts w:hint="eastAsia" w:ascii="仿宋_GB2312" w:hAnsi="宋体" w:eastAsia="仿宋_GB2312"/>
          <w:bCs/>
          <w:sz w:val="32"/>
          <w:szCs w:val="32"/>
        </w:rPr>
        <w:t>1.严格执行财务管理制度和审批流程，加强对项目资金报销的审核抬头，确保发票附件齐全、合规，杜绝不合理支出。</w:t>
      </w:r>
      <w:r>
        <w:rPr>
          <w:rFonts w:hint="eastAsia" w:ascii="仿宋_GB2312" w:hAnsi="宋体" w:eastAsia="仿宋_GB2312"/>
          <w:bCs/>
          <w:sz w:val="32"/>
          <w:szCs w:val="32"/>
        </w:rPr>
        <w:br w:type="textWrapping"/>
      </w:r>
      <w:r>
        <w:rPr>
          <w:rFonts w:hint="eastAsia" w:ascii="仿宋_GB2312" w:hAnsi="宋体" w:eastAsia="仿宋_GB2312"/>
          <w:bCs/>
          <w:sz w:val="32"/>
          <w:szCs w:val="32"/>
        </w:rPr>
        <w:t>2.进一步细化和明确项目资金绩效目标，加强对项目资金使用的跟踪监控和绩效评价，及时发现和解决问题，提高项目资金使用效益。</w:t>
      </w:r>
      <w:r>
        <w:rPr>
          <w:rFonts w:hint="eastAsia" w:ascii="仿宋_GB2312" w:hAnsi="宋体" w:eastAsia="仿宋_GB2312"/>
          <w:bCs/>
          <w:sz w:val="32"/>
          <w:szCs w:val="32"/>
        </w:rPr>
        <w:br w:type="textWrapping"/>
      </w:r>
      <w:r>
        <w:rPr>
          <w:rFonts w:hint="eastAsia" w:ascii="仿宋_GB2312" w:hAnsi="宋体" w:eastAsia="仿宋_GB2312"/>
          <w:bCs/>
          <w:sz w:val="32"/>
          <w:szCs w:val="32"/>
        </w:rPr>
        <w:t>3.定期组织财务人员和项目管理人员进行业务培训，提高其财务管理水平和项目管理能力。</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（三）加强工作创新 </w:t>
      </w:r>
      <w:r>
        <w:rPr>
          <w:rFonts w:hint="eastAsia" w:ascii="仿宋_GB2312" w:hAnsi="宋体" w:eastAsia="仿宋_GB2312"/>
          <w:bCs/>
          <w:sz w:val="32"/>
          <w:szCs w:val="32"/>
        </w:rPr>
        <w:br w:type="textWrapping"/>
      </w:r>
      <w:r>
        <w:rPr>
          <w:rFonts w:hint="eastAsia" w:ascii="仿宋_GB2312" w:hAnsi="宋体" w:eastAsia="仿宋_GB2312"/>
          <w:bCs/>
          <w:sz w:val="32"/>
          <w:szCs w:val="32"/>
        </w:rPr>
        <w:t>1.鼓励干部职工解放思想，勇于创新，积极探索侨联工作的新思路、新方法、新举措。</w:t>
      </w:r>
      <w:r>
        <w:rPr>
          <w:rFonts w:hint="eastAsia" w:ascii="仿宋_GB2312" w:hAnsi="宋体" w:eastAsia="仿宋_GB2312"/>
          <w:bCs/>
          <w:sz w:val="32"/>
          <w:szCs w:val="32"/>
        </w:rPr>
        <w:br w:type="textWrapping"/>
      </w:r>
      <w:r>
        <w:rPr>
          <w:rFonts w:hint="eastAsia" w:ascii="仿宋_GB2312" w:hAnsi="宋体" w:eastAsia="仿宋_GB2312"/>
          <w:bCs/>
          <w:sz w:val="32"/>
          <w:szCs w:val="32"/>
        </w:rPr>
        <w:t>2.加强对侨联工作的研究和分析，关注国内外侨务工作动态和发展趋势，结合本地实际，不断创新工作载体和活动形式，提高侨联工作的吸引力和影响力。</w:t>
      </w:r>
      <w:r>
        <w:rPr>
          <w:rFonts w:hint="eastAsia" w:ascii="仿宋_GB2312" w:hAnsi="宋体" w:eastAsia="仿宋_GB2312"/>
          <w:bCs/>
          <w:sz w:val="32"/>
          <w:szCs w:val="32"/>
        </w:rPr>
        <w:br w:type="textWrapping"/>
      </w:r>
      <w:r>
        <w:rPr>
          <w:rFonts w:hint="eastAsia" w:ascii="仿宋_GB2312" w:hAnsi="宋体" w:eastAsia="仿宋_GB2312"/>
          <w:bCs/>
          <w:sz w:val="32"/>
          <w:szCs w:val="32"/>
        </w:rPr>
        <w:t>3.建立激励机制，对在工作创新方面取得突出成绩的个人给予表彰和奖励，营造良好的创新氛围。</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2F2484D"/>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customStyle="1" w:styleId="7">
    <w:name w:val="页眉 字符"/>
    <w:basedOn w:val="4"/>
    <w:link w:val="3"/>
    <w:qFormat/>
    <w:uiPriority w:val="99"/>
    <w:rPr>
      <w:sz w:val="18"/>
      <w:szCs w:val="18"/>
    </w:rPr>
  </w:style>
  <w:style w:type="character" w:customStyle="1" w:styleId="8">
    <w:name w:val="页脚 字符"/>
    <w:basedOn w:val="4"/>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0</TotalTime>
  <ScaleCrop>false</ScaleCrop>
  <LinksUpToDate>false</LinksUpToDate>
  <CharactersWithSpaces>384</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2025-08-14T09:08:34Z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y fmtid="{D5CDD505-2E9C-101B-9397-08002B2CF9AE}" pid="3" name="ICV">
    <vt:lpwstr>4E2A216151A24EE5A190066F518526B7</vt:lpwstr>
  </property>
</Properties>
</file>