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新疆库尔勒市归国华侨联合会</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hAnsi="宋体" w:eastAsia="仿宋_GB2312"/>
          <w:bCs/>
          <w:sz w:val="32"/>
          <w:szCs w:val="32"/>
        </w:rPr>
        <w:t>　以《中华人民共和国宪法》为根本的活动准则，根据《中华全国归国华侨联合会章程》，坚持以人为本、为侨服务的宗旨，广泛地团结全市归侨、侨眷和海外侨胞，积极主动、独立自主地开展工作，履行服务经济发展、依法维护侨益、拓展海外联谊、积极参政议政、弘扬中华文化、参与社会建设工作职能。</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新疆库尔勒市归国华侨联合会2024年度，实有人数6人，其中：在职人员2人，增加1人；离休人员0人，较上年无变化；退休人员4人，较上年无变化；</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新疆库尔勒市归国华侨联合会无下属预算单位，下设</w:t>
      </w:r>
      <w:r>
        <w:rPr>
          <w:rFonts w:hint="eastAsia" w:ascii="仿宋_GB2312" w:eastAsia="仿宋_GB2312"/>
          <w:b w:val="0"/>
          <w:sz w:val="32"/>
          <w:szCs w:val="32"/>
          <w:lang w:val="en-US" w:eastAsia="zh-CN"/>
        </w:rPr>
        <w:t>0</w:t>
      </w:r>
      <w:r>
        <w:rPr>
          <w:rFonts w:ascii="仿宋_GB2312" w:eastAsia="仿宋_GB2312"/>
          <w:b w:val="0"/>
          <w:sz w:val="32"/>
          <w:szCs w:val="32"/>
        </w:rPr>
        <w:t>个</w:t>
      </w:r>
      <w:r>
        <w:rPr>
          <w:rFonts w:hint="eastAsia" w:ascii="仿宋_GB2312" w:eastAsia="仿宋_GB2312"/>
          <w:b w:val="0"/>
          <w:sz w:val="32"/>
          <w:szCs w:val="32"/>
          <w:lang w:val="en-US" w:eastAsia="zh-CN"/>
        </w:rPr>
        <w:t>科室</w:t>
      </w:r>
      <w:r>
        <w:rPr>
          <w:rFonts w:ascii="仿宋_GB2312" w:eastAsia="仿宋_GB2312"/>
          <w:b w:val="0"/>
          <w:sz w:val="32"/>
          <w:szCs w:val="32"/>
        </w:rPr>
        <w:t>。</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2024年度收入总计39.27万元，其中：本年收入合计39.27万元，使用非财政拨款结余（含专用结余）0.00万元，年初结转和结余0.00万元。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2024年度支出总计39.27万元，其中：本年支出合计39.27万元，结余分配0.00万元，年末结转和结余0.00万元。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收入支出总体与上年相比，增加16.59万元，增长73.15%，主要原因是：本年度财政拨款预算增加。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本年收入39.27万元，其中：财政拨款收入39.27万元,占100.00%；上级补助收入0.00万元,占0.00%；事业收入0.00万元，占0.00%；经营收入0.00万元,占0.00%；附属单位上缴收入0.00万元，占0.00%；其他收入0.00万元，占0.00%。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本年支出39.27万元，其中：基本支出39.27万元，占100.00%；项目支出0.00万元，占0.00%；上缴上级支出0.00万元，占0.00%；经营支出0.00万元，占0.00%；对附属单位补助支出0.00万元，占0.00%。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2024年度财政拨款收入总计39.27万元，其中：年初财政拨款结转和结余0.00万元，本年财政拨款收入39.27万元。财政拨款支出总计39.27万元，其中：年末财政拨款结转和结余0.00万元，本年财政拨款支出39.27万元。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16.59万元，增长73.15%，主要原因是：本年度财政拨款预算增加。与年初预算相比，年初预算数45.09万元，决算数39.27万元，预决算差异率-12.91%，主要原因是：树牢厉行节约理念，严控一般性支出，努力降低行政运行成本。</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39.27万元，占本年支出合计的100.00%。与上年相比，增加16.59万元，增长73.15%，主要原因是：本年度财政拨款预算增加。与年初预算相比，年初预算数45.09万元，决算数39.27万元，预决算差异率-12.91%，主要原因是：树牢厉行节约理念，严控一般性支出，努力降低行政运行成本。</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一般公共服务支出（类）27.75万元，占70.66%。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教育支出（类）0.04万元，占0.10%。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社会保障和就业支出（类）6.40万元，占16.30%。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卫生健康支出（类）2.24万元，占5.70%。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住房保障支出（类）2.83万元，占7.21%。</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一般公共服务支出（类）港澳台事务（款）行政运行（项）：支出决算数为27.22万元，比上年决算增加12.09万元，增长79.91%，主要原因是：人员工资调整及社保缴费基数提高。</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一般公共服务支出（类）港澳台事务（款）其他港澳台事务支出（项）：支出决算数为0.53万元，比上年决算减少0.06万元，下降10.17%，主要原因是：优化活动安排，减少非必要支出。</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教育支出（类）进修及培训（款）培训支出（项）：支出决算数为0.04万元，比上年决算减少0.06万元，下降60.00%，主要原因是：本年度优化培训安排，聚焦核心培训需求。</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社会保障和就业支出（类）行政事业单位养老支出（款）行政单位离退休（项）：支出决算数为3.14万元，比上年决算增加0.89万元，增长39.56%，主要原因是：退休人员相关待遇调整。</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社会保障和就业支出（类）行政事业单位养老支出（款）机关事业单位基本养老保险缴费支出（项）：支出决算数为3.26万元，比上年决算增加1.50万元，增长85.23%，主要原因是：</w:t>
      </w:r>
      <w:r>
        <w:rPr>
          <w:rFonts w:hint="eastAsia" w:ascii="仿宋_GB2312" w:eastAsia="仿宋_GB2312"/>
          <w:b w:val="0"/>
          <w:sz w:val="32"/>
          <w:szCs w:val="32"/>
          <w:lang w:val="en-US" w:eastAsia="zh-CN"/>
        </w:rPr>
        <w:t>人员工资调整，</w:t>
      </w:r>
      <w:r>
        <w:rPr>
          <w:rFonts w:ascii="仿宋_GB2312" w:eastAsia="仿宋_GB2312"/>
          <w:b w:val="0"/>
          <w:sz w:val="32"/>
          <w:szCs w:val="32"/>
        </w:rPr>
        <w:t>社保缴费基数提高。</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卫生健康支出（类）行政事业单位医疗（款）行政单位医疗（项）：支出决算数为1.59万元，比上年决算增加0.54万元，增长51.43%，主要原因是：</w:t>
      </w:r>
      <w:r>
        <w:rPr>
          <w:rFonts w:hint="eastAsia" w:ascii="仿宋_GB2312" w:eastAsia="仿宋_GB2312"/>
          <w:b w:val="0"/>
          <w:sz w:val="32"/>
          <w:szCs w:val="32"/>
          <w:lang w:val="en-US" w:eastAsia="zh-CN"/>
        </w:rPr>
        <w:t>人员工资调整，</w:t>
      </w:r>
      <w:r>
        <w:rPr>
          <w:rFonts w:ascii="仿宋_GB2312" w:eastAsia="仿宋_GB2312"/>
          <w:b w:val="0"/>
          <w:sz w:val="32"/>
          <w:szCs w:val="32"/>
        </w:rPr>
        <w:t>医疗缴费标准调整。</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卫生健康支出（类）行政事业单位医疗（款）公务员医疗补助（项）：支出决算数为0.66万元，比上年决算增加0.25万元，增长60.98%，主要原因是：</w:t>
      </w:r>
      <w:r>
        <w:rPr>
          <w:rFonts w:hint="eastAsia" w:ascii="仿宋_GB2312" w:eastAsia="仿宋_GB2312"/>
          <w:b w:val="0"/>
          <w:sz w:val="32"/>
          <w:szCs w:val="32"/>
          <w:lang w:val="en-US" w:eastAsia="zh-CN"/>
        </w:rPr>
        <w:t>人员工资调整，</w:t>
      </w:r>
      <w:r>
        <w:rPr>
          <w:rFonts w:ascii="仿宋_GB2312" w:eastAsia="仿宋_GB2312"/>
          <w:b w:val="0"/>
          <w:sz w:val="32"/>
          <w:szCs w:val="32"/>
        </w:rPr>
        <w:t>医疗补助标准提高。</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住房保障支出（类）住房改革支出（款）住房公积金（项）：支出决算数为2.83万元，比上年决算增加1.44万元，增长103.60%，主要原因是：</w:t>
      </w:r>
      <w:r>
        <w:rPr>
          <w:rFonts w:hint="eastAsia" w:ascii="Times New Roman" w:hAnsi="Times New Roman" w:eastAsia="仿宋_GB2312" w:cs="Times New Roman"/>
          <w:b w:val="0"/>
          <w:sz w:val="32"/>
          <w:szCs w:val="32"/>
          <w:lang w:val="en-US" w:eastAsia="zh-CN"/>
        </w:rPr>
        <w:t>人员工资调整，公积金缴费基数提高。</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39.27万元，其中：人员经费36.56万元，包括：基本工资、津贴补贴、奖金、机关事业单位基本养老保险缴费、职工基本医疗保险缴费、公务员医疗补助缴费、其他社会保障缴费、住房公积金、退休费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公用经费2.71万元，包括：办公费、邮电费、差旅费、培训费、委托业务费、工会经费、福利费和其他交通费用。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2024年度财政拨款“三公”经费支出0.00万元，与上年相比无变化，主要原因是：</w:t>
      </w:r>
      <w:r>
        <w:rPr>
          <w:rFonts w:hint="eastAsia" w:ascii="仿宋_GB2312" w:eastAsia="仿宋_GB2312"/>
          <w:b w:val="0"/>
          <w:sz w:val="32"/>
          <w:szCs w:val="32"/>
          <w:lang w:val="en-US" w:eastAsia="zh-CN"/>
        </w:rPr>
        <w:t>无差异</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lang w:val="en-US" w:eastAsia="zh-CN"/>
        </w:rPr>
        <w:t>2024年和上年度我单位无</w:t>
      </w:r>
      <w:r>
        <w:rPr>
          <w:rFonts w:ascii="仿宋_GB2312" w:eastAsia="仿宋_GB2312"/>
          <w:b w:val="0"/>
          <w:sz w:val="32"/>
          <w:szCs w:val="32"/>
        </w:rPr>
        <w:t>因公出国（境）费支出；公务用车购置及运行维护费支出0.00万元，占0.00%，与上年相比无变化，主要原因是：</w:t>
      </w:r>
      <w:r>
        <w:rPr>
          <w:rFonts w:hint="eastAsia" w:ascii="仿宋_GB2312" w:eastAsia="仿宋_GB2312"/>
          <w:b w:val="0"/>
          <w:sz w:val="32"/>
          <w:szCs w:val="32"/>
          <w:lang w:val="en-US" w:eastAsia="zh-CN"/>
        </w:rPr>
        <w:t>2024年和上年度我单位无</w:t>
      </w:r>
      <w:r>
        <w:rPr>
          <w:rFonts w:ascii="仿宋_GB2312" w:eastAsia="仿宋_GB2312"/>
          <w:b w:val="0"/>
          <w:sz w:val="32"/>
          <w:szCs w:val="32"/>
        </w:rPr>
        <w:t>公务用车购置及运行维护费支出；公务接待费支出0.00万元，占0.00%，与上年相比无变化，主要原因是</w:t>
      </w:r>
      <w:r>
        <w:rPr>
          <w:rFonts w:hint="eastAsia" w:ascii="仿宋_GB2312" w:eastAsia="仿宋_GB2312"/>
          <w:b w:val="0"/>
          <w:sz w:val="32"/>
          <w:szCs w:val="32"/>
          <w:lang w:val="en-US" w:eastAsia="zh-CN"/>
        </w:rPr>
        <w:t>2024年和上年度我单位无</w:t>
      </w:r>
      <w:r>
        <w:rPr>
          <w:rFonts w:ascii="仿宋_GB2312" w:eastAsia="仿宋_GB2312"/>
          <w:b w:val="0"/>
          <w:sz w:val="32"/>
          <w:szCs w:val="32"/>
        </w:rPr>
        <w:t>：公务接待费支出。</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w:t>
      </w:r>
      <w:r>
        <w:rPr>
          <w:rFonts w:hint="eastAsia" w:ascii="仿宋_GB2312" w:eastAsia="仿宋_GB2312"/>
          <w:b w:val="0"/>
          <w:sz w:val="32"/>
          <w:szCs w:val="32"/>
          <w:lang w:val="en-US" w:eastAsia="zh-CN"/>
        </w:rPr>
        <w:t>保险费、维修费</w:t>
      </w:r>
      <w:r>
        <w:rPr>
          <w:rFonts w:ascii="仿宋_GB2312" w:eastAsia="仿宋_GB2312"/>
          <w:b w:val="0"/>
          <w:sz w:val="32"/>
          <w:szCs w:val="32"/>
        </w:rPr>
        <w:t>。公务用车购置数0辆，公务用车保有量0辆。国有资产占用情况中固定资产车辆0辆，与公务用车保有量差异原因是：</w:t>
      </w:r>
      <w:r>
        <w:rPr>
          <w:rFonts w:hint="eastAsia" w:ascii="仿宋_GB2312" w:eastAsia="仿宋_GB2312"/>
          <w:b w:val="0"/>
          <w:sz w:val="32"/>
          <w:szCs w:val="32"/>
          <w:lang w:val="en-US" w:eastAsia="zh-CN"/>
        </w:rPr>
        <w:t>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w:t>
      </w:r>
      <w:r>
        <w:rPr>
          <w:rFonts w:hint="eastAsia" w:ascii="仿宋_GB2312" w:eastAsia="仿宋_GB2312"/>
          <w:b w:val="0"/>
          <w:sz w:val="32"/>
          <w:szCs w:val="32"/>
          <w:lang w:val="en-US" w:eastAsia="zh-CN"/>
        </w:rPr>
        <w:t>无差异</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b w:val="0"/>
          <w:sz w:val="32"/>
          <w:szCs w:val="32"/>
          <w:lang w:val="en-US" w:eastAsia="zh-CN"/>
        </w:rPr>
        <w:t>无差异</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lang w:val="en-US" w:eastAsia="zh-CN"/>
        </w:rPr>
        <w:t>无差异</w:t>
      </w:r>
      <w:r>
        <w:rPr>
          <w:rFonts w:ascii="仿宋_GB2312" w:eastAsia="仿宋_GB2312"/>
          <w:b w:val="0"/>
          <w:sz w:val="32"/>
          <w:szCs w:val="32"/>
        </w:rPr>
        <w:t>。公务用车运行维护费全年预算数0.00万元，决算数0.00万元，预决算差异率0.00%，主要原因是：</w:t>
      </w:r>
      <w:r>
        <w:rPr>
          <w:rFonts w:hint="eastAsia" w:ascii="仿宋_GB2312" w:eastAsia="仿宋_GB2312"/>
          <w:b w:val="0"/>
          <w:sz w:val="32"/>
          <w:szCs w:val="32"/>
          <w:lang w:val="en-US" w:eastAsia="zh-CN"/>
        </w:rPr>
        <w:t>无差异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lang w:val="en-US" w:eastAsia="zh-CN"/>
        </w:rPr>
        <w:t>无差异。</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2024年度新疆库尔勒市归国华侨联合会单位机关运行经费支出2.71万元，比上年增加1.08万元，增长66.26%，主要原因是：办公经费及差旅费用增加。</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2024年度政府采购支出总额1.39万元，其中：政府采购货物支出0.18万元、政府采购工程支出0.00万元、政府采购服务支出1.21万元。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授予中小企业合同金额1.39万元，占政府采购支出总额的100.00%，其中：授予小微企业合同金额0.23万元，占政府采购支出总额的16.55%。</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b w:val="0"/>
          <w:sz w:val="32"/>
          <w:szCs w:val="32"/>
          <w:lang w:val="en-US" w:eastAsia="zh-CN"/>
        </w:rPr>
        <w:t>无其他用车</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 2024 年度预算绩效管理形成整体支出绩效自评表 1 个，全年预算总额 39.27 万元，实际执行总额 39.27 万元；预算绩效评价项目 1 个（部门专项 - 部门专项业务费），全年预算数 1 万元，全年执行数 0.65 万元。</w:t>
      </w:r>
      <w:r>
        <w:rPr>
          <w:rFonts w:hint="default" w:ascii="仿宋_GB2312" w:eastAsia="仿宋_GB2312"/>
          <w:b w:val="0"/>
          <w:sz w:val="32"/>
          <w:szCs w:val="32"/>
        </w:rPr>
        <w:t>预算绩效管理取得的成效：整体支出绩效自评得分 100 分，评价结果为 “优”；项目支出绩效自评得分 86.3 分，评价结果为 “良”，实现了开展民族团结联谊活动 6 次、走访归侨侨眷家庭 20 户等目标，归侨侨眷满意度达 97%。</w:t>
      </w:r>
      <w:r>
        <w:rPr>
          <w:rFonts w:ascii="仿宋_GB2312" w:eastAsia="仿宋_GB2312"/>
          <w:b w:val="0"/>
          <w:sz w:val="32"/>
          <w:szCs w:val="32"/>
        </w:rPr>
        <w:t>发现的问题及原因：项目预算编制不够精准，对活动成本测算不足；资金支付手续办理较慢。下一步改进措施：加强预算管理，精准测算活动资金；优化支付流程，加快手续办理；深入调研归侨侨眷需求，提升活动针对性。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sectPr>
          <w:pgSz w:w="12240" w:h="15840"/>
          <w:pgMar w:top="1440" w:right="1800" w:bottom="1440" w:left="1800" w:header="720" w:footer="720" w:gutter="0"/>
          <w:cols w:space="720" w:num="1"/>
        </w:sectPr>
      </w:pP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inline distT="0" distB="0" distL="114300" distR="114300">
            <wp:extent cx="5478780" cy="824103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478780" cy="8241030"/>
                    </a:xfrm>
                    <a:prstGeom prst="rect">
                      <a:avLst/>
                    </a:prstGeom>
                    <a:noFill/>
                    <a:ln w="9525">
                      <a:noFill/>
                    </a:ln>
                  </pic:spPr>
                </pic:pic>
              </a:graphicData>
            </a:graphic>
          </wp:inline>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inline distT="0" distB="0" distL="114300" distR="114300">
            <wp:extent cx="5476875" cy="8206740"/>
            <wp:effectExtent l="0" t="0" r="952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476875" cy="8206740"/>
                    </a:xfrm>
                    <a:prstGeom prst="rect">
                      <a:avLst/>
                    </a:prstGeom>
                    <a:noFill/>
                    <a:ln w="9525">
                      <a:noFill/>
                    </a:ln>
                  </pic:spPr>
                </pic:pic>
              </a:graphicData>
            </a:graphic>
          </wp:inline>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inline distT="0" distB="0" distL="114300" distR="114300">
            <wp:extent cx="5477510" cy="8250555"/>
            <wp:effectExtent l="0" t="0" r="8890" b="171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5477510" cy="8250555"/>
                    </a:xfrm>
                    <a:prstGeom prst="rect">
                      <a:avLst/>
                    </a:prstGeom>
                    <a:noFill/>
                    <a:ln w="9525">
                      <a:noFill/>
                    </a:ln>
                  </pic:spPr>
                </pic:pic>
              </a:graphicData>
            </a:graphic>
          </wp:inline>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inline distT="0" distB="0" distL="114300" distR="114300">
            <wp:extent cx="5478145" cy="8245475"/>
            <wp:effectExtent l="0" t="0" r="8255"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5478145" cy="8245475"/>
                    </a:xfrm>
                    <a:prstGeom prst="rect">
                      <a:avLst/>
                    </a:prstGeom>
                    <a:noFill/>
                    <a:ln w="9525">
                      <a:noFill/>
                    </a:ln>
                  </pic:spPr>
                </pic:pic>
              </a:graphicData>
            </a:graphic>
          </wp:inline>
        </w:drawing>
      </w:r>
    </w:p>
    <w:p>
      <w:pPr>
        <w:widowControl/>
        <w:spacing w:before="0" w:beforeLines="0" w:beforeAutospacing="0" w:after="0" w:afterLines="0" w:afterAutospacing="0" w:line="240" w:lineRule="auto"/>
        <w:jc w:val="left"/>
        <w:outlineLvl w:val="1"/>
        <w:sectPr>
          <w:pgSz w:w="12240" w:h="15840"/>
          <w:pgMar w:top="1440" w:right="1800" w:bottom="1440" w:left="1800" w:header="720" w:footer="720" w:gutter="0"/>
          <w:cols w:space="720" w:num="1"/>
        </w:sectPr>
      </w:pPr>
      <w:r>
        <w:drawing>
          <wp:inline distT="0" distB="0" distL="114300" distR="114300">
            <wp:extent cx="5484495" cy="8262620"/>
            <wp:effectExtent l="0" t="0" r="1905"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5484495" cy="8262620"/>
                    </a:xfrm>
                    <a:prstGeom prst="rect">
                      <a:avLst/>
                    </a:prstGeom>
                    <a:noFill/>
                    <a:ln w="9525">
                      <a:noFill/>
                    </a:ln>
                  </pic:spPr>
                </pic:pic>
              </a:graphicData>
            </a:graphic>
          </wp:inline>
        </w:drawing>
      </w:r>
    </w:p>
    <w:p>
      <w:pPr>
        <w:widowControl/>
        <w:spacing w:before="0" w:beforeLines="0" w:beforeAutospacing="0" w:after="0" w:afterLines="0" w:afterAutospacing="0" w:line="240" w:lineRule="auto"/>
        <w:jc w:val="left"/>
        <w:outlineLvl w:val="1"/>
        <w:sectPr>
          <w:pgSz w:w="12240" w:h="15840"/>
          <w:pgMar w:top="1440" w:right="1800" w:bottom="1440" w:left="1800" w:header="720" w:footer="720" w:gutter="0"/>
          <w:cols w:space="720" w:num="1"/>
        </w:sectPr>
      </w:pPr>
      <w:r>
        <w:drawing>
          <wp:inline distT="0" distB="0" distL="114300" distR="114300">
            <wp:extent cx="5479415" cy="8255000"/>
            <wp:effectExtent l="0" t="0" r="6985" b="1270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5479415" cy="8255000"/>
                    </a:xfrm>
                    <a:prstGeom prst="rect">
                      <a:avLst/>
                    </a:prstGeom>
                    <a:noFill/>
                    <a:ln w="9525">
                      <a:noFill/>
                    </a:ln>
                  </pic:spPr>
                </pic:pic>
              </a:graphicData>
            </a:graphic>
          </wp:inline>
        </w:drawing>
      </w:r>
    </w:p>
    <w:p>
      <w:pPr>
        <w:widowControl/>
        <w:spacing w:before="0" w:beforeLines="0" w:beforeAutospacing="0" w:after="0" w:afterLines="0" w:afterAutospacing="0" w:line="240" w:lineRule="auto"/>
        <w:jc w:val="left"/>
        <w:outlineLvl w:val="1"/>
      </w:pPr>
      <w:r>
        <w:drawing>
          <wp:anchor distT="0" distB="0" distL="114300" distR="114300" simplePos="0" relativeHeight="251661312" behindDoc="0" locked="0" layoutInCell="1" allowOverlap="1">
            <wp:simplePos x="0" y="0"/>
            <wp:positionH relativeFrom="column">
              <wp:posOffset>-62230</wp:posOffset>
            </wp:positionH>
            <wp:positionV relativeFrom="paragraph">
              <wp:posOffset>104140</wp:posOffset>
            </wp:positionV>
            <wp:extent cx="5609590" cy="2411730"/>
            <wp:effectExtent l="0" t="0" r="13970" b="11430"/>
            <wp:wrapNone/>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10"/>
                    <a:stretch>
                      <a:fillRect/>
                    </a:stretch>
                  </pic:blipFill>
                  <pic:spPr>
                    <a:xfrm>
                      <a:off x="0" y="0"/>
                      <a:ext cx="5609590" cy="241173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bookmarkStart w:id="0" w:name="_GoBack"/>
      <w:bookmarkEnd w:id="0"/>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lang w:val="en-US" w:eastAsia="zh-CN"/>
        </w:rPr>
        <w:sectPr>
          <w:pgSz w:w="12240" w:h="15840"/>
          <w:pgMar w:top="1440" w:right="1800" w:bottom="1440" w:left="1800" w:header="720" w:footer="720" w:gutter="0"/>
          <w:cols w:space="720" w:num="1"/>
        </w:sectPr>
      </w:pPr>
    </w:p>
    <w:p>
      <w:pPr>
        <w:widowControl/>
        <w:spacing w:before="0" w:beforeLines="0" w:beforeAutospacing="0" w:after="0" w:afterLines="0" w:afterAutospacing="0" w:line="240" w:lineRule="auto"/>
        <w:ind w:firstLine="420" w:firstLineChars="200"/>
        <w:jc w:val="left"/>
        <w:outlineLvl w:val="1"/>
        <w:rPr>
          <w:rFonts w:hint="eastAsia" w:ascii="仿宋_GB2312" w:eastAsia="仿宋_GB2312"/>
          <w:b w:val="0"/>
          <w:sz w:val="32"/>
          <w:szCs w:val="32"/>
          <w:lang w:val="en-US" w:eastAsia="zh-CN"/>
        </w:rPr>
        <w:sectPr>
          <w:pgSz w:w="12240" w:h="15840"/>
          <w:pgMar w:top="1440" w:right="1800" w:bottom="1440" w:left="1800" w:header="720" w:footer="720" w:gutter="0"/>
          <w:cols w:space="720" w:num="1"/>
        </w:sectPr>
      </w:pPr>
      <w:r>
        <w:drawing>
          <wp:anchor distT="0" distB="0" distL="114300" distR="114300" simplePos="0" relativeHeight="251660288" behindDoc="0" locked="0" layoutInCell="1" allowOverlap="1">
            <wp:simplePos x="0" y="0"/>
            <wp:positionH relativeFrom="column">
              <wp:posOffset>-135255</wp:posOffset>
            </wp:positionH>
            <wp:positionV relativeFrom="paragraph">
              <wp:posOffset>104140</wp:posOffset>
            </wp:positionV>
            <wp:extent cx="5821045" cy="2276475"/>
            <wp:effectExtent l="0" t="0" r="635" b="9525"/>
            <wp:wrapNone/>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1"/>
                    <a:stretch>
                      <a:fillRect/>
                    </a:stretch>
                  </pic:blipFill>
                  <pic:spPr>
                    <a:xfrm>
                      <a:off x="0" y="0"/>
                      <a:ext cx="5821045" cy="227647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hint="eastAsia" w:ascii="仿宋_GB2312" w:eastAsia="仿宋_GB2312"/>
          <w:b w:val="0"/>
          <w:sz w:val="32"/>
          <w:szCs w:val="32"/>
          <w:lang w:val="en-US" w:eastAsia="zh-CN"/>
        </w:rPr>
      </w:pPr>
      <w:r>
        <w:drawing>
          <wp:anchor distT="0" distB="0" distL="114300" distR="114300" simplePos="0" relativeHeight="251659264" behindDoc="0" locked="0" layoutInCell="1" allowOverlap="1">
            <wp:simplePos x="0" y="0"/>
            <wp:positionH relativeFrom="column">
              <wp:posOffset>-168910</wp:posOffset>
            </wp:positionH>
            <wp:positionV relativeFrom="paragraph">
              <wp:posOffset>76835</wp:posOffset>
            </wp:positionV>
            <wp:extent cx="6085840" cy="1736090"/>
            <wp:effectExtent l="0" t="0" r="10160" b="1270"/>
            <wp:wrapNone/>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12"/>
                    <a:stretch>
                      <a:fillRect/>
                    </a:stretch>
                  </pic:blipFill>
                  <pic:spPr>
                    <a:xfrm>
                      <a:off x="0" y="0"/>
                      <a:ext cx="6085840" cy="173609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lang w:val="en-US" w:eastAsia="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EA3111"/>
    <w:rsid w:val="0CD31EF3"/>
    <w:rsid w:val="148620DF"/>
    <w:rsid w:val="1C660F46"/>
    <w:rsid w:val="31D724A6"/>
    <w:rsid w:val="32AC7657"/>
    <w:rsid w:val="3CB261D7"/>
    <w:rsid w:val="41680FC3"/>
    <w:rsid w:val="474807C8"/>
    <w:rsid w:val="5BB75674"/>
    <w:rsid w:val="6308054B"/>
    <w:rsid w:val="66507CBA"/>
    <w:rsid w:val="773328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34</Words>
  <Characters>37</Characters>
  <TotalTime>1</TotalTime>
  <ScaleCrop>false</ScaleCrop>
  <LinksUpToDate>false</LinksUpToDate>
  <CharactersWithSpaces>37</CharactersWithSpaces>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2025-08-14T09:05:00Z</dcterms:created>
  <dc:creator>Administrator</dc:creator>
  <cp:lastModifiedBy>lenovo</cp:lastModifiedBy>
  <dcterms:modified xsi:type="dcterms:W3CDTF">2025-08-20T02:14:25Z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KSOTemplateDocerSaveRecord">
    <vt:lpwstr>eyJoZGlkIjoiYTE0NWVhZWZhNTQwNjc1YWIxMGEzMWQ5MDQ1NTZlN2QiLCJ1c2VySWQiOiIxNzI2ODAzODExIn0=</vt:lpwstr>
  </property>
  <property fmtid="{D5CDD505-2E9C-101B-9397-08002B2CF9AE}" pid="4" name="ICV">
    <vt:lpwstr>0E642CDBE7E547DAA645A54302C73F8F_12</vt:lpwstr>
  </property>
</Properties>
</file>