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eastAsia="华文中宋"/>
          <w:b/>
          <w:kern w:val="0"/>
          <w:sz w:val="52"/>
          <w:szCs w:val="52"/>
        </w:rPr>
      </w:pPr>
    </w:p>
    <w:p>
      <w:pPr>
        <w:spacing w:line="540" w:lineRule="exact"/>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方正小标宋_GBK"/>
          <w:kern w:val="0"/>
          <w:sz w:val="48"/>
          <w:szCs w:val="48"/>
        </w:rPr>
      </w:pPr>
      <w:r>
        <w:rPr>
          <w:rFonts w:eastAsia="方正小标宋_GBK"/>
          <w:kern w:val="0"/>
          <w:sz w:val="48"/>
          <w:szCs w:val="48"/>
        </w:rPr>
        <w:t>部门专项-社区党建工作经费项目支出</w:t>
      </w:r>
    </w:p>
    <w:p>
      <w:pPr>
        <w:spacing w:line="540" w:lineRule="exact"/>
        <w:jc w:val="center"/>
        <w:rPr>
          <w:rFonts w:eastAsia="方正小标宋_GBK"/>
          <w:kern w:val="0"/>
          <w:sz w:val="48"/>
          <w:szCs w:val="48"/>
        </w:rPr>
      </w:pPr>
      <w:r>
        <w:rPr>
          <w:rFonts w:eastAsia="方正小标宋_GBK"/>
          <w:kern w:val="0"/>
          <w:sz w:val="48"/>
          <w:szCs w:val="48"/>
        </w:rPr>
        <w:t>绩效评价报告</w:t>
      </w:r>
    </w:p>
    <w:p>
      <w:pPr>
        <w:spacing w:line="540" w:lineRule="exact"/>
        <w:jc w:val="center"/>
        <w:rPr>
          <w:rFonts w:eastAsia="华文中宋"/>
          <w:b/>
          <w:kern w:val="0"/>
          <w:sz w:val="52"/>
          <w:szCs w:val="52"/>
        </w:rPr>
      </w:pPr>
    </w:p>
    <w:p>
      <w:pPr>
        <w:spacing w:line="540" w:lineRule="exact"/>
        <w:jc w:val="center"/>
        <w:rPr>
          <w:rFonts w:eastAsia="仿宋_GB2312"/>
          <w:kern w:val="0"/>
          <w:sz w:val="36"/>
          <w:szCs w:val="36"/>
        </w:rPr>
      </w:pPr>
      <w:r>
        <w:rPr>
          <w:rFonts w:eastAsia="仿宋_GB2312"/>
          <w:kern w:val="0"/>
          <w:sz w:val="36"/>
          <w:szCs w:val="36"/>
        </w:rPr>
        <w:t>（2024年度）</w:t>
      </w: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pStyle w:val="10"/>
        <w:rPr>
          <w:rFonts w:ascii="Times New Roman" w:hAnsi="Times New Roman"/>
        </w:rPr>
      </w:pPr>
    </w:p>
    <w:p/>
    <w:p/>
    <w:p/>
    <w:p>
      <w:pPr>
        <w:spacing w:line="540" w:lineRule="exact"/>
        <w:jc w:val="center"/>
        <w:rPr>
          <w:rFonts w:eastAsia="仿宋_GB2312"/>
          <w:kern w:val="0"/>
          <w:sz w:val="30"/>
          <w:szCs w:val="30"/>
        </w:rPr>
      </w:pPr>
    </w:p>
    <w:p>
      <w:pPr>
        <w:spacing w:line="540" w:lineRule="exact"/>
        <w:rPr>
          <w:rFonts w:eastAsia="仿宋_GB2312"/>
          <w:kern w:val="0"/>
          <w:sz w:val="30"/>
          <w:szCs w:val="30"/>
        </w:rPr>
      </w:pPr>
    </w:p>
    <w:p>
      <w:pPr>
        <w:spacing w:line="700" w:lineRule="exact"/>
        <w:ind w:firstLine="1440" w:firstLineChars="400"/>
        <w:jc w:val="left"/>
        <w:rPr>
          <w:rFonts w:eastAsia="仿宋_GB2312"/>
          <w:kern w:val="0"/>
          <w:sz w:val="36"/>
          <w:szCs w:val="36"/>
        </w:rPr>
      </w:pPr>
      <w:r>
        <w:rPr>
          <w:rFonts w:eastAsia="仿宋_GB2312"/>
          <w:kern w:val="0"/>
          <w:sz w:val="36"/>
          <w:szCs w:val="36"/>
        </w:rPr>
        <w:t>项目名称：部门专项-社区党建工作经费</w:t>
      </w:r>
    </w:p>
    <w:p>
      <w:pPr>
        <w:spacing w:line="700" w:lineRule="exact"/>
        <w:ind w:left="1436" w:leftChars="684"/>
        <w:jc w:val="left"/>
        <w:rPr>
          <w:rFonts w:eastAsia="仿宋_GB2312"/>
          <w:kern w:val="0"/>
          <w:sz w:val="36"/>
          <w:szCs w:val="36"/>
        </w:rPr>
      </w:pPr>
      <w:r>
        <w:rPr>
          <w:rFonts w:eastAsia="仿宋_GB2312"/>
          <w:kern w:val="0"/>
          <w:sz w:val="36"/>
          <w:szCs w:val="36"/>
        </w:rPr>
        <w:t>实施单位（公章）：</w:t>
      </w:r>
      <w:r>
        <w:rPr>
          <w:rFonts w:hint="eastAsia" w:eastAsia="仿宋_GB2312"/>
          <w:kern w:val="0"/>
          <w:sz w:val="36"/>
          <w:szCs w:val="36"/>
        </w:rPr>
        <w:t>库尔勒市迎宾街道办事处</w:t>
      </w:r>
      <w:r>
        <w:rPr>
          <w:rFonts w:eastAsia="仿宋_GB2312"/>
          <w:kern w:val="0"/>
          <w:sz w:val="36"/>
          <w:szCs w:val="36"/>
        </w:rPr>
        <w:t>主管部门（公章）：</w:t>
      </w:r>
      <w:r>
        <w:rPr>
          <w:rFonts w:hint="eastAsia" w:eastAsia="仿宋_GB2312"/>
          <w:kern w:val="0"/>
          <w:sz w:val="36"/>
          <w:szCs w:val="36"/>
        </w:rPr>
        <w:t>库尔勒市迎宾街道办事处</w:t>
      </w:r>
    </w:p>
    <w:p>
      <w:pPr>
        <w:spacing w:line="700" w:lineRule="exact"/>
        <w:ind w:firstLine="1440" w:firstLineChars="400"/>
        <w:jc w:val="left"/>
        <w:rPr>
          <w:rFonts w:eastAsia="仿宋_GB2312"/>
          <w:kern w:val="0"/>
          <w:sz w:val="36"/>
          <w:szCs w:val="36"/>
        </w:rPr>
      </w:pPr>
      <w:r>
        <w:rPr>
          <w:rFonts w:eastAsia="仿宋_GB2312"/>
          <w:kern w:val="0"/>
          <w:sz w:val="36"/>
          <w:szCs w:val="36"/>
        </w:rPr>
        <w:t>项目负责人（签章）：</w:t>
      </w:r>
      <w:r>
        <w:rPr>
          <w:rFonts w:hint="eastAsia" w:eastAsia="仿宋_GB2312"/>
          <w:kern w:val="0"/>
          <w:sz w:val="36"/>
          <w:szCs w:val="36"/>
        </w:rPr>
        <w:t xml:space="preserve">孙芳  </w:t>
      </w:r>
    </w:p>
    <w:p>
      <w:pPr>
        <w:spacing w:line="700" w:lineRule="exact"/>
        <w:ind w:firstLine="1440" w:firstLineChars="400"/>
        <w:jc w:val="left"/>
        <w:rPr>
          <w:rFonts w:eastAsia="仿宋_GB2312"/>
          <w:kern w:val="0"/>
          <w:sz w:val="36"/>
          <w:szCs w:val="36"/>
        </w:rPr>
      </w:pPr>
      <w:r>
        <w:rPr>
          <w:rFonts w:eastAsia="仿宋_GB2312"/>
          <w:kern w:val="0"/>
          <w:sz w:val="36"/>
          <w:szCs w:val="36"/>
        </w:rPr>
        <w:t>填报时间：</w:t>
      </w:r>
      <w:r>
        <w:rPr>
          <w:rFonts w:hint="eastAsia" w:eastAsia="仿宋_GB2312"/>
          <w:kern w:val="0"/>
          <w:sz w:val="36"/>
          <w:szCs w:val="36"/>
        </w:rPr>
        <w:t>2025</w:t>
      </w:r>
      <w:r>
        <w:rPr>
          <w:rFonts w:eastAsia="仿宋_GB2312"/>
          <w:kern w:val="0"/>
          <w:sz w:val="36"/>
          <w:szCs w:val="36"/>
        </w:rPr>
        <w:t>年</w:t>
      </w:r>
      <w:r>
        <w:rPr>
          <w:rFonts w:hint="eastAsia" w:eastAsia="仿宋_GB2312"/>
          <w:kern w:val="0"/>
          <w:sz w:val="36"/>
          <w:szCs w:val="36"/>
        </w:rPr>
        <w:t>4</w:t>
      </w:r>
      <w:r>
        <w:rPr>
          <w:rFonts w:eastAsia="仿宋_GB2312"/>
          <w:kern w:val="0"/>
          <w:sz w:val="36"/>
          <w:szCs w:val="36"/>
        </w:rPr>
        <w:t>月</w:t>
      </w:r>
      <w:r>
        <w:rPr>
          <w:rFonts w:hint="eastAsia" w:eastAsia="仿宋_GB2312"/>
          <w:kern w:val="0"/>
          <w:sz w:val="36"/>
          <w:szCs w:val="36"/>
        </w:rPr>
        <w:t>25</w:t>
      </w:r>
      <w:r>
        <w:rPr>
          <w:rFonts w:eastAsia="仿宋_GB2312"/>
          <w:kern w:val="0"/>
          <w:sz w:val="36"/>
          <w:szCs w:val="36"/>
        </w:rPr>
        <w:t>日</w:t>
      </w:r>
    </w:p>
    <w:p>
      <w:pPr>
        <w:spacing w:line="540" w:lineRule="exact"/>
        <w:jc w:val="center"/>
        <w:rPr>
          <w:rFonts w:eastAsia="仿宋_GB2312"/>
          <w:kern w:val="0"/>
          <w:sz w:val="30"/>
          <w:szCs w:val="30"/>
        </w:rPr>
      </w:pPr>
    </w:p>
    <w:p>
      <w:pPr>
        <w:spacing w:line="540" w:lineRule="exact"/>
        <w:rPr>
          <w:rStyle w:val="16"/>
          <w:rFonts w:eastAsia="黑体"/>
          <w:b w:val="0"/>
          <w:spacing w:val="-4"/>
          <w:sz w:val="32"/>
          <w:szCs w:val="32"/>
        </w:rPr>
      </w:pPr>
    </w:p>
    <w:p>
      <w:pPr>
        <w:spacing w:line="560" w:lineRule="exact"/>
        <w:ind w:firstLine="640" w:firstLineChars="200"/>
        <w:rPr>
          <w:rFonts w:eastAsia="黑体"/>
          <w:bCs/>
          <w:sz w:val="32"/>
          <w:szCs w:val="32"/>
        </w:rPr>
        <w:sectPr>
          <w:pgSz w:w="11906" w:h="16838"/>
          <w:pgMar w:top="1440" w:right="1558" w:bottom="1440" w:left="1800" w:header="851" w:footer="992" w:gutter="0"/>
          <w:cols w:space="425" w:num="1"/>
          <w:docGrid w:type="lines" w:linePitch="312" w:charSpace="0"/>
        </w:sectPr>
      </w:pPr>
    </w:p>
    <w:p>
      <w:pPr>
        <w:spacing w:line="560" w:lineRule="exact"/>
        <w:ind w:firstLine="640" w:firstLineChars="200"/>
        <w:rPr>
          <w:rFonts w:eastAsia="黑体"/>
          <w:bCs/>
          <w:sz w:val="32"/>
          <w:szCs w:val="32"/>
        </w:rPr>
      </w:pPr>
      <w:r>
        <w:rPr>
          <w:rFonts w:eastAsia="黑体"/>
          <w:bCs/>
          <w:sz w:val="32"/>
          <w:szCs w:val="32"/>
        </w:rPr>
        <w:t>一、基本情况</w:t>
      </w:r>
    </w:p>
    <w:p>
      <w:pPr>
        <w:spacing w:line="560" w:lineRule="exact"/>
        <w:ind w:firstLine="643" w:firstLineChars="200"/>
        <w:rPr>
          <w:rFonts w:eastAsia="楷体_GB2312"/>
          <w:b/>
          <w:bCs/>
          <w:sz w:val="32"/>
          <w:szCs w:val="32"/>
        </w:rPr>
      </w:pPr>
      <w:r>
        <w:rPr>
          <w:rFonts w:eastAsia="楷体_GB2312"/>
          <w:b/>
          <w:bCs/>
          <w:sz w:val="32"/>
          <w:szCs w:val="32"/>
        </w:rPr>
        <w:t>（一）项目概况</w:t>
      </w:r>
    </w:p>
    <w:p>
      <w:pPr>
        <w:spacing w:line="560" w:lineRule="exact"/>
        <w:ind w:firstLine="643" w:firstLineChars="200"/>
        <w:rPr>
          <w:rFonts w:eastAsia="仿宋_GB2312"/>
          <w:b/>
          <w:bCs/>
          <w:sz w:val="32"/>
          <w:szCs w:val="32"/>
        </w:rPr>
      </w:pPr>
      <w:r>
        <w:rPr>
          <w:rFonts w:eastAsia="仿宋_GB2312"/>
          <w:b/>
          <w:bCs/>
          <w:sz w:val="32"/>
          <w:szCs w:val="32"/>
        </w:rPr>
        <w:t>1.项目背景</w:t>
      </w:r>
    </w:p>
    <w:p>
      <w:pPr>
        <w:spacing w:line="700" w:lineRule="exact"/>
        <w:ind w:firstLine="640" w:firstLineChars="200"/>
        <w:jc w:val="left"/>
        <w:rPr>
          <w:rFonts w:eastAsia="仿宋_GB2312"/>
          <w:sz w:val="32"/>
          <w:szCs w:val="32"/>
        </w:rPr>
      </w:pPr>
      <w:r>
        <w:rPr>
          <w:rFonts w:eastAsia="仿宋_GB2312"/>
          <w:sz w:val="32"/>
          <w:szCs w:val="32"/>
        </w:rPr>
        <w:t>部门专项-社区党建工作经费</w:t>
      </w:r>
      <w:r>
        <w:rPr>
          <w:rFonts w:hint="eastAsia" w:eastAsia="仿宋_GB2312"/>
          <w:sz w:val="32"/>
          <w:szCs w:val="32"/>
        </w:rPr>
        <w:t>项目作为基层党建与社会治理的重要保障，其综合影响不仅体现在党组织自身建设上，更通过政治引领、资源整合、服务供给等方式，对社会治理、民生改善、文化凝聚等产生深远影响。</w:t>
      </w:r>
      <w:bookmarkStart w:id="0" w:name="OLE_LINK4"/>
      <w:r>
        <w:rPr>
          <w:rFonts w:hint="eastAsia" w:eastAsia="仿宋_GB2312"/>
          <w:sz w:val="32"/>
          <w:szCs w:val="32"/>
        </w:rPr>
        <w:t>此项目的实施让社区党组织能更高效地宣传贯彻党中央决策部署，如党的二十大精神、民生政策，通过“入户宣讲”等形式将政策转化为群众易懂的“本地话”，确保政策解读不偏差、执行无梗阻。</w:t>
      </w:r>
      <w:bookmarkEnd w:id="0"/>
      <w:r>
        <w:rPr>
          <w:rFonts w:hint="eastAsia" w:eastAsia="仿宋_GB2312"/>
          <w:sz w:val="32"/>
          <w:szCs w:val="32"/>
        </w:rPr>
        <w:t>通过经费支持党建联建、区域化党建，社区党组织联动辖区企业、社会组织、物业公司等形成“红色联盟”，打破以往单一治理主体的局限性。</w:t>
      </w:r>
    </w:p>
    <w:p>
      <w:pPr>
        <w:pStyle w:val="10"/>
        <w:spacing w:before="0" w:after="0" w:line="560" w:lineRule="exact"/>
        <w:ind w:firstLine="643" w:firstLineChars="200"/>
        <w:jc w:val="both"/>
        <w:rPr>
          <w:rFonts w:ascii="Times New Roman" w:hAnsi="Times New Roman" w:eastAsia="仿宋_GB2312"/>
          <w:kern w:val="2"/>
        </w:rPr>
      </w:pPr>
      <w:r>
        <w:rPr>
          <w:rFonts w:ascii="Times New Roman" w:hAnsi="Times New Roman" w:eastAsia="仿宋_GB2312"/>
          <w:kern w:val="2"/>
        </w:rPr>
        <w:t>2.项目主要内容：</w:t>
      </w:r>
    </w:p>
    <w:p>
      <w:pPr>
        <w:spacing w:line="600" w:lineRule="exact"/>
        <w:ind w:firstLine="600" w:firstLineChars="200"/>
        <w:outlineLvl w:val="0"/>
        <w:rPr>
          <w:rFonts w:eastAsia="仿宋_GB2312"/>
          <w:sz w:val="32"/>
          <w:szCs w:val="32"/>
        </w:rPr>
      </w:pPr>
      <w:r>
        <w:rPr>
          <w:rFonts w:eastAsia="仿宋_GB2312"/>
          <w:sz w:val="30"/>
          <w:szCs w:val="30"/>
        </w:rPr>
        <w:t>项目主要内容：</w:t>
      </w:r>
      <w:r>
        <w:rPr>
          <w:rFonts w:hint="eastAsia" w:eastAsia="仿宋_GB2312"/>
          <w:sz w:val="32"/>
          <w:szCs w:val="32"/>
        </w:rPr>
        <w:t>保障街道管辖3个大社区党组织（居委会）和2个中社区党组织（居委会）举办活动、教育培训、阵地建设、办公用品、关怀慰问、评先选优、水电气暖、交通通讯等</w:t>
      </w:r>
      <w:bookmarkStart w:id="1" w:name="OLE_LINK3"/>
      <w:r>
        <w:rPr>
          <w:rFonts w:hint="eastAsia" w:eastAsia="仿宋_GB2312"/>
          <w:sz w:val="32"/>
          <w:szCs w:val="32"/>
        </w:rPr>
        <w:t>其他维持社区党组织正常运转所必须的开支</w:t>
      </w:r>
      <w:r>
        <w:rPr>
          <w:rFonts w:eastAsia="仿宋_GB2312"/>
          <w:sz w:val="32"/>
          <w:szCs w:val="32"/>
        </w:rPr>
        <w:t>。</w:t>
      </w:r>
      <w:bookmarkEnd w:id="1"/>
    </w:p>
    <w:p>
      <w:pPr>
        <w:spacing w:line="600" w:lineRule="exact"/>
        <w:ind w:firstLine="640" w:firstLineChars="200"/>
        <w:outlineLvl w:val="0"/>
        <w:rPr>
          <w:rFonts w:eastAsia="仿宋_GB2312"/>
          <w:sz w:val="32"/>
          <w:szCs w:val="32"/>
        </w:rPr>
      </w:pPr>
      <w:r>
        <w:rPr>
          <w:rFonts w:eastAsia="仿宋_GB2312"/>
          <w:sz w:val="32"/>
          <w:szCs w:val="32"/>
        </w:rPr>
        <w:t>项目实施情况：通过</w:t>
      </w:r>
      <w:r>
        <w:rPr>
          <w:rFonts w:hint="eastAsia" w:eastAsia="仿宋_GB2312"/>
          <w:sz w:val="32"/>
          <w:szCs w:val="32"/>
        </w:rPr>
        <w:t>部门专项-社区党建工作经费项目</w:t>
      </w:r>
      <w:r>
        <w:rPr>
          <w:rFonts w:eastAsia="仿宋_GB2312"/>
          <w:sz w:val="32"/>
          <w:szCs w:val="32"/>
        </w:rPr>
        <w:t>的实施，确保了</w:t>
      </w:r>
      <w:r>
        <w:rPr>
          <w:rFonts w:hint="eastAsia" w:eastAsia="仿宋_GB2312"/>
          <w:sz w:val="32"/>
          <w:szCs w:val="32"/>
        </w:rPr>
        <w:t>3</w:t>
      </w:r>
      <w:r>
        <w:rPr>
          <w:rFonts w:eastAsia="仿宋_GB2312"/>
          <w:sz w:val="32"/>
          <w:szCs w:val="32"/>
        </w:rPr>
        <w:t>个大社区</w:t>
      </w:r>
      <w:r>
        <w:rPr>
          <w:rFonts w:hint="eastAsia" w:eastAsia="仿宋_GB2312"/>
          <w:sz w:val="32"/>
          <w:szCs w:val="32"/>
        </w:rPr>
        <w:t>党组织（居委会）</w:t>
      </w:r>
      <w:r>
        <w:rPr>
          <w:rFonts w:eastAsia="仿宋_GB2312"/>
          <w:sz w:val="32"/>
          <w:szCs w:val="32"/>
        </w:rPr>
        <w:t>，</w:t>
      </w:r>
      <w:r>
        <w:rPr>
          <w:rFonts w:hint="eastAsia" w:eastAsia="仿宋_GB2312"/>
          <w:sz w:val="32"/>
          <w:szCs w:val="32"/>
        </w:rPr>
        <w:t>2</w:t>
      </w:r>
      <w:r>
        <w:rPr>
          <w:rFonts w:eastAsia="仿宋_GB2312"/>
          <w:sz w:val="32"/>
          <w:szCs w:val="32"/>
        </w:rPr>
        <w:t>个中社区</w:t>
      </w:r>
      <w:r>
        <w:rPr>
          <w:rFonts w:hint="eastAsia" w:eastAsia="仿宋_GB2312"/>
          <w:sz w:val="32"/>
          <w:szCs w:val="32"/>
        </w:rPr>
        <w:t>党组织（居委会）</w:t>
      </w:r>
      <w:r>
        <w:rPr>
          <w:rFonts w:eastAsia="仿宋_GB2312"/>
          <w:sz w:val="32"/>
          <w:szCs w:val="32"/>
        </w:rPr>
        <w:t>水、电、暖、办公用品、电脑耗材、阵地零星维修等正常运转支出；确保了基层党组织各项事业稳定有序的开展，同时提高了干部的服务水平及居民生活幸福指数。</w:t>
      </w:r>
    </w:p>
    <w:p>
      <w:pPr>
        <w:spacing w:line="560" w:lineRule="exact"/>
        <w:ind w:firstLine="643" w:firstLineChars="200"/>
        <w:rPr>
          <w:rFonts w:eastAsia="仿宋_GB2312"/>
          <w:b/>
          <w:bCs/>
          <w:sz w:val="32"/>
          <w:szCs w:val="32"/>
        </w:rPr>
      </w:pPr>
      <w:r>
        <w:rPr>
          <w:rFonts w:eastAsia="仿宋_GB2312"/>
          <w:b/>
          <w:bCs/>
          <w:sz w:val="32"/>
          <w:szCs w:val="32"/>
        </w:rPr>
        <w:t>3.资金投入和使用情况</w:t>
      </w:r>
    </w:p>
    <w:p>
      <w:pPr>
        <w:spacing w:line="600" w:lineRule="exact"/>
        <w:ind w:firstLine="640" w:firstLineChars="200"/>
        <w:outlineLvl w:val="0"/>
        <w:rPr>
          <w:rFonts w:eastAsia="仿宋_GB2312"/>
          <w:sz w:val="32"/>
          <w:szCs w:val="32"/>
        </w:rPr>
      </w:pPr>
      <w:r>
        <w:rPr>
          <w:rFonts w:eastAsia="仿宋_GB2312"/>
          <w:sz w:val="32"/>
          <w:szCs w:val="32"/>
        </w:rPr>
        <w:t>（1）资金投入情况</w:t>
      </w:r>
    </w:p>
    <w:p>
      <w:pPr>
        <w:spacing w:line="600" w:lineRule="exact"/>
        <w:ind w:firstLine="640" w:firstLineChars="200"/>
        <w:outlineLvl w:val="0"/>
        <w:rPr>
          <w:rFonts w:eastAsia="仿宋_GB2312"/>
          <w:sz w:val="32"/>
          <w:szCs w:val="32"/>
        </w:rPr>
      </w:pPr>
      <w:r>
        <w:rPr>
          <w:rFonts w:eastAsia="仿宋_GB2312"/>
          <w:sz w:val="32"/>
          <w:szCs w:val="32"/>
        </w:rPr>
        <w:t>该项目年初预算数</w:t>
      </w:r>
      <w:r>
        <w:rPr>
          <w:rFonts w:hint="eastAsia" w:eastAsia="仿宋_GB2312"/>
          <w:sz w:val="32"/>
          <w:szCs w:val="32"/>
        </w:rPr>
        <w:t>90</w:t>
      </w:r>
      <w:r>
        <w:rPr>
          <w:rFonts w:eastAsia="仿宋_GB2312"/>
          <w:sz w:val="32"/>
          <w:szCs w:val="32"/>
        </w:rPr>
        <w:t>万元，全年预算数</w:t>
      </w:r>
      <w:r>
        <w:rPr>
          <w:rFonts w:hint="eastAsia" w:eastAsia="仿宋_GB2312"/>
          <w:sz w:val="32"/>
          <w:szCs w:val="32"/>
        </w:rPr>
        <w:t>90</w:t>
      </w:r>
      <w:r>
        <w:rPr>
          <w:rFonts w:eastAsia="仿宋_GB2312"/>
          <w:sz w:val="32"/>
          <w:szCs w:val="32"/>
        </w:rPr>
        <w:t>万元，该项目资金已全部落实到位，资金来源为</w:t>
      </w:r>
      <w:r>
        <w:rPr>
          <w:rFonts w:hint="eastAsia" w:eastAsia="仿宋_GB2312"/>
          <w:sz w:val="32"/>
          <w:szCs w:val="32"/>
        </w:rPr>
        <w:t>财政拨款</w:t>
      </w:r>
      <w:r>
        <w:rPr>
          <w:rFonts w:eastAsia="仿宋_GB2312"/>
          <w:sz w:val="32"/>
          <w:szCs w:val="32"/>
        </w:rPr>
        <w:t>。</w:t>
      </w:r>
    </w:p>
    <w:p>
      <w:pPr>
        <w:spacing w:line="600" w:lineRule="exact"/>
        <w:ind w:firstLine="640" w:firstLineChars="200"/>
        <w:outlineLvl w:val="0"/>
        <w:rPr>
          <w:rFonts w:eastAsia="仿宋_GB2312"/>
          <w:sz w:val="32"/>
          <w:szCs w:val="32"/>
        </w:rPr>
      </w:pPr>
      <w:r>
        <w:rPr>
          <w:rFonts w:eastAsia="仿宋_GB2312"/>
          <w:sz w:val="32"/>
          <w:szCs w:val="32"/>
        </w:rPr>
        <w:t>（2）资金使用情况</w:t>
      </w:r>
    </w:p>
    <w:p>
      <w:pPr>
        <w:spacing w:line="600" w:lineRule="exact"/>
        <w:ind w:firstLine="640" w:firstLineChars="200"/>
        <w:outlineLvl w:val="0"/>
        <w:rPr>
          <w:rFonts w:eastAsia="仿宋_GB2312"/>
          <w:sz w:val="32"/>
          <w:szCs w:val="32"/>
        </w:rPr>
      </w:pPr>
      <w:r>
        <w:rPr>
          <w:rFonts w:eastAsia="仿宋_GB2312"/>
          <w:sz w:val="32"/>
          <w:szCs w:val="32"/>
        </w:rPr>
        <w:t>该项目年初预算数</w:t>
      </w:r>
      <w:r>
        <w:rPr>
          <w:rFonts w:hint="eastAsia" w:eastAsia="仿宋_GB2312"/>
          <w:sz w:val="32"/>
          <w:szCs w:val="32"/>
        </w:rPr>
        <w:t>90</w:t>
      </w:r>
      <w:r>
        <w:rPr>
          <w:rFonts w:eastAsia="仿宋_GB2312"/>
          <w:sz w:val="32"/>
          <w:szCs w:val="32"/>
        </w:rPr>
        <w:t>万元，全年预算数</w:t>
      </w:r>
      <w:r>
        <w:rPr>
          <w:rFonts w:hint="eastAsia" w:eastAsia="仿宋_GB2312"/>
          <w:sz w:val="32"/>
          <w:szCs w:val="32"/>
        </w:rPr>
        <w:t>90</w:t>
      </w:r>
      <w:r>
        <w:rPr>
          <w:rFonts w:eastAsia="仿宋_GB2312"/>
          <w:sz w:val="32"/>
          <w:szCs w:val="32"/>
        </w:rPr>
        <w:t>万元，全年执行数</w:t>
      </w:r>
      <w:r>
        <w:rPr>
          <w:rFonts w:hint="eastAsia" w:eastAsia="仿宋_GB2312"/>
          <w:sz w:val="32"/>
          <w:szCs w:val="32"/>
        </w:rPr>
        <w:t>88.56</w:t>
      </w:r>
      <w:r>
        <w:rPr>
          <w:rFonts w:eastAsia="仿宋_GB2312"/>
          <w:sz w:val="32"/>
          <w:szCs w:val="32"/>
        </w:rPr>
        <w:t>万元，预算执行率为</w:t>
      </w:r>
      <w:r>
        <w:rPr>
          <w:rFonts w:hint="eastAsia" w:eastAsia="仿宋_GB2312"/>
          <w:sz w:val="32"/>
          <w:szCs w:val="32"/>
        </w:rPr>
        <w:t>98.40</w:t>
      </w:r>
      <w:r>
        <w:rPr>
          <w:rFonts w:eastAsia="仿宋_GB2312"/>
          <w:sz w:val="32"/>
          <w:szCs w:val="32"/>
        </w:rPr>
        <w:t>%，主要用于：</w:t>
      </w:r>
      <w:r>
        <w:rPr>
          <w:rFonts w:hint="eastAsia" w:eastAsia="仿宋_GB2312"/>
          <w:sz w:val="32"/>
          <w:szCs w:val="32"/>
        </w:rPr>
        <w:t>保障街道管辖5个社区党组织（居委会）水电气暖支出18.53万元、办公用品支出31.47万元、零星维修支出1.42万元、劳务费支出35.12万元、办公设备购置支出2.02万元，以上支出共计88.56万元。</w:t>
      </w:r>
    </w:p>
    <w:p>
      <w:pPr>
        <w:spacing w:line="560" w:lineRule="exact"/>
        <w:ind w:firstLine="643" w:firstLineChars="200"/>
        <w:rPr>
          <w:rFonts w:eastAsia="楷体_GB2312"/>
          <w:b/>
          <w:bCs/>
          <w:sz w:val="32"/>
          <w:szCs w:val="32"/>
        </w:rPr>
      </w:pPr>
      <w:r>
        <w:rPr>
          <w:rFonts w:eastAsia="楷体_GB2312"/>
          <w:b/>
          <w:bCs/>
          <w:sz w:val="32"/>
          <w:szCs w:val="32"/>
        </w:rPr>
        <w:t>（二）项目绩效目标</w:t>
      </w:r>
    </w:p>
    <w:p>
      <w:pPr>
        <w:spacing w:line="560" w:lineRule="exact"/>
        <w:ind w:firstLine="640" w:firstLineChars="200"/>
        <w:rPr>
          <w:rFonts w:eastAsia="仿宋_GB2312"/>
          <w:sz w:val="32"/>
          <w:szCs w:val="32"/>
        </w:rPr>
      </w:pPr>
      <w:r>
        <w:rPr>
          <w:rFonts w:eastAsia="仿宋_GB2312"/>
          <w:sz w:val="32"/>
          <w:szCs w:val="32"/>
        </w:rPr>
        <w:t>1</w:t>
      </w:r>
      <w:r>
        <w:rPr>
          <w:rFonts w:eastAsia="仿宋_GB2312"/>
          <w:b/>
          <w:bCs/>
          <w:sz w:val="32"/>
          <w:szCs w:val="32"/>
        </w:rPr>
        <w:t>.</w:t>
      </w:r>
      <w:r>
        <w:rPr>
          <w:rFonts w:eastAsia="仿宋_GB2312"/>
          <w:sz w:val="32"/>
          <w:szCs w:val="32"/>
        </w:rPr>
        <w:t>总体目标</w:t>
      </w:r>
    </w:p>
    <w:p>
      <w:pPr>
        <w:spacing w:line="600" w:lineRule="exact"/>
        <w:ind w:firstLine="640" w:firstLineChars="200"/>
        <w:outlineLvl w:val="0"/>
        <w:rPr>
          <w:rFonts w:eastAsia="仿宋_GB2312"/>
          <w:sz w:val="32"/>
          <w:szCs w:val="32"/>
        </w:rPr>
      </w:pPr>
      <w:r>
        <w:rPr>
          <w:rFonts w:eastAsia="仿宋_GB2312"/>
          <w:sz w:val="32"/>
          <w:szCs w:val="32"/>
        </w:rPr>
        <w:t>目标1：</w:t>
      </w:r>
      <w:bookmarkStart w:id="2" w:name="OLE_LINK1"/>
      <w:r>
        <w:rPr>
          <w:rFonts w:eastAsia="仿宋_GB2312"/>
          <w:sz w:val="32"/>
          <w:szCs w:val="32"/>
        </w:rPr>
        <w:t>实现社区党委数全覆盖，确保</w:t>
      </w:r>
      <w:r>
        <w:rPr>
          <w:rFonts w:hint="eastAsia" w:eastAsia="仿宋_GB2312"/>
          <w:sz w:val="32"/>
          <w:szCs w:val="32"/>
        </w:rPr>
        <w:t>3</w:t>
      </w:r>
      <w:r>
        <w:rPr>
          <w:rFonts w:eastAsia="仿宋_GB2312"/>
          <w:sz w:val="32"/>
          <w:szCs w:val="32"/>
        </w:rPr>
        <w:t>个大社区，</w:t>
      </w:r>
      <w:r>
        <w:rPr>
          <w:rFonts w:hint="eastAsia" w:eastAsia="仿宋_GB2312"/>
          <w:sz w:val="32"/>
          <w:szCs w:val="32"/>
        </w:rPr>
        <w:t>2</w:t>
      </w:r>
      <w:r>
        <w:rPr>
          <w:rFonts w:eastAsia="仿宋_GB2312"/>
          <w:sz w:val="32"/>
          <w:szCs w:val="32"/>
        </w:rPr>
        <w:t xml:space="preserve">个中社区正常运转；  </w:t>
      </w:r>
      <w:bookmarkEnd w:id="2"/>
      <w:r>
        <w:rPr>
          <w:rFonts w:eastAsia="仿宋_GB2312"/>
          <w:sz w:val="32"/>
          <w:szCs w:val="32"/>
        </w:rPr>
        <w:t xml:space="preserve">                                                 </w:t>
      </w:r>
    </w:p>
    <w:p>
      <w:pPr>
        <w:spacing w:line="600" w:lineRule="exact"/>
        <w:ind w:firstLine="640" w:firstLineChars="200"/>
        <w:outlineLvl w:val="0"/>
        <w:rPr>
          <w:rFonts w:eastAsia="仿宋_GB2312"/>
          <w:sz w:val="32"/>
          <w:szCs w:val="32"/>
        </w:rPr>
      </w:pPr>
      <w:r>
        <w:rPr>
          <w:rFonts w:eastAsia="仿宋_GB2312"/>
          <w:sz w:val="32"/>
          <w:szCs w:val="32"/>
        </w:rPr>
        <w:t xml:space="preserve">目标2：抓好街道各社区基层党组织阵地建设，确保基层党组织各项事业稳定有序开展，保障各项事业规范运行；                                                                                 </w:t>
      </w:r>
    </w:p>
    <w:p>
      <w:pPr>
        <w:spacing w:line="600" w:lineRule="exact"/>
        <w:ind w:firstLine="640" w:firstLineChars="200"/>
        <w:outlineLvl w:val="0"/>
        <w:rPr>
          <w:rFonts w:eastAsia="仿宋_GB2312"/>
          <w:sz w:val="32"/>
          <w:szCs w:val="32"/>
        </w:rPr>
      </w:pPr>
      <w:r>
        <w:rPr>
          <w:rFonts w:eastAsia="仿宋_GB2312"/>
          <w:sz w:val="32"/>
          <w:szCs w:val="32"/>
        </w:rPr>
        <w:t>目标3：提升社区干部为民服务能力、提高服务水平，顺利服务于居民，提高幸福指数。</w:t>
      </w:r>
    </w:p>
    <w:p>
      <w:pPr>
        <w:spacing w:line="560" w:lineRule="exact"/>
        <w:ind w:firstLine="640" w:firstLineChars="200"/>
        <w:rPr>
          <w:rFonts w:eastAsia="仿宋_GB2312"/>
          <w:sz w:val="32"/>
          <w:szCs w:val="32"/>
        </w:rPr>
      </w:pPr>
      <w:r>
        <w:rPr>
          <w:rFonts w:hint="eastAsia" w:eastAsia="仿宋_GB2312"/>
          <w:sz w:val="32"/>
          <w:szCs w:val="32"/>
        </w:rPr>
        <w:t>2.</w:t>
      </w:r>
      <w:r>
        <w:rPr>
          <w:rFonts w:eastAsia="仿宋_GB2312"/>
          <w:sz w:val="32"/>
          <w:szCs w:val="32"/>
        </w:rPr>
        <w:t>阶段性目标</w:t>
      </w:r>
      <w:bookmarkStart w:id="3" w:name="OLE_LINK2"/>
    </w:p>
    <w:p>
      <w:pPr>
        <w:spacing w:line="560" w:lineRule="exact"/>
        <w:ind w:firstLine="640" w:firstLineChars="200"/>
        <w:rPr>
          <w:rFonts w:eastAsia="仿宋_GB2312"/>
          <w:sz w:val="32"/>
          <w:szCs w:val="32"/>
        </w:rPr>
      </w:pPr>
      <w:r>
        <w:rPr>
          <w:rFonts w:hint="eastAsia" w:eastAsia="仿宋_GB2312"/>
          <w:sz w:val="32"/>
          <w:szCs w:val="32"/>
        </w:rPr>
        <w:t>第一、二季度完成对大社区和中社区的年度规划，</w:t>
      </w:r>
      <w:r>
        <w:rPr>
          <w:rFonts w:eastAsia="仿宋_GB2312"/>
          <w:sz w:val="32"/>
          <w:szCs w:val="32"/>
        </w:rPr>
        <w:t>实现社区党委数全覆盖，确保</w:t>
      </w:r>
      <w:r>
        <w:rPr>
          <w:rFonts w:hint="eastAsia" w:eastAsia="仿宋_GB2312"/>
          <w:sz w:val="32"/>
          <w:szCs w:val="32"/>
        </w:rPr>
        <w:t>3</w:t>
      </w:r>
      <w:r>
        <w:rPr>
          <w:rFonts w:eastAsia="仿宋_GB2312"/>
          <w:sz w:val="32"/>
          <w:szCs w:val="32"/>
        </w:rPr>
        <w:t>个大社区，</w:t>
      </w:r>
      <w:r>
        <w:rPr>
          <w:rFonts w:hint="eastAsia" w:eastAsia="仿宋_GB2312"/>
          <w:sz w:val="32"/>
          <w:szCs w:val="32"/>
        </w:rPr>
        <w:t>2</w:t>
      </w:r>
      <w:r>
        <w:rPr>
          <w:rFonts w:eastAsia="仿宋_GB2312"/>
          <w:sz w:val="32"/>
          <w:szCs w:val="32"/>
        </w:rPr>
        <w:t>个中社区</w:t>
      </w:r>
      <w:r>
        <w:rPr>
          <w:rFonts w:hint="eastAsia" w:eastAsia="仿宋_GB2312"/>
          <w:sz w:val="32"/>
          <w:szCs w:val="32"/>
        </w:rPr>
        <w:t>水、电、暖、电话费、办公费、零星维修等</w:t>
      </w:r>
      <w:r>
        <w:rPr>
          <w:rFonts w:eastAsia="仿宋_GB2312"/>
          <w:sz w:val="32"/>
          <w:szCs w:val="32"/>
        </w:rPr>
        <w:t>正常运转</w:t>
      </w:r>
      <w:r>
        <w:rPr>
          <w:rFonts w:hint="eastAsia" w:eastAsia="仿宋_GB2312"/>
          <w:sz w:val="32"/>
          <w:szCs w:val="32"/>
        </w:rPr>
        <w:t>支出；对街道各社区基层党组织全盘工作进行全面摸排，制定服务方案，明确服务标准；制定社区干部培训计划，包括服务理念、业务技能、沟通技巧等培训课程设计，组织社区干部参加理论培训课程；</w:t>
      </w:r>
    </w:p>
    <w:p>
      <w:pPr>
        <w:spacing w:line="560" w:lineRule="exact"/>
        <w:ind w:firstLine="640" w:firstLineChars="200"/>
        <w:rPr>
          <w:rFonts w:eastAsia="仿宋_GB2312"/>
          <w:sz w:val="32"/>
          <w:szCs w:val="32"/>
        </w:rPr>
      </w:pPr>
      <w:r>
        <w:rPr>
          <w:rFonts w:hint="eastAsia" w:eastAsia="仿宋_GB2312"/>
          <w:sz w:val="32"/>
          <w:szCs w:val="32"/>
        </w:rPr>
        <w:t>第三季度</w:t>
      </w:r>
      <w:r>
        <w:rPr>
          <w:rFonts w:eastAsia="仿宋_GB2312"/>
          <w:sz w:val="32"/>
          <w:szCs w:val="32"/>
        </w:rPr>
        <w:t>确保</w:t>
      </w:r>
      <w:r>
        <w:rPr>
          <w:rFonts w:hint="eastAsia" w:eastAsia="仿宋_GB2312"/>
          <w:sz w:val="32"/>
          <w:szCs w:val="32"/>
        </w:rPr>
        <w:t>3</w:t>
      </w:r>
      <w:r>
        <w:rPr>
          <w:rFonts w:eastAsia="仿宋_GB2312"/>
          <w:sz w:val="32"/>
          <w:szCs w:val="32"/>
        </w:rPr>
        <w:t>个大社区，</w:t>
      </w:r>
      <w:r>
        <w:rPr>
          <w:rFonts w:hint="eastAsia" w:eastAsia="仿宋_GB2312"/>
          <w:sz w:val="32"/>
          <w:szCs w:val="32"/>
        </w:rPr>
        <w:t>2</w:t>
      </w:r>
      <w:r>
        <w:rPr>
          <w:rFonts w:eastAsia="仿宋_GB2312"/>
          <w:sz w:val="32"/>
          <w:szCs w:val="32"/>
        </w:rPr>
        <w:t>个中社区</w:t>
      </w:r>
      <w:r>
        <w:rPr>
          <w:rFonts w:hint="eastAsia" w:eastAsia="仿宋_GB2312"/>
          <w:sz w:val="32"/>
          <w:szCs w:val="32"/>
        </w:rPr>
        <w:t>水、电、暖、电话费、办公费、零星维修等</w:t>
      </w:r>
      <w:r>
        <w:rPr>
          <w:rFonts w:eastAsia="仿宋_GB2312"/>
          <w:sz w:val="32"/>
          <w:szCs w:val="32"/>
        </w:rPr>
        <w:t>正常运转</w:t>
      </w:r>
      <w:r>
        <w:rPr>
          <w:rFonts w:hint="eastAsia" w:eastAsia="仿宋_GB2312"/>
          <w:sz w:val="32"/>
          <w:szCs w:val="32"/>
        </w:rPr>
        <w:t>支出；各社区基层党组织服务工作，完成至少75%的工作任务，确保服务工作过程规范有序；开展实践培训活动，如社区服务模拟演练、实地观摩优秀社区服务案例等，让社区干部在实践中提升为民服务能力。</w:t>
      </w:r>
    </w:p>
    <w:p>
      <w:pPr>
        <w:spacing w:line="560" w:lineRule="exact"/>
        <w:ind w:firstLine="640" w:firstLineChars="200"/>
        <w:rPr>
          <w:rFonts w:eastAsia="仿宋_GB2312"/>
          <w:sz w:val="32"/>
          <w:szCs w:val="32"/>
        </w:rPr>
      </w:pPr>
      <w:r>
        <w:rPr>
          <w:rFonts w:hint="eastAsia" w:eastAsia="仿宋_GB2312"/>
          <w:sz w:val="32"/>
          <w:szCs w:val="32"/>
        </w:rPr>
        <w:t>第四季度</w:t>
      </w:r>
      <w:r>
        <w:rPr>
          <w:rFonts w:eastAsia="仿宋_GB2312"/>
          <w:sz w:val="32"/>
          <w:szCs w:val="32"/>
        </w:rPr>
        <w:t>确保</w:t>
      </w:r>
      <w:r>
        <w:rPr>
          <w:rFonts w:hint="eastAsia" w:eastAsia="仿宋_GB2312"/>
          <w:sz w:val="32"/>
          <w:szCs w:val="32"/>
        </w:rPr>
        <w:t>3</w:t>
      </w:r>
      <w:r>
        <w:rPr>
          <w:rFonts w:eastAsia="仿宋_GB2312"/>
          <w:sz w:val="32"/>
          <w:szCs w:val="32"/>
        </w:rPr>
        <w:t>个大社区，</w:t>
      </w:r>
      <w:r>
        <w:rPr>
          <w:rFonts w:hint="eastAsia" w:eastAsia="仿宋_GB2312"/>
          <w:sz w:val="32"/>
          <w:szCs w:val="32"/>
        </w:rPr>
        <w:t>2</w:t>
      </w:r>
      <w:r>
        <w:rPr>
          <w:rFonts w:eastAsia="仿宋_GB2312"/>
          <w:sz w:val="32"/>
          <w:szCs w:val="32"/>
        </w:rPr>
        <w:t>个中社区</w:t>
      </w:r>
      <w:r>
        <w:rPr>
          <w:rFonts w:hint="eastAsia" w:eastAsia="仿宋_GB2312"/>
          <w:sz w:val="32"/>
          <w:szCs w:val="32"/>
        </w:rPr>
        <w:t>水、电、暖、电话费、办公费、零星维修等</w:t>
      </w:r>
      <w:r>
        <w:rPr>
          <w:rFonts w:eastAsia="仿宋_GB2312"/>
          <w:sz w:val="32"/>
          <w:szCs w:val="32"/>
        </w:rPr>
        <w:t>正常运转</w:t>
      </w:r>
      <w:r>
        <w:rPr>
          <w:rFonts w:hint="eastAsia" w:eastAsia="仿宋_GB2312"/>
          <w:sz w:val="32"/>
          <w:szCs w:val="32"/>
        </w:rPr>
        <w:t>支出；确保3个大社区和2个中社区党委全部工作完成并正常运转，保障基层党组织各项事业稳定有序开展；通过居民满意度调查、年终绩效考评等方式，检验社区干部服务能力提升效果，持续改进服务水平，提高居民幸福指数。</w:t>
      </w:r>
    </w:p>
    <w:bookmarkEnd w:id="3"/>
    <w:p>
      <w:pPr>
        <w:spacing w:line="560" w:lineRule="exact"/>
        <w:ind w:firstLine="640" w:firstLineChars="200"/>
        <w:rPr>
          <w:rFonts w:eastAsia="黑体"/>
          <w:sz w:val="32"/>
          <w:szCs w:val="32"/>
        </w:rPr>
      </w:pPr>
      <w:r>
        <w:rPr>
          <w:rFonts w:eastAsia="黑体"/>
          <w:sz w:val="32"/>
          <w:szCs w:val="32"/>
        </w:rPr>
        <w:t>二、绩效评价工作开展情况</w:t>
      </w:r>
    </w:p>
    <w:p>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1.绩效评价完整性</w:t>
      </w:r>
    </w:p>
    <w:p>
      <w:pPr>
        <w:spacing w:line="560" w:lineRule="exact"/>
        <w:ind w:firstLine="640" w:firstLineChars="200"/>
        <w:rPr>
          <w:rFonts w:eastAsia="仿宋_GB2312"/>
          <w:sz w:val="32"/>
          <w:szCs w:val="32"/>
        </w:rPr>
      </w:pPr>
      <w:r>
        <w:rPr>
          <w:rFonts w:hint="eastAsia" w:eastAsia="仿宋_GB2312"/>
          <w:sz w:val="32"/>
          <w:szCs w:val="32"/>
        </w:rPr>
        <w:t>部门专项-社区党建工作经费项目</w:t>
      </w:r>
      <w:r>
        <w:rPr>
          <w:rFonts w:eastAsia="仿宋_GB2312"/>
          <w:sz w:val="32"/>
          <w:szCs w:val="32"/>
        </w:rPr>
        <w:t>预算绩效评价报告在编制过程中，严格遵循</w:t>
      </w:r>
      <w:r>
        <w:rPr>
          <w:rFonts w:hint="eastAsia" w:eastAsia="仿宋_GB2312"/>
          <w:sz w:val="32"/>
          <w:szCs w:val="32"/>
        </w:rPr>
        <w:t>大社区每年20万元、中社区每年15万元的</w:t>
      </w:r>
      <w:r>
        <w:rPr>
          <w:rFonts w:eastAsia="仿宋_GB2312"/>
          <w:sz w:val="32"/>
          <w:szCs w:val="32"/>
        </w:rPr>
        <w:t>标准，确保评价内容的全面性与准确性。报告涵盖了项目从预算编制、执行到完成的全过程，对项目的各项绩效指标进行了细致的梳理与评估。</w:t>
      </w:r>
    </w:p>
    <w:p>
      <w:pPr>
        <w:spacing w:line="560" w:lineRule="exact"/>
        <w:ind w:firstLine="640" w:firstLineChars="200"/>
        <w:rPr>
          <w:rFonts w:eastAsia="仿宋_GB2312"/>
          <w:sz w:val="32"/>
          <w:szCs w:val="32"/>
        </w:rPr>
      </w:pPr>
      <w:r>
        <w:rPr>
          <w:rFonts w:hint="eastAsia" w:eastAsia="仿宋_GB2312"/>
          <w:sz w:val="32"/>
          <w:szCs w:val="32"/>
        </w:rPr>
        <w:t>部门专项-社区党建工作经费项目</w:t>
      </w:r>
      <w:r>
        <w:rPr>
          <w:rFonts w:eastAsia="仿宋_GB2312"/>
          <w:sz w:val="32"/>
          <w:szCs w:val="32"/>
        </w:rPr>
        <w:t>在评价指标体系的构建上，充分考虑了项目的性质、目标以及预期成果，选取了具有代表性和可衡量性的关键指标，</w:t>
      </w:r>
      <w:r>
        <w:rPr>
          <w:rFonts w:hint="eastAsia" w:eastAsia="仿宋_GB2312"/>
          <w:sz w:val="32"/>
          <w:szCs w:val="32"/>
        </w:rPr>
        <w:t>如管辖大社区数量和管辖中社区数量上，涵盖了提高服务群众效率的</w:t>
      </w:r>
      <w:r>
        <w:rPr>
          <w:rFonts w:eastAsia="仿宋_GB2312"/>
          <w:sz w:val="32"/>
          <w:szCs w:val="32"/>
        </w:rPr>
        <w:t>社会效益维度</w:t>
      </w:r>
      <w:r>
        <w:rPr>
          <w:rFonts w:hint="eastAsia" w:eastAsia="仿宋_GB2312"/>
          <w:sz w:val="32"/>
          <w:szCs w:val="32"/>
        </w:rPr>
        <w:t>，</w:t>
      </w:r>
      <w:r>
        <w:rPr>
          <w:rFonts w:eastAsia="仿宋_GB2312"/>
          <w:sz w:val="32"/>
          <w:szCs w:val="32"/>
        </w:rPr>
        <w:t>力求全方位反映项目的绩效状况。同时，对于每个指标的评价标准和数据来源均进行了明确说明，确保评价结果的客观性和可追溯性。</w:t>
      </w:r>
    </w:p>
    <w:p>
      <w:pPr>
        <w:spacing w:line="560" w:lineRule="exact"/>
        <w:ind w:firstLine="640" w:firstLineChars="200"/>
        <w:rPr>
          <w:rFonts w:eastAsia="仿宋_GB2312"/>
          <w:sz w:val="32"/>
          <w:szCs w:val="32"/>
        </w:rPr>
      </w:pPr>
      <w:r>
        <w:rPr>
          <w:rFonts w:hint="eastAsia" w:eastAsia="仿宋_GB2312"/>
          <w:sz w:val="32"/>
          <w:szCs w:val="32"/>
        </w:rPr>
        <w:t>部门专项-社区党建工作经费项目</w:t>
      </w:r>
      <w:r>
        <w:rPr>
          <w:rFonts w:eastAsia="仿宋_GB2312"/>
          <w:sz w:val="32"/>
          <w:szCs w:val="32"/>
        </w:rPr>
        <w:t>在数据收集环节，采用了多种科学合理的方法，</w:t>
      </w:r>
      <w:r>
        <w:rPr>
          <w:rFonts w:hint="eastAsia" w:eastAsia="仿宋_GB2312"/>
          <w:sz w:val="32"/>
          <w:szCs w:val="32"/>
        </w:rPr>
        <w:t>如</w:t>
      </w:r>
      <w:r>
        <w:rPr>
          <w:rFonts w:eastAsia="仿宋_GB2312"/>
          <w:sz w:val="32"/>
          <w:szCs w:val="32"/>
        </w:rPr>
        <w:t>问卷调查</w:t>
      </w:r>
      <w:r>
        <w:rPr>
          <w:rFonts w:hint="eastAsia" w:eastAsia="仿宋_GB2312"/>
          <w:sz w:val="32"/>
          <w:szCs w:val="32"/>
        </w:rPr>
        <w:t>、座谈会</w:t>
      </w:r>
      <w:r>
        <w:rPr>
          <w:rFonts w:eastAsia="仿宋_GB2312"/>
          <w:sz w:val="32"/>
          <w:szCs w:val="32"/>
        </w:rPr>
        <w:t>，广泛收集了与部门专项-社区党建工作经费</w:t>
      </w:r>
      <w:r>
        <w:rPr>
          <w:rFonts w:hint="eastAsia" w:eastAsia="仿宋_GB2312"/>
          <w:sz w:val="32"/>
          <w:szCs w:val="32"/>
        </w:rPr>
        <w:t>项目</w:t>
      </w:r>
      <w:r>
        <w:rPr>
          <w:rFonts w:eastAsia="仿宋_GB2312"/>
          <w:sz w:val="32"/>
          <w:szCs w:val="32"/>
        </w:rPr>
        <w:t>相关数据，</w:t>
      </w:r>
      <w:r>
        <w:rPr>
          <w:rFonts w:hint="eastAsia" w:eastAsia="仿宋_GB2312"/>
          <w:sz w:val="32"/>
          <w:szCs w:val="32"/>
        </w:rPr>
        <w:t>通过匿名填写调查问卷内容体现真实服务辖区人员效率情况</w:t>
      </w:r>
      <w:r>
        <w:rPr>
          <w:rFonts w:eastAsia="仿宋_GB2312"/>
          <w:sz w:val="32"/>
          <w:szCs w:val="32"/>
        </w:rPr>
        <w:t>，以确保评价结论的真实性和有效性。</w:t>
      </w:r>
    </w:p>
    <w:p>
      <w:pPr>
        <w:spacing w:line="560" w:lineRule="exact"/>
        <w:ind w:firstLine="640" w:firstLineChars="200"/>
        <w:rPr>
          <w:rFonts w:eastAsia="仿宋_GB2312"/>
          <w:sz w:val="32"/>
          <w:szCs w:val="32"/>
        </w:rPr>
      </w:pPr>
      <w:r>
        <w:rPr>
          <w:rFonts w:hint="eastAsia" w:eastAsia="仿宋_GB2312"/>
          <w:sz w:val="32"/>
          <w:szCs w:val="32"/>
        </w:rPr>
        <w:t>部门专项-社区党建工作经费项目</w:t>
      </w:r>
      <w:r>
        <w:rPr>
          <w:rFonts w:eastAsia="仿宋_GB2312"/>
          <w:sz w:val="32"/>
          <w:szCs w:val="32"/>
        </w:rPr>
        <w:t>在报告的撰写结构上，按照统一的格式和规范进行编排，内容层次分明、条理清晰。对项目的</w:t>
      </w:r>
      <w:r>
        <w:rPr>
          <w:rFonts w:hint="eastAsia" w:eastAsia="仿宋_GB2312"/>
          <w:sz w:val="32"/>
          <w:szCs w:val="32"/>
        </w:rPr>
        <w:t>整体</w:t>
      </w:r>
      <w:r>
        <w:rPr>
          <w:rFonts w:eastAsia="仿宋_GB2312"/>
          <w:sz w:val="32"/>
          <w:szCs w:val="32"/>
        </w:rPr>
        <w:t>背景、</w:t>
      </w:r>
      <w:r>
        <w:rPr>
          <w:rFonts w:hint="eastAsia" w:eastAsia="仿宋_GB2312"/>
          <w:sz w:val="32"/>
          <w:szCs w:val="32"/>
        </w:rPr>
        <w:t>评价方法、绩效分析等方面进行分类，形成有效层级</w:t>
      </w:r>
      <w:r>
        <w:rPr>
          <w:rFonts w:eastAsia="仿宋_GB2312"/>
          <w:sz w:val="32"/>
          <w:szCs w:val="32"/>
        </w:rPr>
        <w:t>为后续的</w:t>
      </w:r>
      <w:r>
        <w:rPr>
          <w:rFonts w:hint="eastAsia" w:eastAsia="仿宋_GB2312"/>
          <w:sz w:val="32"/>
          <w:szCs w:val="32"/>
        </w:rPr>
        <w:t>撰写</w:t>
      </w:r>
      <w:r>
        <w:rPr>
          <w:rFonts w:eastAsia="仿宋_GB2312"/>
          <w:sz w:val="32"/>
          <w:szCs w:val="32"/>
        </w:rPr>
        <w:t>提供</w:t>
      </w:r>
      <w:r>
        <w:rPr>
          <w:rFonts w:hint="eastAsia" w:eastAsia="仿宋_GB2312"/>
          <w:sz w:val="32"/>
          <w:szCs w:val="32"/>
        </w:rPr>
        <w:t>框架；</w:t>
      </w:r>
      <w:r>
        <w:rPr>
          <w:rFonts w:eastAsia="仿宋_GB2312"/>
          <w:sz w:val="32"/>
          <w:szCs w:val="32"/>
        </w:rPr>
        <w:t>然后对各项绩效指标的完成情况进行了逐一分析和评价，指出了项目在实施过程中存在的问题和不足，并提出了相应的改进建议；最后对整个项目的绩效状况进行了</w:t>
      </w:r>
      <w:r>
        <w:rPr>
          <w:rFonts w:hint="eastAsia" w:eastAsia="仿宋_GB2312"/>
          <w:sz w:val="32"/>
          <w:szCs w:val="32"/>
        </w:rPr>
        <w:t>结论和建议</w:t>
      </w:r>
      <w:r>
        <w:rPr>
          <w:rFonts w:eastAsia="仿宋_GB2312"/>
          <w:sz w:val="32"/>
          <w:szCs w:val="32"/>
        </w:rPr>
        <w:t>，</w:t>
      </w:r>
      <w:r>
        <w:rPr>
          <w:rFonts w:hint="eastAsia" w:eastAsia="仿宋_GB2312"/>
          <w:sz w:val="32"/>
          <w:szCs w:val="32"/>
        </w:rPr>
        <w:t>按优先级排序，</w:t>
      </w:r>
      <w:r>
        <w:rPr>
          <w:rFonts w:eastAsia="仿宋_GB2312"/>
          <w:sz w:val="32"/>
          <w:szCs w:val="32"/>
        </w:rPr>
        <w:t>给出了明确的评价结论和后续工作的建议</w:t>
      </w:r>
      <w:r>
        <w:rPr>
          <w:rFonts w:hint="eastAsia" w:eastAsia="仿宋_GB2312"/>
          <w:sz w:val="32"/>
          <w:szCs w:val="32"/>
        </w:rPr>
        <w:t>。</w:t>
      </w:r>
    </w:p>
    <w:p>
      <w:pPr>
        <w:spacing w:line="560" w:lineRule="exact"/>
        <w:ind w:firstLine="640" w:firstLineChars="200"/>
        <w:rPr>
          <w:rFonts w:eastAsia="仿宋_GB2312"/>
          <w:sz w:val="32"/>
          <w:szCs w:val="32"/>
        </w:rPr>
      </w:pPr>
      <w:r>
        <w:rPr>
          <w:rFonts w:eastAsia="仿宋_GB2312"/>
          <w:sz w:val="32"/>
          <w:szCs w:val="32"/>
        </w:rPr>
        <w:t>2.绩效评价的目的</w:t>
      </w:r>
    </w:p>
    <w:p>
      <w:pPr>
        <w:spacing w:line="560" w:lineRule="exact"/>
        <w:ind w:firstLine="640" w:firstLineChars="200"/>
        <w:rPr>
          <w:rFonts w:eastAsia="仿宋_GB2312"/>
          <w:sz w:val="32"/>
          <w:szCs w:val="32"/>
        </w:rPr>
      </w:pPr>
      <w:r>
        <w:rPr>
          <w:rFonts w:eastAsia="仿宋_GB2312"/>
          <w:sz w:val="32"/>
          <w:szCs w:val="32"/>
        </w:rPr>
        <w:t>（1）评估项目实施效果</w:t>
      </w:r>
    </w:p>
    <w:p>
      <w:pPr>
        <w:spacing w:line="560" w:lineRule="exact"/>
        <w:ind w:firstLine="640" w:firstLineChars="200"/>
        <w:rPr>
          <w:rFonts w:eastAsia="仿宋_GB2312"/>
          <w:sz w:val="32"/>
          <w:szCs w:val="32"/>
        </w:rPr>
      </w:pPr>
      <w:r>
        <w:rPr>
          <w:rFonts w:eastAsia="仿宋_GB2312"/>
          <w:sz w:val="32"/>
          <w:szCs w:val="32"/>
        </w:rPr>
        <w:t>通过对</w:t>
      </w:r>
      <w:r>
        <w:rPr>
          <w:rFonts w:hint="eastAsia" w:eastAsia="仿宋_GB2312"/>
          <w:sz w:val="32"/>
          <w:szCs w:val="32"/>
        </w:rPr>
        <w:t>部门专项-社区党建工作经费项目</w:t>
      </w:r>
      <w:r>
        <w:rPr>
          <w:rFonts w:eastAsia="仿宋_GB2312"/>
          <w:sz w:val="32"/>
          <w:szCs w:val="32"/>
        </w:rPr>
        <w:t>预算执行情况及各项绩效目标达成程度的系统性分析，全面、客观地评估项目在预定周期内的实施效果，包括提高服务群众效率</w:t>
      </w:r>
      <w:r>
        <w:rPr>
          <w:rFonts w:hint="eastAsia" w:eastAsia="仿宋_GB2312"/>
          <w:sz w:val="32"/>
          <w:szCs w:val="32"/>
        </w:rPr>
        <w:t>的</w:t>
      </w:r>
      <w:r>
        <w:rPr>
          <w:rFonts w:eastAsia="仿宋_GB2312"/>
          <w:sz w:val="32"/>
          <w:szCs w:val="32"/>
        </w:rPr>
        <w:t>社会效益指标，为项目后续的改进与优化提供科学依据。</w:t>
      </w:r>
    </w:p>
    <w:p>
      <w:pPr>
        <w:spacing w:line="560" w:lineRule="exact"/>
        <w:ind w:firstLine="640" w:firstLineChars="200"/>
        <w:rPr>
          <w:rFonts w:eastAsia="仿宋_GB2312"/>
          <w:sz w:val="32"/>
          <w:szCs w:val="32"/>
        </w:rPr>
      </w:pPr>
      <w:r>
        <w:rPr>
          <w:rFonts w:eastAsia="仿宋_GB2312"/>
          <w:sz w:val="32"/>
          <w:szCs w:val="32"/>
        </w:rPr>
        <w:t>（2）提升资源利用效率</w:t>
      </w:r>
    </w:p>
    <w:p>
      <w:pPr>
        <w:spacing w:line="560" w:lineRule="exact"/>
        <w:ind w:firstLine="640" w:firstLineChars="200"/>
        <w:rPr>
          <w:rFonts w:eastAsia="仿宋_GB2312"/>
          <w:sz w:val="32"/>
          <w:szCs w:val="32"/>
        </w:rPr>
      </w:pPr>
      <w:r>
        <w:rPr>
          <w:rFonts w:hint="eastAsia" w:eastAsia="仿宋_GB2312"/>
          <w:sz w:val="32"/>
          <w:szCs w:val="32"/>
        </w:rPr>
        <w:t>通过对部门专项-社区党建工作经费项目实施，识别短板、优化资源配置，</w:t>
      </w:r>
      <w:r>
        <w:rPr>
          <w:rFonts w:eastAsia="仿宋_GB2312"/>
          <w:sz w:val="32"/>
          <w:szCs w:val="32"/>
        </w:rPr>
        <w:t>识别资金使用过程中的环节与低效领域，挖掘潜在的资源优化配置空间，推动项目在有限的预算资源下实现更高的绩效产出，提升整体资源利用效率</w:t>
      </w:r>
      <w:r>
        <w:rPr>
          <w:rFonts w:hint="eastAsia" w:eastAsia="仿宋_GB2312"/>
          <w:sz w:val="32"/>
          <w:szCs w:val="32"/>
        </w:rPr>
        <w:t xml:space="preserve">。 </w:t>
      </w:r>
    </w:p>
    <w:p>
      <w:pPr>
        <w:spacing w:line="560" w:lineRule="exact"/>
        <w:ind w:firstLine="640" w:firstLineChars="200"/>
        <w:outlineLvl w:val="2"/>
        <w:rPr>
          <w:rFonts w:eastAsia="仿宋_GB2312"/>
          <w:sz w:val="32"/>
          <w:szCs w:val="32"/>
        </w:rPr>
      </w:pPr>
      <w:r>
        <w:rPr>
          <w:rFonts w:eastAsia="仿宋_GB2312"/>
          <w:sz w:val="32"/>
          <w:szCs w:val="32"/>
        </w:rPr>
        <w:t>（3）强化项目管理责任</w:t>
      </w:r>
    </w:p>
    <w:p>
      <w:pPr>
        <w:spacing w:line="560" w:lineRule="exact"/>
        <w:ind w:firstLine="640" w:firstLineChars="200"/>
        <w:rPr>
          <w:rFonts w:eastAsia="仿宋_GB2312"/>
          <w:sz w:val="32"/>
          <w:szCs w:val="32"/>
        </w:rPr>
      </w:pPr>
      <w:r>
        <w:rPr>
          <w:rFonts w:eastAsia="仿宋_GB2312"/>
          <w:sz w:val="32"/>
          <w:szCs w:val="32"/>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spacing w:line="560" w:lineRule="exact"/>
        <w:ind w:firstLine="640" w:firstLineChars="200"/>
        <w:rPr>
          <w:rFonts w:eastAsia="仿宋_GB2312"/>
          <w:sz w:val="32"/>
          <w:szCs w:val="32"/>
        </w:rPr>
      </w:pPr>
      <w:r>
        <w:rPr>
          <w:rFonts w:eastAsia="仿宋_GB2312"/>
          <w:sz w:val="32"/>
          <w:szCs w:val="32"/>
        </w:rPr>
        <w:t>（</w:t>
      </w:r>
      <w:r>
        <w:rPr>
          <w:rFonts w:hint="eastAsia" w:eastAsia="仿宋_GB2312"/>
          <w:sz w:val="32"/>
          <w:szCs w:val="32"/>
        </w:rPr>
        <w:t>4</w:t>
      </w:r>
      <w:r>
        <w:rPr>
          <w:rFonts w:eastAsia="仿宋_GB2312"/>
          <w:sz w:val="32"/>
          <w:szCs w:val="32"/>
        </w:rPr>
        <w:t>）为决策提供支持</w:t>
      </w:r>
    </w:p>
    <w:p>
      <w:pPr>
        <w:spacing w:line="560" w:lineRule="exact"/>
        <w:ind w:firstLine="640" w:firstLineChars="200"/>
        <w:rPr>
          <w:rFonts w:eastAsia="仿宋_GB2312"/>
          <w:sz w:val="32"/>
          <w:szCs w:val="32"/>
        </w:rPr>
      </w:pPr>
      <w:r>
        <w:rPr>
          <w:rFonts w:eastAsia="仿宋_GB2312"/>
          <w:sz w:val="32"/>
          <w:szCs w:val="32"/>
        </w:rPr>
        <w:t>为</w:t>
      </w:r>
      <w:r>
        <w:rPr>
          <w:rFonts w:hint="eastAsia" w:eastAsia="仿宋_GB2312"/>
          <w:sz w:val="32"/>
          <w:szCs w:val="32"/>
        </w:rPr>
        <w:t>部门专项-社区党建工作经费</w:t>
      </w:r>
      <w:r>
        <w:rPr>
          <w:rFonts w:eastAsia="仿宋_GB2312"/>
          <w:sz w:val="32"/>
          <w:szCs w:val="32"/>
        </w:rPr>
        <w:t>项目主管部门、财政部门提供详实、准确的绩效评价信息，</w:t>
      </w:r>
      <w:r>
        <w:rPr>
          <w:rFonts w:hint="eastAsia" w:eastAsia="仿宋_GB2312"/>
          <w:sz w:val="32"/>
          <w:szCs w:val="32"/>
        </w:rPr>
        <w:t>在</w:t>
      </w:r>
      <w:r>
        <w:rPr>
          <w:rFonts w:eastAsia="仿宋_GB2312"/>
          <w:sz w:val="32"/>
          <w:szCs w:val="32"/>
        </w:rPr>
        <w:t>关键决策环节做出科学、合理的判断，促进项目资源的合理分配与有效整合，推动</w:t>
      </w:r>
      <w:r>
        <w:rPr>
          <w:rFonts w:hint="eastAsia" w:eastAsia="仿宋_GB2312"/>
          <w:sz w:val="32"/>
          <w:szCs w:val="32"/>
        </w:rPr>
        <w:t>决策实施的准确性，</w:t>
      </w:r>
      <w:r>
        <w:rPr>
          <w:rFonts w:eastAsia="仿宋_GB2312"/>
          <w:sz w:val="32"/>
          <w:szCs w:val="32"/>
        </w:rPr>
        <w:t>提升资源</w:t>
      </w:r>
      <w:r>
        <w:rPr>
          <w:rFonts w:hint="eastAsia" w:eastAsia="仿宋_GB2312"/>
          <w:sz w:val="32"/>
          <w:szCs w:val="32"/>
        </w:rPr>
        <w:t>高效</w:t>
      </w:r>
      <w:r>
        <w:rPr>
          <w:rFonts w:eastAsia="仿宋_GB2312"/>
          <w:sz w:val="32"/>
          <w:szCs w:val="32"/>
        </w:rPr>
        <w:t>配置。</w:t>
      </w:r>
    </w:p>
    <w:p>
      <w:pPr>
        <w:spacing w:line="560" w:lineRule="exact"/>
        <w:ind w:firstLine="640" w:firstLineChars="200"/>
        <w:rPr>
          <w:rFonts w:eastAsia="仿宋_GB2312"/>
          <w:sz w:val="32"/>
          <w:szCs w:val="32"/>
        </w:rPr>
      </w:pPr>
      <w:r>
        <w:rPr>
          <w:rFonts w:eastAsia="仿宋_GB2312"/>
          <w:sz w:val="32"/>
          <w:szCs w:val="32"/>
        </w:rPr>
        <w:t>（</w:t>
      </w:r>
      <w:r>
        <w:rPr>
          <w:rFonts w:hint="eastAsia" w:eastAsia="仿宋_GB2312"/>
          <w:sz w:val="32"/>
          <w:szCs w:val="32"/>
        </w:rPr>
        <w:t>5</w:t>
      </w:r>
      <w:r>
        <w:rPr>
          <w:rFonts w:eastAsia="仿宋_GB2312"/>
          <w:sz w:val="32"/>
          <w:szCs w:val="32"/>
        </w:rPr>
        <w:t>）促进项目持续改进</w:t>
      </w:r>
    </w:p>
    <w:p>
      <w:pPr>
        <w:spacing w:line="560" w:lineRule="exact"/>
        <w:ind w:firstLine="640" w:firstLineChars="200"/>
        <w:rPr>
          <w:rFonts w:eastAsia="仿宋_GB2312"/>
          <w:sz w:val="32"/>
          <w:szCs w:val="32"/>
        </w:rPr>
      </w:pPr>
      <w:r>
        <w:rPr>
          <w:rFonts w:hint="eastAsia" w:eastAsia="仿宋_GB2312"/>
          <w:sz w:val="32"/>
          <w:szCs w:val="32"/>
        </w:rPr>
        <w:t>持续推进动态监测，对于</w:t>
      </w:r>
      <w:r>
        <w:rPr>
          <w:rFonts w:eastAsia="仿宋_GB2312"/>
          <w:sz w:val="32"/>
          <w:szCs w:val="32"/>
        </w:rPr>
        <w:t>绩效评价</w:t>
      </w:r>
      <w:r>
        <w:rPr>
          <w:rFonts w:hint="eastAsia" w:eastAsia="仿宋_GB2312"/>
          <w:sz w:val="32"/>
          <w:szCs w:val="32"/>
        </w:rPr>
        <w:t>中</w:t>
      </w:r>
      <w:r>
        <w:rPr>
          <w:rFonts w:eastAsia="仿宋_GB2312"/>
          <w:sz w:val="32"/>
          <w:szCs w:val="32"/>
        </w:rPr>
        <w:t>发现的问题与不足，提出针对性的改进建议与措施，加强过程监控把控，形成项目绩效持续改进的良性循环</w:t>
      </w:r>
      <w:r>
        <w:rPr>
          <w:rFonts w:hint="eastAsia" w:eastAsia="仿宋_GB2312"/>
          <w:sz w:val="32"/>
          <w:szCs w:val="32"/>
        </w:rPr>
        <w:t>，</w:t>
      </w:r>
      <w:r>
        <w:rPr>
          <w:rFonts w:eastAsia="仿宋_GB2312"/>
          <w:sz w:val="32"/>
          <w:szCs w:val="32"/>
        </w:rPr>
        <w:t>实现项目长期稳定发展的目标。</w:t>
      </w:r>
    </w:p>
    <w:p>
      <w:pPr>
        <w:spacing w:line="560" w:lineRule="exact"/>
        <w:ind w:firstLine="640" w:firstLineChars="200"/>
        <w:rPr>
          <w:rFonts w:eastAsia="方正仿宋_GBK"/>
          <w:sz w:val="32"/>
          <w:szCs w:val="32"/>
        </w:rPr>
      </w:pPr>
      <w:r>
        <w:rPr>
          <w:rFonts w:hint="eastAsia" w:eastAsia="仿宋_GB2312"/>
          <w:sz w:val="32"/>
          <w:szCs w:val="32"/>
        </w:rPr>
        <w:t>部门专项-社区党建工作经费项目</w:t>
      </w:r>
      <w:r>
        <w:rPr>
          <w:rFonts w:eastAsia="仿宋_GB2312"/>
          <w:sz w:val="32"/>
          <w:szCs w:val="32"/>
        </w:rPr>
        <w:t>预算绩效评价报告的编制以提升项目绩效为核心，旨在通过科学、严谨的评价工作，为项目管理与决策提供全方位的支持，</w:t>
      </w:r>
      <w:r>
        <w:rPr>
          <w:rFonts w:hint="eastAsia" w:eastAsia="仿宋_GB2312"/>
          <w:sz w:val="32"/>
          <w:szCs w:val="32"/>
        </w:rPr>
        <w:t>使</w:t>
      </w:r>
      <w:r>
        <w:rPr>
          <w:rFonts w:eastAsia="仿宋_GB2312"/>
          <w:sz w:val="32"/>
          <w:szCs w:val="32"/>
        </w:rPr>
        <w:t>项目在预算约束下实现高质量、可持续发展，充分发挥财政资金的社会效益。</w:t>
      </w:r>
    </w:p>
    <w:p>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w:t>
      </w:r>
      <w:r>
        <w:rPr>
          <w:rFonts w:ascii="Times New Roman" w:hAnsi="Times New Roman" w:eastAsia="仿宋_GB2312"/>
        </w:rPr>
        <w:t>.</w:t>
      </w:r>
      <w:r>
        <w:rPr>
          <w:rFonts w:ascii="Times New Roman" w:hAnsi="Times New Roman" w:eastAsia="仿宋_GB2312"/>
          <w:b w:val="0"/>
          <w:bCs w:val="0"/>
        </w:rPr>
        <w:t>绩效评价的对象</w:t>
      </w:r>
    </w:p>
    <w:p>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hint="eastAsia" w:ascii="Times New Roman" w:hAnsi="Times New Roman" w:eastAsia="仿宋_GB2312"/>
          <w:b w:val="0"/>
          <w:bCs w:val="0"/>
        </w:rPr>
        <w:t>本</w:t>
      </w:r>
      <w:r>
        <w:rPr>
          <w:rFonts w:ascii="Times New Roman" w:hAnsi="Times New Roman" w:eastAsia="仿宋_GB2312"/>
          <w:b w:val="0"/>
          <w:bCs w:val="0"/>
        </w:rPr>
        <w:t>项目预算绩效评价报告的评价对象是部门专项-社区党建工作经费及其预算执行情况。该项目由</w:t>
      </w:r>
      <w:r>
        <w:rPr>
          <w:rFonts w:hint="eastAsia" w:ascii="Times New Roman" w:hAnsi="Times New Roman" w:eastAsia="仿宋_GB2312"/>
          <w:b w:val="0"/>
          <w:bCs w:val="0"/>
        </w:rPr>
        <w:t>党建办</w:t>
      </w:r>
      <w:r>
        <w:rPr>
          <w:rFonts w:ascii="Times New Roman" w:hAnsi="Times New Roman" w:eastAsia="仿宋_GB2312"/>
          <w:b w:val="0"/>
          <w:bCs w:val="0"/>
        </w:rPr>
        <w:t>负责实施，旨在确保</w:t>
      </w:r>
      <w:r>
        <w:rPr>
          <w:rFonts w:hint="eastAsia" w:ascii="Times New Roman" w:hAnsi="Times New Roman" w:eastAsia="仿宋_GB2312"/>
          <w:b w:val="0"/>
          <w:bCs w:val="0"/>
        </w:rPr>
        <w:t>3</w:t>
      </w:r>
      <w:r>
        <w:rPr>
          <w:rFonts w:ascii="Times New Roman" w:hAnsi="Times New Roman" w:eastAsia="仿宋_GB2312"/>
          <w:b w:val="0"/>
          <w:bCs w:val="0"/>
        </w:rPr>
        <w:t>个大社区，</w:t>
      </w:r>
      <w:r>
        <w:rPr>
          <w:rFonts w:hint="eastAsia" w:ascii="Times New Roman" w:hAnsi="Times New Roman" w:eastAsia="仿宋_GB2312"/>
          <w:b w:val="0"/>
          <w:bCs w:val="0"/>
        </w:rPr>
        <w:t>2</w:t>
      </w:r>
      <w:r>
        <w:rPr>
          <w:rFonts w:ascii="Times New Roman" w:hAnsi="Times New Roman" w:eastAsia="仿宋_GB2312"/>
          <w:b w:val="0"/>
          <w:bCs w:val="0"/>
        </w:rPr>
        <w:t>个中社区正常运转；抓好街道各社区基层党组织阵地建设，确保基层党组织各项事业稳定有序开展，保障各项事业规范运行；提升社区干部为民服务能力、提高服务水平，顺利服务于居民，提高</w:t>
      </w:r>
      <w:r>
        <w:rPr>
          <w:rFonts w:hint="eastAsia" w:ascii="Times New Roman" w:hAnsi="Times New Roman" w:eastAsia="仿宋_GB2312"/>
          <w:b w:val="0"/>
          <w:bCs w:val="0"/>
        </w:rPr>
        <w:t>居民</w:t>
      </w:r>
      <w:r>
        <w:rPr>
          <w:rFonts w:ascii="Times New Roman" w:hAnsi="Times New Roman" w:eastAsia="仿宋_GB2312"/>
          <w:b w:val="0"/>
          <w:bCs w:val="0"/>
        </w:rPr>
        <w:t>幸福指数。项目预算涵盖从</w:t>
      </w:r>
      <w:r>
        <w:rPr>
          <w:rFonts w:hint="eastAsia" w:ascii="Times New Roman" w:hAnsi="Times New Roman" w:eastAsia="仿宋_GB2312"/>
          <w:b w:val="0"/>
          <w:bCs w:val="0"/>
        </w:rPr>
        <w:t>2024年1月6日</w:t>
      </w:r>
      <w:r>
        <w:rPr>
          <w:rFonts w:ascii="Times New Roman" w:hAnsi="Times New Roman" w:eastAsia="仿宋_GB2312"/>
          <w:b w:val="0"/>
          <w:bCs w:val="0"/>
        </w:rPr>
        <w:t>至</w:t>
      </w:r>
      <w:r>
        <w:rPr>
          <w:rFonts w:hint="eastAsia" w:ascii="Times New Roman" w:hAnsi="Times New Roman" w:eastAsia="仿宋_GB2312"/>
          <w:b w:val="0"/>
          <w:bCs w:val="0"/>
        </w:rPr>
        <w:t>2024年12月31日</w:t>
      </w:r>
      <w:r>
        <w:rPr>
          <w:rFonts w:ascii="Times New Roman" w:hAnsi="Times New Roman" w:eastAsia="仿宋_GB2312"/>
          <w:b w:val="0"/>
          <w:bCs w:val="0"/>
        </w:rPr>
        <w:t>的全部资金投入与支出，涉及资金总额为</w:t>
      </w:r>
      <w:r>
        <w:rPr>
          <w:rFonts w:hint="eastAsia" w:ascii="Times New Roman" w:hAnsi="Times New Roman" w:eastAsia="仿宋_GB2312"/>
          <w:b w:val="0"/>
          <w:bCs w:val="0"/>
        </w:rPr>
        <w:t>90</w:t>
      </w:r>
      <w:r>
        <w:rPr>
          <w:rFonts w:ascii="Times New Roman" w:hAnsi="Times New Roman" w:eastAsia="仿宋_GB2312"/>
          <w:b w:val="0"/>
          <w:bCs w:val="0"/>
        </w:rPr>
        <w:t>万元。</w:t>
      </w:r>
    </w:p>
    <w:p>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4.绩效评价的范围</w:t>
      </w:r>
    </w:p>
    <w:p>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hint="eastAsia" w:ascii="Times New Roman" w:hAnsi="Times New Roman" w:eastAsia="仿宋_GB2312"/>
          <w:b w:val="0"/>
          <w:bCs w:val="0"/>
        </w:rPr>
        <w:t>部门专项-社区党建工作经费项目</w:t>
      </w:r>
      <w:r>
        <w:rPr>
          <w:rFonts w:ascii="Times New Roman" w:hAnsi="Times New Roman" w:eastAsia="仿宋_GB2312"/>
          <w:b w:val="0"/>
          <w:bCs w:val="0"/>
        </w:rPr>
        <w:t>预算绩效评价报告的评价范围广泛而全面，涵盖了从</w:t>
      </w:r>
      <w:r>
        <w:rPr>
          <w:rFonts w:hint="eastAsia" w:ascii="Times New Roman" w:hAnsi="Times New Roman" w:eastAsia="仿宋_GB2312"/>
          <w:b w:val="0"/>
          <w:bCs w:val="0"/>
        </w:rPr>
        <w:t>部门专项-社区党建工作经费项目</w:t>
      </w:r>
      <w:r>
        <w:rPr>
          <w:rFonts w:ascii="Times New Roman" w:hAnsi="Times New Roman" w:eastAsia="仿宋_GB2312"/>
          <w:b w:val="0"/>
          <w:bCs w:val="0"/>
        </w:rPr>
        <w:t>立项至评价时点期间的所有关键预算活动和财务流程。具体而言，评价范围包括但不限于以下几个方面：</w:t>
      </w:r>
    </w:p>
    <w:p>
      <w:pPr>
        <w:pStyle w:val="10"/>
        <w:widowControl w:val="0"/>
        <w:numPr>
          <w:ilvl w:val="0"/>
          <w:numId w:val="1"/>
        </w:numPr>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项目预算编制与执行：全面审视</w:t>
      </w:r>
      <w:r>
        <w:rPr>
          <w:rFonts w:hint="eastAsia" w:ascii="Times New Roman" w:hAnsi="Times New Roman" w:eastAsia="仿宋_GB2312"/>
          <w:b w:val="0"/>
          <w:bCs w:val="0"/>
        </w:rPr>
        <w:t>部门专项-社区党建工作经费项目</w:t>
      </w:r>
      <w:r>
        <w:rPr>
          <w:rFonts w:ascii="Times New Roman" w:hAnsi="Times New Roman" w:eastAsia="仿宋_GB2312"/>
          <w:b w:val="0"/>
          <w:bCs w:val="0"/>
        </w:rPr>
        <w:t>预算的编制依据、合理性、科学性以及实际执行情况，包括预算调整的原因和效果。</w:t>
      </w:r>
    </w:p>
    <w:p>
      <w:pPr>
        <w:pStyle w:val="10"/>
        <w:widowControl w:val="0"/>
        <w:numPr>
          <w:ilvl w:val="0"/>
          <w:numId w:val="1"/>
        </w:numPr>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资金管理：深入分析</w:t>
      </w:r>
      <w:r>
        <w:rPr>
          <w:rFonts w:hint="eastAsia" w:ascii="Times New Roman" w:hAnsi="Times New Roman" w:eastAsia="仿宋_GB2312"/>
          <w:b w:val="0"/>
          <w:bCs w:val="0"/>
        </w:rPr>
        <w:t>部门专项-社区党建工作经费项目</w:t>
      </w:r>
      <w:r>
        <w:rPr>
          <w:rFonts w:ascii="Times New Roman" w:hAnsi="Times New Roman" w:eastAsia="仿宋_GB2312"/>
          <w:b w:val="0"/>
          <w:bCs w:val="0"/>
        </w:rPr>
        <w:t>资金的分配、使用和监管情况，确保资金使用的合规性、高效性和透明度。</w:t>
      </w:r>
    </w:p>
    <w:p>
      <w:pPr>
        <w:pStyle w:val="10"/>
        <w:widowControl w:val="0"/>
        <w:numPr>
          <w:ilvl w:val="0"/>
          <w:numId w:val="1"/>
        </w:numPr>
        <w:spacing w:before="0" w:after="0" w:line="560" w:lineRule="exact"/>
        <w:ind w:firstLine="640" w:firstLineChars="200"/>
        <w:jc w:val="both"/>
        <w:outlineLvl w:val="9"/>
        <w:rPr>
          <w:rFonts w:ascii="Times New Roman" w:hAnsi="Times New Roman" w:eastAsia="仿宋_GB2312"/>
          <w:b w:val="0"/>
          <w:bCs w:val="0"/>
        </w:rPr>
      </w:pPr>
      <w:r>
        <w:rPr>
          <w:rFonts w:hint="eastAsia" w:ascii="Times New Roman" w:hAnsi="Times New Roman" w:eastAsia="仿宋_GB2312"/>
          <w:b w:val="0"/>
          <w:bCs w:val="0"/>
        </w:rPr>
        <w:t>项目</w:t>
      </w:r>
      <w:r>
        <w:rPr>
          <w:rFonts w:ascii="Times New Roman" w:hAnsi="Times New Roman" w:eastAsia="仿宋_GB2312"/>
          <w:b w:val="0"/>
          <w:bCs w:val="0"/>
        </w:rPr>
        <w:t>实施进度与产出：评估</w:t>
      </w:r>
      <w:r>
        <w:rPr>
          <w:rFonts w:hint="eastAsia" w:ascii="Times New Roman" w:hAnsi="Times New Roman" w:eastAsia="仿宋_GB2312"/>
          <w:b w:val="0"/>
          <w:bCs w:val="0"/>
        </w:rPr>
        <w:t>部门专项-社区党建工作经费项目</w:t>
      </w:r>
      <w:r>
        <w:rPr>
          <w:rFonts w:ascii="Times New Roman" w:hAnsi="Times New Roman" w:eastAsia="仿宋_GB2312"/>
          <w:b w:val="0"/>
          <w:bCs w:val="0"/>
        </w:rPr>
        <w:t>是否按照既定计划顺利推进，各项任务是否按时完成，以及</w:t>
      </w:r>
      <w:r>
        <w:rPr>
          <w:rFonts w:hint="eastAsia" w:ascii="Times New Roman" w:hAnsi="Times New Roman" w:eastAsia="仿宋_GB2312"/>
          <w:b w:val="0"/>
          <w:bCs w:val="0"/>
        </w:rPr>
        <w:t>部门专项-社区党建工作经费项目</w:t>
      </w:r>
      <w:r>
        <w:rPr>
          <w:rFonts w:ascii="Times New Roman" w:hAnsi="Times New Roman" w:eastAsia="仿宋_GB2312"/>
          <w:b w:val="0"/>
          <w:bCs w:val="0"/>
        </w:rPr>
        <w:t>产出的数量、质量和时效性是否符合预期。</w:t>
      </w:r>
    </w:p>
    <w:p>
      <w:pPr>
        <w:pStyle w:val="11"/>
        <w:ind w:firstLine="640" w:firstLineChars="200"/>
        <w:rPr>
          <w:rFonts w:eastAsia="仿宋_GB2312"/>
          <w:b w:val="0"/>
          <w:bCs w:val="0"/>
          <w:kern w:val="28"/>
          <w:sz w:val="32"/>
          <w:szCs w:val="32"/>
        </w:rPr>
      </w:pPr>
      <w:r>
        <w:rPr>
          <w:rFonts w:hint="eastAsia" w:eastAsia="仿宋_GB2312"/>
          <w:b w:val="0"/>
          <w:bCs w:val="0"/>
          <w:kern w:val="28"/>
          <w:sz w:val="32"/>
          <w:szCs w:val="32"/>
        </w:rPr>
        <w:t>（4）</w:t>
      </w:r>
      <w:r>
        <w:rPr>
          <w:rFonts w:eastAsia="仿宋_GB2312"/>
          <w:b w:val="0"/>
          <w:bCs w:val="0"/>
          <w:kern w:val="28"/>
          <w:sz w:val="32"/>
          <w:szCs w:val="32"/>
        </w:rPr>
        <w:t>社会影响：考察</w:t>
      </w:r>
      <w:r>
        <w:rPr>
          <w:rFonts w:hint="eastAsia" w:eastAsia="仿宋_GB2312"/>
          <w:b w:val="0"/>
          <w:bCs w:val="0"/>
          <w:kern w:val="28"/>
          <w:sz w:val="32"/>
          <w:szCs w:val="32"/>
        </w:rPr>
        <w:t>部门专项-社区党建工作经费项目</w:t>
      </w:r>
      <w:r>
        <w:rPr>
          <w:rFonts w:eastAsia="仿宋_GB2312"/>
          <w:b w:val="0"/>
          <w:bCs w:val="0"/>
          <w:kern w:val="28"/>
          <w:sz w:val="32"/>
          <w:szCs w:val="32"/>
        </w:rPr>
        <w:t>对</w:t>
      </w:r>
      <w:r>
        <w:rPr>
          <w:rFonts w:hint="eastAsia" w:eastAsia="仿宋_GB2312"/>
          <w:b w:val="0"/>
          <w:bCs w:val="0"/>
          <w:kern w:val="28"/>
          <w:sz w:val="32"/>
          <w:szCs w:val="32"/>
        </w:rPr>
        <w:t>是否有效提高服务居民质量</w:t>
      </w:r>
      <w:r>
        <w:rPr>
          <w:rFonts w:eastAsia="仿宋_GB2312"/>
          <w:b w:val="0"/>
          <w:bCs w:val="0"/>
          <w:kern w:val="28"/>
          <w:sz w:val="32"/>
          <w:szCs w:val="32"/>
        </w:rPr>
        <w:t>。</w:t>
      </w:r>
    </w:p>
    <w:p>
      <w:pPr>
        <w:spacing w:line="560" w:lineRule="exact"/>
        <w:ind w:firstLine="643" w:firstLineChars="200"/>
      </w:pPr>
      <w:r>
        <w:rPr>
          <w:rFonts w:eastAsia="楷体_GB2312"/>
          <w:b/>
          <w:bCs/>
          <w:sz w:val="32"/>
          <w:szCs w:val="32"/>
        </w:rPr>
        <w:t>（二）绩效评价原则、评价指标体系（详情见表1）、评价方法、评价标准。</w:t>
      </w:r>
    </w:p>
    <w:p>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w:t>
      </w:r>
      <w:r>
        <w:rPr>
          <w:rFonts w:ascii="Times New Roman" w:hAnsi="Times New Roman" w:eastAsia="仿宋_GB2312"/>
        </w:rPr>
        <w:t>.</w:t>
      </w:r>
      <w:r>
        <w:rPr>
          <w:rFonts w:ascii="Times New Roman" w:hAnsi="Times New Roman" w:eastAsia="仿宋_GB2312"/>
          <w:b w:val="0"/>
          <w:bCs w:val="0"/>
        </w:rPr>
        <w:t>绩效评价原则</w:t>
      </w:r>
    </w:p>
    <w:p>
      <w:pPr>
        <w:spacing w:line="560" w:lineRule="exact"/>
        <w:ind w:firstLine="640" w:firstLineChars="200"/>
        <w:rPr>
          <w:rFonts w:eastAsia="仿宋_GB2312"/>
          <w:sz w:val="32"/>
          <w:szCs w:val="32"/>
        </w:rPr>
      </w:pPr>
      <w:r>
        <w:rPr>
          <w:rFonts w:eastAsia="仿宋_GB2312"/>
          <w:sz w:val="32"/>
          <w:szCs w:val="32"/>
        </w:rPr>
        <w:t>本次</w:t>
      </w:r>
      <w:r>
        <w:rPr>
          <w:rFonts w:hint="eastAsia" w:eastAsia="仿宋_GB2312"/>
          <w:sz w:val="32"/>
          <w:szCs w:val="32"/>
        </w:rPr>
        <w:t>部门专项-社区党建工作经费项目</w:t>
      </w:r>
      <w:r>
        <w:rPr>
          <w:rFonts w:eastAsia="仿宋_GB2312"/>
          <w:sz w:val="32"/>
          <w:szCs w:val="32"/>
        </w:rPr>
        <w:t>绩效评价遵循以下基本原则：</w:t>
      </w:r>
    </w:p>
    <w:p>
      <w:pPr>
        <w:pStyle w:val="1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pPr>
        <w:pStyle w:val="1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pPr>
        <w:pStyle w:val="1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pPr>
        <w:pStyle w:val="1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w:t>
      </w:r>
      <w:r>
        <w:rPr>
          <w:rFonts w:ascii="Times New Roman" w:hAnsi="Times New Roman" w:eastAsia="仿宋_GB2312"/>
        </w:rPr>
        <w:t>.</w:t>
      </w:r>
      <w:r>
        <w:rPr>
          <w:rFonts w:ascii="Times New Roman" w:hAnsi="Times New Roman" w:eastAsia="仿宋_GB2312"/>
          <w:b w:val="0"/>
          <w:bCs w:val="0"/>
        </w:rPr>
        <w:t>评价指标体系</w:t>
      </w:r>
    </w:p>
    <w:p>
      <w:pPr>
        <w:spacing w:line="560" w:lineRule="exact"/>
        <w:ind w:firstLine="708" w:firstLineChars="200"/>
        <w:rPr>
          <w:spacing w:val="17"/>
          <w:sz w:val="32"/>
          <w:szCs w:val="32"/>
        </w:rPr>
      </w:pPr>
      <w:r>
        <w:rPr>
          <w:rFonts w:eastAsia="仿宋_GB2312"/>
          <w:spacing w:val="17"/>
          <w:sz w:val="32"/>
          <w:szCs w:val="32"/>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eastAsia="仿宋_GB2312"/>
          <w:spacing w:val="17"/>
          <w:sz w:val="32"/>
          <w:szCs w:val="32"/>
        </w:rPr>
      </w:pPr>
      <w:r>
        <w:rPr>
          <w:rFonts w:eastAsia="仿宋_GB2312"/>
          <w:spacing w:val="17"/>
          <w:sz w:val="32"/>
          <w:szCs w:val="32"/>
        </w:rPr>
        <w:t>（1）确定评价指标</w:t>
      </w:r>
    </w:p>
    <w:p>
      <w:pPr>
        <w:spacing w:line="560" w:lineRule="exact"/>
        <w:ind w:firstLine="708" w:firstLineChars="200"/>
        <w:rPr>
          <w:rFonts w:eastAsia="仿宋_GB2312"/>
          <w:spacing w:val="17"/>
          <w:sz w:val="32"/>
          <w:szCs w:val="32"/>
        </w:rPr>
      </w:pPr>
      <w:r>
        <w:rPr>
          <w:rFonts w:eastAsia="仿宋_GB2312"/>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eastAsia="仿宋_GB2312"/>
          <w:spacing w:val="17"/>
          <w:sz w:val="32"/>
          <w:szCs w:val="32"/>
        </w:rPr>
      </w:pPr>
      <w:r>
        <w:rPr>
          <w:rFonts w:eastAsia="仿宋_GB2312"/>
          <w:spacing w:val="17"/>
          <w:sz w:val="32"/>
          <w:szCs w:val="32"/>
        </w:rPr>
        <w:t>（2）确定权重</w:t>
      </w:r>
    </w:p>
    <w:p>
      <w:pPr>
        <w:spacing w:line="560" w:lineRule="exact"/>
        <w:ind w:firstLine="708" w:firstLineChars="200"/>
        <w:rPr>
          <w:rFonts w:eastAsia="仿宋_GB2312"/>
          <w:spacing w:val="17"/>
          <w:sz w:val="32"/>
          <w:szCs w:val="32"/>
        </w:rPr>
      </w:pPr>
      <w:r>
        <w:rPr>
          <w:rFonts w:eastAsia="仿宋_GB2312"/>
          <w:spacing w:val="17"/>
          <w:sz w:val="32"/>
          <w:szCs w:val="32"/>
        </w:rPr>
        <w:t>确定各个指标相对于项目总体绩效的权重分值。在绩效评价指标体系中，项目决策权重为20分，项目过程权重为20分，项目产出权重为40分，项目效益权重为20分。</w:t>
      </w:r>
    </w:p>
    <w:p>
      <w:pPr>
        <w:spacing w:line="560" w:lineRule="exact"/>
        <w:ind w:firstLine="708" w:firstLineChars="200"/>
        <w:rPr>
          <w:rFonts w:eastAsia="仿宋_GB2312"/>
          <w:spacing w:val="17"/>
          <w:sz w:val="32"/>
          <w:szCs w:val="32"/>
        </w:rPr>
      </w:pPr>
      <w:r>
        <w:rPr>
          <w:rFonts w:eastAsia="仿宋_GB2312"/>
          <w:spacing w:val="17"/>
          <w:sz w:val="32"/>
          <w:szCs w:val="32"/>
        </w:rPr>
        <w:t>（3）确定指标标准值</w:t>
      </w:r>
    </w:p>
    <w:p>
      <w:pPr>
        <w:spacing w:line="560" w:lineRule="exact"/>
        <w:ind w:firstLine="708" w:firstLineChars="200"/>
        <w:rPr>
          <w:rFonts w:eastAsia="仿宋_GB2312"/>
          <w:spacing w:val="17"/>
          <w:sz w:val="32"/>
          <w:szCs w:val="32"/>
        </w:rPr>
      </w:pPr>
      <w:r>
        <w:rPr>
          <w:rFonts w:eastAsia="仿宋_GB2312"/>
          <w:spacing w:val="17"/>
          <w:sz w:val="32"/>
          <w:szCs w:val="32"/>
        </w:rPr>
        <w:t>指标标准值是绩效评价指标的尺度，既要反映同类项目的先进水平，又要符合项目的实际绩效水平。具体采用计划标准等确定此次绩效评价指标标准值。</w:t>
      </w:r>
    </w:p>
    <w:p>
      <w:pPr>
        <w:pStyle w:val="10"/>
        <w:spacing w:before="0" w:after="0" w:line="560" w:lineRule="exact"/>
        <w:ind w:firstLine="708" w:firstLineChars="200"/>
        <w:jc w:val="both"/>
        <w:rPr>
          <w:rFonts w:ascii="Times New Roman" w:hAnsi="Times New Roman" w:eastAsia="仿宋_GB2312"/>
          <w:b w:val="0"/>
          <w:bCs w:val="0"/>
          <w:spacing w:val="17"/>
          <w:kern w:val="2"/>
        </w:rPr>
      </w:pPr>
      <w:r>
        <w:rPr>
          <w:rFonts w:ascii="Times New Roman" w:hAnsi="Times New Roman" w:eastAsia="仿宋_GB2312"/>
          <w:b w:val="0"/>
          <w:bCs w:val="0"/>
          <w:spacing w:val="17"/>
          <w:kern w:val="2"/>
        </w:rPr>
        <w:t>绩效评价总分值100分，根据综合评分结果，90（含）-100分为优、80（含）-90分为良、60（含）-80分为中、60分以下为差。</w:t>
      </w:r>
    </w:p>
    <w:p>
      <w:pPr>
        <w:pStyle w:val="10"/>
        <w:widowControl w:val="0"/>
        <w:spacing w:before="0" w:after="0" w:line="560" w:lineRule="exact"/>
        <w:ind w:firstLine="708" w:firstLineChars="200"/>
        <w:jc w:val="both"/>
        <w:outlineLvl w:val="9"/>
        <w:rPr>
          <w:rFonts w:ascii="Times New Roman" w:hAnsi="Times New Roman" w:eastAsia="仿宋_GB2312"/>
          <w:b w:val="0"/>
          <w:bCs w:val="0"/>
          <w:spacing w:val="17"/>
        </w:rPr>
      </w:pPr>
      <w:r>
        <w:rPr>
          <w:rFonts w:ascii="Times New Roman" w:hAnsi="Times New Roman" w:eastAsia="仿宋_GB2312"/>
          <w:b w:val="0"/>
          <w:bCs w:val="0"/>
          <w:spacing w:val="17"/>
        </w:rPr>
        <w:t>具体评价指标体系详情见附件1</w:t>
      </w:r>
    </w:p>
    <w:p>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3.绩效评价方法</w:t>
      </w:r>
    </w:p>
    <w:p>
      <w:pPr>
        <w:spacing w:line="560" w:lineRule="exact"/>
        <w:ind w:firstLine="708" w:firstLineChars="200"/>
        <w:rPr>
          <w:rFonts w:eastAsia="仿宋_GB2312"/>
          <w:spacing w:val="17"/>
          <w:sz w:val="32"/>
          <w:szCs w:val="32"/>
        </w:rPr>
      </w:pPr>
      <w:r>
        <w:rPr>
          <w:rFonts w:eastAsia="仿宋_GB2312"/>
          <w:spacing w:val="17"/>
          <w:sz w:val="32"/>
          <w:szCs w:val="32"/>
        </w:rPr>
        <w:t>绩效评价从项目决策、项目过程、项目产出、项目效益四个维度进行评价。评价对象为项目目标实施情况，  评价核心为资金的支出完成情况和项目的产出效益。</w:t>
      </w:r>
    </w:p>
    <w:p>
      <w:pPr>
        <w:pStyle w:val="10"/>
        <w:widowControl w:val="0"/>
        <w:spacing w:before="0" w:after="0" w:line="560" w:lineRule="exact"/>
        <w:ind w:firstLine="708" w:firstLineChars="200"/>
        <w:jc w:val="both"/>
        <w:outlineLvl w:val="9"/>
        <w:rPr>
          <w:rFonts w:ascii="Times New Roman" w:hAnsi="Times New Roman" w:eastAsia="仿宋_GB2312"/>
          <w:b w:val="0"/>
          <w:bCs w:val="0"/>
          <w:spacing w:val="17"/>
          <w:kern w:val="2"/>
        </w:rPr>
      </w:pPr>
      <w:r>
        <w:rPr>
          <w:rFonts w:hint="eastAsia" w:ascii="Times New Roman" w:hAnsi="Times New Roman" w:eastAsia="仿宋_GB2312"/>
          <w:b w:val="0"/>
          <w:bCs w:val="0"/>
          <w:spacing w:val="17"/>
          <w:kern w:val="2"/>
        </w:rPr>
        <w:t>本次2024年库尔勒市迎宾街道办事处部门专项-社区党建工作经费项目支出绩效自评采用公众评判法，原因是：通过公众调查问卷形式更加能准确得知此项目实施的反馈情况，将公众的满意度、体验感作为核心的评价依据，促使资金使用准确有效。</w:t>
      </w:r>
    </w:p>
    <w:p>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w:t>
      </w:r>
      <w:r>
        <w:rPr>
          <w:rFonts w:ascii="Times New Roman" w:hAnsi="Times New Roman" w:eastAsia="仿宋_GB2312"/>
        </w:rPr>
        <w:t>.</w:t>
      </w:r>
      <w:r>
        <w:rPr>
          <w:rFonts w:ascii="Times New Roman" w:hAnsi="Times New Roman" w:eastAsia="仿宋_GB2312"/>
          <w:b w:val="0"/>
          <w:bCs w:val="0"/>
        </w:rPr>
        <w:t>评价标准</w:t>
      </w:r>
    </w:p>
    <w:p>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绩效评价标准通常包括计划标准、行业标准、历史标准等，用于对绩效指标完成情况进行比较、分析、评价。本次评价主要采用了</w:t>
      </w:r>
      <w:r>
        <w:rPr>
          <w:rFonts w:hint="eastAsia" w:ascii="Times New Roman" w:hAnsi="Times New Roman" w:eastAsia="仿宋_GB2312"/>
          <w:b w:val="0"/>
          <w:bCs w:val="0"/>
        </w:rPr>
        <w:t>计划</w:t>
      </w:r>
      <w:r>
        <w:rPr>
          <w:rFonts w:ascii="Times New Roman" w:hAnsi="Times New Roman" w:eastAsia="仿宋_GB2312"/>
          <w:b w:val="0"/>
          <w:bCs w:val="0"/>
        </w:rPr>
        <w:t>标准。</w:t>
      </w:r>
    </w:p>
    <w:p>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hint="eastAsia" w:ascii="Times New Roman" w:hAnsi="Times New Roman" w:eastAsia="仿宋_GB2312"/>
          <w:b w:val="0"/>
          <w:bCs w:val="0"/>
        </w:rPr>
        <w:t>本次2024年库尔勒市迎宾街道办事处部门专项-社区党建工作经费项目评价主要采用了计划标准。原因是：采用计划标准是对项目支出绩效自评一种有力监督工具，体现事前制定的项目预算、定额等指标的严肃性，使决策者能够把精力集中在对项目价值最关键的决策上，确保项目支出的实施和目标的实现。</w:t>
      </w:r>
    </w:p>
    <w:p>
      <w:pPr>
        <w:pStyle w:val="10"/>
        <w:numPr>
          <w:ilvl w:val="0"/>
          <w:numId w:val="2"/>
        </w:numPr>
        <w:spacing w:before="0" w:after="0" w:line="560" w:lineRule="exact"/>
        <w:ind w:firstLine="711" w:firstLineChars="200"/>
        <w:jc w:val="both"/>
        <w:rPr>
          <w:rFonts w:ascii="Times New Roman" w:hAnsi="Times New Roman" w:eastAsia="楷体"/>
          <w:spacing w:val="17"/>
        </w:rPr>
      </w:pPr>
      <w:r>
        <w:rPr>
          <w:rFonts w:ascii="Times New Roman" w:hAnsi="Times New Roman" w:eastAsia="楷体"/>
          <w:spacing w:val="17"/>
        </w:rPr>
        <w:t>绩效评价工作过程</w:t>
      </w:r>
    </w:p>
    <w:p>
      <w:pPr>
        <w:spacing w:line="560" w:lineRule="exact"/>
        <w:ind w:firstLine="640" w:firstLineChars="200"/>
        <w:rPr>
          <w:rFonts w:eastAsia="仿宋_GB2312"/>
          <w:sz w:val="32"/>
          <w:szCs w:val="32"/>
        </w:rPr>
      </w:pPr>
      <w:r>
        <w:rPr>
          <w:rFonts w:eastAsia="仿宋_GB2312"/>
          <w:sz w:val="32"/>
          <w:szCs w:val="32"/>
        </w:rPr>
        <w:t>（1）前期准备与规划</w:t>
      </w:r>
    </w:p>
    <w:p>
      <w:pPr>
        <w:spacing w:line="560" w:lineRule="exact"/>
        <w:ind w:firstLine="640" w:firstLineChars="200"/>
        <w:rPr>
          <w:rFonts w:eastAsia="仿宋_GB2312"/>
          <w:sz w:val="32"/>
          <w:szCs w:val="32"/>
        </w:rPr>
      </w:pPr>
      <w:r>
        <w:rPr>
          <w:rFonts w:eastAsia="仿宋_GB2312"/>
          <w:sz w:val="32"/>
          <w:szCs w:val="32"/>
        </w:rPr>
        <w:t>在项目绩效评价工作启动之初，成立了专门的评价工作小组，小组成员</w:t>
      </w:r>
      <w:r>
        <w:rPr>
          <w:rFonts w:hint="eastAsia" w:eastAsia="仿宋_GB2312"/>
          <w:sz w:val="32"/>
          <w:szCs w:val="32"/>
        </w:rPr>
        <w:t>包括：财务分管领导何虎飞和财务室工作人员刘娜、玉孜曼及各科室干部组成，</w:t>
      </w:r>
      <w:r>
        <w:rPr>
          <w:rFonts w:eastAsia="仿宋_GB2312"/>
          <w:sz w:val="32"/>
          <w:szCs w:val="32"/>
        </w:rPr>
        <w:t>确保从多角度、全方位对项目绩效进行评价。同时，明确了评价工作的目标、范围、重点及时间安排，制定了详细的工作计划，为评价工作的顺利开展奠定了坚实基础。</w:t>
      </w:r>
    </w:p>
    <w:p>
      <w:pPr>
        <w:spacing w:line="560" w:lineRule="exact"/>
        <w:ind w:firstLine="640" w:firstLineChars="200"/>
        <w:rPr>
          <w:rFonts w:eastAsia="仿宋_GB2312"/>
          <w:sz w:val="32"/>
          <w:szCs w:val="32"/>
        </w:rPr>
      </w:pPr>
      <w:r>
        <w:rPr>
          <w:rFonts w:eastAsia="仿宋_GB2312"/>
          <w:sz w:val="32"/>
          <w:szCs w:val="32"/>
        </w:rPr>
        <w:t>（2）指标体系构建</w:t>
      </w:r>
    </w:p>
    <w:p>
      <w:pPr>
        <w:spacing w:line="560" w:lineRule="exact"/>
        <w:ind w:firstLine="640" w:firstLineChars="200"/>
        <w:rPr>
          <w:rFonts w:eastAsia="仿宋_GB2312"/>
          <w:sz w:val="32"/>
          <w:szCs w:val="32"/>
        </w:rPr>
      </w:pPr>
      <w:r>
        <w:rPr>
          <w:rFonts w:hint="eastAsia" w:eastAsia="仿宋_GB2312"/>
          <w:sz w:val="32"/>
          <w:szCs w:val="32"/>
        </w:rPr>
        <w:t>清晰阐述</w:t>
      </w:r>
      <w:r>
        <w:rPr>
          <w:rFonts w:eastAsia="仿宋_GB2312"/>
          <w:sz w:val="32"/>
          <w:szCs w:val="32"/>
        </w:rPr>
        <w:t>项目</w:t>
      </w:r>
      <w:r>
        <w:rPr>
          <w:rFonts w:hint="eastAsia" w:eastAsia="仿宋_GB2312"/>
          <w:sz w:val="32"/>
          <w:szCs w:val="32"/>
        </w:rPr>
        <w:t>目的</w:t>
      </w:r>
      <w:r>
        <w:rPr>
          <w:rFonts w:eastAsia="仿宋_GB2312"/>
          <w:sz w:val="32"/>
          <w:szCs w:val="32"/>
        </w:rPr>
        <w:t>，</w:t>
      </w:r>
      <w:r>
        <w:rPr>
          <w:rFonts w:hint="eastAsia" w:eastAsia="仿宋_GB2312"/>
          <w:sz w:val="32"/>
          <w:szCs w:val="32"/>
        </w:rPr>
        <w:t>为后续指标设计提供方向指引。</w:t>
      </w:r>
      <w:r>
        <w:rPr>
          <w:rFonts w:eastAsia="仿宋_GB2312"/>
          <w:sz w:val="32"/>
          <w:szCs w:val="32"/>
        </w:rPr>
        <w:t>该指标体系涵盖了</w:t>
      </w:r>
      <w:r>
        <w:rPr>
          <w:rFonts w:eastAsia="仿宋_GB2312"/>
          <w:spacing w:val="17"/>
          <w:sz w:val="32"/>
          <w:szCs w:val="32"/>
        </w:rPr>
        <w:t>项目决策、项目过程、项目产出、项目效益四个维度</w:t>
      </w:r>
      <w:r>
        <w:rPr>
          <w:rFonts w:eastAsia="仿宋_GB2312"/>
          <w:sz w:val="32"/>
          <w:szCs w:val="32"/>
        </w:rPr>
        <w:t>，选取了具有代表性和可衡量性的关键指标，</w:t>
      </w:r>
      <w:r>
        <w:rPr>
          <w:rFonts w:hint="eastAsia" w:eastAsia="仿宋_GB2312"/>
          <w:sz w:val="32"/>
          <w:szCs w:val="32"/>
        </w:rPr>
        <w:t>合理搭配确保全面评估</w:t>
      </w:r>
      <w:r>
        <w:rPr>
          <w:rFonts w:eastAsia="仿宋_GB2312"/>
          <w:sz w:val="32"/>
          <w:szCs w:val="32"/>
        </w:rPr>
        <w:t>。</w:t>
      </w:r>
    </w:p>
    <w:p>
      <w:pPr>
        <w:spacing w:line="560" w:lineRule="exact"/>
        <w:ind w:firstLine="640" w:firstLineChars="200"/>
        <w:rPr>
          <w:rFonts w:eastAsia="仿宋_GB2312"/>
          <w:sz w:val="32"/>
          <w:szCs w:val="32"/>
        </w:rPr>
      </w:pPr>
      <w:r>
        <w:rPr>
          <w:rFonts w:eastAsia="仿宋_GB2312"/>
          <w:sz w:val="32"/>
          <w:szCs w:val="32"/>
        </w:rPr>
        <w:t>（3）数据收集与整理</w:t>
      </w:r>
    </w:p>
    <w:p>
      <w:pPr>
        <w:spacing w:line="560" w:lineRule="exact"/>
        <w:ind w:firstLine="640" w:firstLineChars="200"/>
        <w:rPr>
          <w:rFonts w:eastAsia="仿宋_GB2312"/>
          <w:sz w:val="32"/>
          <w:szCs w:val="32"/>
        </w:rPr>
      </w:pPr>
      <w:r>
        <w:rPr>
          <w:rFonts w:hint="eastAsia" w:eastAsia="仿宋_GB2312"/>
          <w:sz w:val="32"/>
          <w:szCs w:val="32"/>
        </w:rPr>
        <w:t>有效</w:t>
      </w:r>
      <w:r>
        <w:rPr>
          <w:rFonts w:eastAsia="仿宋_GB2312"/>
          <w:sz w:val="32"/>
          <w:szCs w:val="32"/>
        </w:rPr>
        <w:t>收集社区党建工作</w:t>
      </w:r>
      <w:r>
        <w:rPr>
          <w:rFonts w:hint="eastAsia" w:eastAsia="仿宋_GB2312"/>
          <w:sz w:val="32"/>
          <w:szCs w:val="32"/>
        </w:rPr>
        <w:t>的</w:t>
      </w:r>
      <w:r>
        <w:rPr>
          <w:rFonts w:eastAsia="仿宋_GB2312"/>
          <w:sz w:val="32"/>
          <w:szCs w:val="32"/>
        </w:rPr>
        <w:t>相关数据，包括财务报表、</w:t>
      </w:r>
      <w:r>
        <w:rPr>
          <w:rFonts w:hint="eastAsia" w:eastAsia="仿宋_GB2312"/>
          <w:sz w:val="32"/>
          <w:szCs w:val="32"/>
        </w:rPr>
        <w:t>问卷调查、国库集中支付凭证等</w:t>
      </w:r>
      <w:r>
        <w:rPr>
          <w:rFonts w:eastAsia="仿宋_GB2312"/>
          <w:sz w:val="32"/>
          <w:szCs w:val="32"/>
        </w:rPr>
        <w:t>。在数据收集过程中，注重数据的</w:t>
      </w:r>
      <w:r>
        <w:rPr>
          <w:rFonts w:hint="eastAsia" w:eastAsia="仿宋_GB2312"/>
          <w:sz w:val="32"/>
          <w:szCs w:val="32"/>
        </w:rPr>
        <w:t>真实性</w:t>
      </w:r>
      <w:r>
        <w:rPr>
          <w:rFonts w:eastAsia="仿宋_GB2312"/>
          <w:sz w:val="32"/>
          <w:szCs w:val="32"/>
        </w:rPr>
        <w:t>与完整性，对收集到的数据进行了系统的整理与分类，为后续的数据分析提供了有力支持。</w:t>
      </w:r>
    </w:p>
    <w:p>
      <w:pPr>
        <w:spacing w:line="560" w:lineRule="exact"/>
        <w:ind w:firstLine="640" w:firstLineChars="200"/>
        <w:rPr>
          <w:rFonts w:eastAsia="仿宋_GB2312"/>
          <w:sz w:val="32"/>
          <w:szCs w:val="32"/>
        </w:rPr>
      </w:pPr>
      <w:r>
        <w:rPr>
          <w:rFonts w:eastAsia="仿宋_GB2312"/>
          <w:sz w:val="32"/>
          <w:szCs w:val="32"/>
        </w:rPr>
        <w:t>（4）数据分析与评估</w:t>
      </w:r>
    </w:p>
    <w:p>
      <w:pPr>
        <w:spacing w:line="560" w:lineRule="exact"/>
        <w:ind w:firstLine="640" w:firstLineChars="200"/>
        <w:rPr>
          <w:rFonts w:eastAsia="仿宋_GB2312"/>
          <w:sz w:val="32"/>
          <w:szCs w:val="32"/>
        </w:rPr>
      </w:pPr>
      <w:r>
        <w:rPr>
          <w:rFonts w:eastAsia="仿宋_GB2312"/>
          <w:sz w:val="32"/>
          <w:szCs w:val="32"/>
        </w:rPr>
        <w:t>对收集到的数据进行了深入</w:t>
      </w:r>
      <w:r>
        <w:rPr>
          <w:rFonts w:hint="eastAsia" w:eastAsia="仿宋_GB2312"/>
          <w:sz w:val="32"/>
          <w:szCs w:val="32"/>
        </w:rPr>
        <w:t>挖掘、</w:t>
      </w:r>
      <w:r>
        <w:rPr>
          <w:rFonts w:eastAsia="仿宋_GB2312"/>
          <w:sz w:val="32"/>
          <w:szCs w:val="32"/>
        </w:rPr>
        <w:t>分析。通过对各项绩效指标的实际完成情况与预期目标进行对比，</w:t>
      </w:r>
      <w:r>
        <w:rPr>
          <w:rFonts w:hint="eastAsia" w:eastAsia="仿宋_GB2312"/>
          <w:sz w:val="32"/>
          <w:szCs w:val="32"/>
        </w:rPr>
        <w:t>通过数据分析揭示项目绩效状况和存在的问题</w:t>
      </w:r>
      <w:r>
        <w:rPr>
          <w:rFonts w:eastAsia="仿宋_GB2312"/>
          <w:sz w:val="32"/>
          <w:szCs w:val="32"/>
        </w:rPr>
        <w:t>，注重数据之间的关联性，深入剖析项目绩效背后的原因，为提出有针对性的改进建议提供了依据。</w:t>
      </w:r>
    </w:p>
    <w:p>
      <w:pPr>
        <w:spacing w:line="560" w:lineRule="exact"/>
        <w:ind w:firstLine="640" w:firstLineChars="200"/>
        <w:rPr>
          <w:rFonts w:eastAsia="仿宋_GB2312"/>
          <w:sz w:val="32"/>
          <w:szCs w:val="32"/>
        </w:rPr>
      </w:pPr>
      <w:r>
        <w:rPr>
          <w:rFonts w:eastAsia="仿宋_GB2312"/>
          <w:sz w:val="32"/>
          <w:szCs w:val="32"/>
        </w:rPr>
        <w:t>（5）报告撰写与反馈</w:t>
      </w:r>
    </w:p>
    <w:p>
      <w:pPr>
        <w:spacing w:line="560" w:lineRule="exact"/>
        <w:ind w:firstLine="640" w:firstLineChars="200"/>
        <w:rPr>
          <w:rFonts w:eastAsia="仿宋_GB2312"/>
          <w:sz w:val="32"/>
          <w:szCs w:val="32"/>
        </w:rPr>
      </w:pPr>
      <w:r>
        <w:rPr>
          <w:rFonts w:eastAsia="仿宋_GB2312"/>
          <w:sz w:val="32"/>
          <w:szCs w:val="32"/>
        </w:rPr>
        <w:t>根据数据分析与评估的结果，按照统一的格式和规范撰写项目预算绩效评价报告。报告内容包括项目背景、评价目的、评价指标体系、绩效评价结果、存在问题与改进建议等多个部分，力求条理清晰、重点突出、语言简洁明了。</w:t>
      </w:r>
      <w:r>
        <w:rPr>
          <w:rFonts w:hint="eastAsia" w:eastAsia="仿宋_GB2312"/>
          <w:sz w:val="32"/>
          <w:szCs w:val="32"/>
        </w:rPr>
        <w:t>在报告撰写完成后，及时向项目实施主体及相关利益相关者进行反馈，通过规范的报告撰写与高效的反馈机制，既能系统的展示项目价值，又能推动经验沉淀与能力迭代，实现项目全周期管理的良性循环。</w:t>
      </w:r>
    </w:p>
    <w:p>
      <w:pPr>
        <w:spacing w:line="560" w:lineRule="exact"/>
        <w:ind w:firstLine="640" w:firstLineChars="200"/>
        <w:rPr>
          <w:rFonts w:eastAsia="仿宋_GB2312"/>
          <w:sz w:val="32"/>
          <w:szCs w:val="32"/>
        </w:rPr>
      </w:pPr>
      <w:r>
        <w:rPr>
          <w:rFonts w:eastAsia="仿宋_GB2312"/>
          <w:sz w:val="32"/>
          <w:szCs w:val="32"/>
        </w:rPr>
        <w:t>（6）后续跟踪与改进</w:t>
      </w:r>
    </w:p>
    <w:p>
      <w:pPr>
        <w:spacing w:line="560" w:lineRule="exact"/>
        <w:ind w:firstLine="640" w:firstLineChars="200"/>
        <w:rPr>
          <w:rFonts w:eastAsia="仿宋_GB2312"/>
          <w:sz w:val="32"/>
          <w:szCs w:val="32"/>
        </w:rPr>
      </w:pPr>
      <w:r>
        <w:rPr>
          <w:rFonts w:eastAsia="仿宋_GB2312"/>
          <w:sz w:val="32"/>
          <w:szCs w:val="32"/>
        </w:rPr>
        <w:t>在评价报告提交后，我们将持续跟踪项目的改进措施落实情况，定期对项目绩效进行复查与评估，优化</w:t>
      </w:r>
      <w:r>
        <w:rPr>
          <w:rFonts w:hint="eastAsia" w:eastAsia="仿宋_GB2312"/>
          <w:sz w:val="32"/>
          <w:szCs w:val="32"/>
        </w:rPr>
        <w:t>反馈机制本身的效率与覆盖面</w:t>
      </w:r>
      <w:r>
        <w:rPr>
          <w:rFonts w:eastAsia="仿宋_GB2312"/>
          <w:sz w:val="32"/>
          <w:szCs w:val="32"/>
        </w:rPr>
        <w:t>，实现绩效的持续提升。</w:t>
      </w:r>
      <w:r>
        <w:rPr>
          <w:rFonts w:hint="eastAsia" w:eastAsia="仿宋_GB2312"/>
          <w:sz w:val="32"/>
          <w:szCs w:val="32"/>
        </w:rPr>
        <w:t>同时，根据项目实施过程中出现的新情况、新问题，适时调整绩效评价指标体系与方法，保持评价工作的适应性与前瞻性，为项目的长期稳定发展提供有力保障。</w:t>
      </w:r>
    </w:p>
    <w:p>
      <w:pPr>
        <w:numPr>
          <w:ilvl w:val="0"/>
          <w:numId w:val="3"/>
        </w:numPr>
        <w:spacing w:line="560" w:lineRule="exact"/>
        <w:ind w:firstLine="640" w:firstLineChars="200"/>
        <w:rPr>
          <w:rFonts w:eastAsia="黑体"/>
          <w:sz w:val="32"/>
          <w:szCs w:val="32"/>
        </w:rPr>
      </w:pPr>
      <w:r>
        <w:rPr>
          <w:rFonts w:eastAsia="黑体"/>
          <w:sz w:val="32"/>
          <w:szCs w:val="32"/>
        </w:rPr>
        <w:t>综合评价情况及评价结论（附相关评分表）</w:t>
      </w:r>
    </w:p>
    <w:p>
      <w:pPr>
        <w:pStyle w:val="10"/>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（一）评价情况</w:t>
      </w:r>
    </w:p>
    <w:p>
      <w:pPr>
        <w:spacing w:line="700" w:lineRule="exact"/>
        <w:ind w:firstLine="640" w:firstLineChars="200"/>
        <w:jc w:val="left"/>
        <w:rPr>
          <w:rFonts w:eastAsia="仿宋_GB2312"/>
          <w:sz w:val="32"/>
          <w:szCs w:val="32"/>
        </w:rPr>
      </w:pPr>
      <w:r>
        <w:rPr>
          <w:rFonts w:hint="eastAsia" w:eastAsia="仿宋_GB2312"/>
          <w:sz w:val="32"/>
          <w:szCs w:val="32"/>
        </w:rPr>
        <w:t>本项目</w:t>
      </w:r>
      <w:r>
        <w:rPr>
          <w:rFonts w:eastAsia="仿宋_GB2312"/>
          <w:sz w:val="32"/>
          <w:szCs w:val="32"/>
        </w:rPr>
        <w:t>的综合评价基于对项目各方面绩效的深入分析与评估。从项目目标的达成情况来看，</w:t>
      </w:r>
      <w:r>
        <w:rPr>
          <w:rFonts w:eastAsia="仿宋_GB2312"/>
          <w:kern w:val="0"/>
          <w:sz w:val="32"/>
          <w:szCs w:val="32"/>
        </w:rPr>
        <w:t>部门专项-社区党建工作经费</w:t>
      </w:r>
      <w:r>
        <w:rPr>
          <w:rFonts w:hint="eastAsia" w:eastAsia="仿宋_GB2312"/>
          <w:kern w:val="0"/>
          <w:sz w:val="32"/>
          <w:szCs w:val="32"/>
        </w:rPr>
        <w:t>项目</w:t>
      </w:r>
      <w:r>
        <w:rPr>
          <w:rFonts w:eastAsia="仿宋_GB2312"/>
          <w:sz w:val="32"/>
          <w:szCs w:val="32"/>
        </w:rPr>
        <w:t>在确保</w:t>
      </w:r>
      <w:r>
        <w:rPr>
          <w:rFonts w:hint="eastAsia" w:eastAsia="仿宋_GB2312"/>
          <w:sz w:val="32"/>
          <w:szCs w:val="32"/>
        </w:rPr>
        <w:t>3</w:t>
      </w:r>
      <w:r>
        <w:rPr>
          <w:rFonts w:eastAsia="仿宋_GB2312"/>
          <w:sz w:val="32"/>
          <w:szCs w:val="32"/>
        </w:rPr>
        <w:t>个大社区，</w:t>
      </w:r>
      <w:r>
        <w:rPr>
          <w:rFonts w:hint="eastAsia" w:eastAsia="仿宋_GB2312"/>
          <w:sz w:val="32"/>
          <w:szCs w:val="32"/>
        </w:rPr>
        <w:t>2</w:t>
      </w:r>
      <w:r>
        <w:rPr>
          <w:rFonts w:eastAsia="仿宋_GB2312"/>
          <w:sz w:val="32"/>
          <w:szCs w:val="32"/>
        </w:rPr>
        <w:t>个中社区正常运转、提升社区干部为民服务能力、提高服务水平，顺利服务于居民，提高</w:t>
      </w:r>
      <w:r>
        <w:rPr>
          <w:rFonts w:hint="eastAsia" w:eastAsia="仿宋_GB2312"/>
          <w:sz w:val="32"/>
          <w:szCs w:val="32"/>
        </w:rPr>
        <w:t>居民</w:t>
      </w:r>
      <w:r>
        <w:rPr>
          <w:rFonts w:eastAsia="仿宋_GB2312"/>
          <w:sz w:val="32"/>
          <w:szCs w:val="32"/>
        </w:rPr>
        <w:t>幸福指数等方面表现出色，达到了预期的标准与要求。同时，项目也在</w:t>
      </w:r>
      <w:r>
        <w:rPr>
          <w:rFonts w:hint="eastAsia" w:eastAsia="仿宋_GB2312"/>
          <w:sz w:val="32"/>
          <w:szCs w:val="32"/>
        </w:rPr>
        <w:t>社会治理、民生改善、文化凝聚等</w:t>
      </w:r>
      <w:r>
        <w:rPr>
          <w:rFonts w:eastAsia="仿宋_GB2312"/>
          <w:sz w:val="32"/>
          <w:szCs w:val="32"/>
        </w:rPr>
        <w:t>取得了显著的成效，如</w:t>
      </w:r>
      <w:r>
        <w:rPr>
          <w:rFonts w:hint="eastAsia" w:eastAsia="仿宋_GB2312"/>
          <w:sz w:val="32"/>
          <w:szCs w:val="32"/>
        </w:rPr>
        <w:t>社区党组织能更高效地宣传贯彻党中央决策部署、党的二十大精神、民生政策，通过“入户宣讲”等形式将政策转化为群众易懂的“本地话”，确保政策解读不偏差、执行无梗阻</w:t>
      </w:r>
      <w:r>
        <w:rPr>
          <w:rFonts w:eastAsia="仿宋_GB2312"/>
          <w:sz w:val="32"/>
          <w:szCs w:val="32"/>
        </w:rPr>
        <w:t>等。</w:t>
      </w:r>
    </w:p>
    <w:p>
      <w:pPr>
        <w:spacing w:line="700" w:lineRule="exact"/>
        <w:ind w:firstLine="640" w:firstLineChars="200"/>
        <w:jc w:val="left"/>
        <w:rPr>
          <w:rFonts w:eastAsia="仿宋_GB2312"/>
          <w:sz w:val="32"/>
          <w:szCs w:val="32"/>
        </w:rPr>
      </w:pPr>
      <w:r>
        <w:rPr>
          <w:rFonts w:eastAsia="仿宋_GB2312"/>
          <w:sz w:val="32"/>
          <w:szCs w:val="32"/>
        </w:rPr>
        <w:t>在项目管理方面，</w:t>
      </w:r>
      <w:r>
        <w:rPr>
          <w:rFonts w:hint="eastAsia" w:eastAsia="仿宋_GB2312"/>
          <w:sz w:val="32"/>
          <w:szCs w:val="32"/>
        </w:rPr>
        <w:t>库尔勒市迎宾街道办事处</w:t>
      </w:r>
      <w:r>
        <w:rPr>
          <w:rFonts w:eastAsia="仿宋_GB2312"/>
          <w:sz w:val="32"/>
          <w:szCs w:val="32"/>
        </w:rPr>
        <w:t>通过有效的规划、组织与协调，项目得以顺利实施，并在预算与时间上保持了良好的控制。</w:t>
      </w:r>
    </w:p>
    <w:p>
      <w:pPr>
        <w:spacing w:line="700" w:lineRule="exact"/>
        <w:ind w:firstLine="640" w:firstLineChars="200"/>
        <w:jc w:val="left"/>
        <w:rPr>
          <w:rFonts w:eastAsia="仿宋_GB2312"/>
          <w:sz w:val="32"/>
          <w:szCs w:val="32"/>
        </w:rPr>
      </w:pPr>
      <w:r>
        <w:rPr>
          <w:rFonts w:eastAsia="仿宋_GB2312"/>
          <w:sz w:val="32"/>
          <w:szCs w:val="32"/>
        </w:rPr>
        <w:t>从项目效益的角度来看，</w:t>
      </w:r>
      <w:r>
        <w:rPr>
          <w:rFonts w:hint="eastAsia" w:eastAsia="仿宋_GB2312"/>
          <w:sz w:val="32"/>
          <w:szCs w:val="32"/>
        </w:rPr>
        <w:t>部门专项-社区党建工作经费项目</w:t>
      </w:r>
      <w:r>
        <w:rPr>
          <w:rFonts w:eastAsia="仿宋_GB2312"/>
          <w:sz w:val="32"/>
          <w:szCs w:val="32"/>
        </w:rPr>
        <w:t>实现了预期的社会效益</w:t>
      </w:r>
      <w:r>
        <w:rPr>
          <w:rFonts w:hint="eastAsia" w:eastAsia="仿宋_GB2312"/>
          <w:sz w:val="32"/>
          <w:szCs w:val="32"/>
        </w:rPr>
        <w:t>，</w:t>
      </w:r>
      <w:r>
        <w:rPr>
          <w:rFonts w:eastAsia="仿宋_GB2312"/>
          <w:sz w:val="32"/>
          <w:szCs w:val="32"/>
        </w:rPr>
        <w:t>产生了积极的影响。具体而言，</w:t>
      </w:r>
      <w:r>
        <w:rPr>
          <w:rFonts w:hint="eastAsia" w:eastAsia="仿宋_GB2312"/>
          <w:sz w:val="32"/>
          <w:szCs w:val="32"/>
        </w:rPr>
        <w:t>在群众文化生活、居民生活环境等方面、通过经费支持党建联建、区域化党建，社区党组织联动辖区企业、社会组织、物业公司等形成“红色联盟”，打破以往单一治理主体的局限性，</w:t>
      </w:r>
      <w:r>
        <w:rPr>
          <w:rFonts w:eastAsia="仿宋_GB2312"/>
          <w:sz w:val="32"/>
          <w:szCs w:val="32"/>
        </w:rPr>
        <w:t>为项目的利益相关者带来了实实在在的利益。</w:t>
      </w:r>
    </w:p>
    <w:p>
      <w:pPr>
        <w:pStyle w:val="9"/>
        <w:widowControl/>
        <w:spacing w:beforeAutospacing="0" w:afterAutospacing="0" w:line="560" w:lineRule="exact"/>
        <w:ind w:firstLine="640" w:firstLineChars="200"/>
      </w:pPr>
      <w:r>
        <w:rPr>
          <w:rFonts w:eastAsia="仿宋_GB2312"/>
          <w:sz w:val="32"/>
          <w:szCs w:val="32"/>
        </w:rPr>
        <w:t>综上所述，部门专项-社区党建工作经费</w:t>
      </w:r>
      <w:r>
        <w:rPr>
          <w:rFonts w:hint="eastAsia" w:eastAsia="仿宋_GB2312"/>
          <w:sz w:val="32"/>
          <w:szCs w:val="32"/>
        </w:rPr>
        <w:t>项目</w:t>
      </w:r>
      <w:r>
        <w:rPr>
          <w:rFonts w:eastAsia="仿宋_GB2312"/>
          <w:sz w:val="32"/>
          <w:szCs w:val="32"/>
        </w:rPr>
        <w:t>在绩效评价中表现出色，达到了项目的预期目标，并在多个方面取得了显著的成效。</w:t>
      </w:r>
    </w:p>
    <w:p>
      <w:pPr>
        <w:pStyle w:val="10"/>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（二）评价结论</w:t>
      </w:r>
    </w:p>
    <w:p>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w:t>
      </w:r>
      <w:r>
        <w:rPr>
          <w:rFonts w:hint="eastAsia" w:ascii="Times New Roman" w:hAnsi="Times New Roman" w:eastAsia="仿宋_GB2312"/>
          <w:b w:val="0"/>
          <w:bCs w:val="0"/>
        </w:rPr>
        <w:t>部门专项-社区党建工作经费项目</w:t>
      </w:r>
      <w:r>
        <w:rPr>
          <w:rFonts w:ascii="Times New Roman" w:hAnsi="Times New Roman" w:eastAsia="仿宋_GB2312"/>
          <w:b w:val="0"/>
          <w:bCs w:val="0"/>
        </w:rPr>
        <w:t>进行客观评价，最终评分结果：总得分为</w:t>
      </w:r>
      <w:r>
        <w:rPr>
          <w:rFonts w:hint="eastAsia" w:ascii="Times New Roman" w:hAnsi="Times New Roman" w:eastAsia="仿宋_GB2312"/>
          <w:b w:val="0"/>
          <w:bCs w:val="0"/>
        </w:rPr>
        <w:t>100</w:t>
      </w:r>
      <w:r>
        <w:rPr>
          <w:rFonts w:ascii="Times New Roman" w:hAnsi="Times New Roman" w:eastAsia="仿宋_GB2312"/>
          <w:b w:val="0"/>
          <w:bCs w:val="0"/>
        </w:rPr>
        <w:t xml:space="preserve">分，属于“优”。其中，项目决策类指标权重为20分，得分为 </w:t>
      </w:r>
      <w:r>
        <w:rPr>
          <w:rFonts w:hint="eastAsia" w:ascii="Times New Roman" w:hAnsi="Times New Roman" w:eastAsia="仿宋_GB2312"/>
          <w:b w:val="0"/>
          <w:bCs w:val="0"/>
        </w:rPr>
        <w:t>20</w:t>
      </w:r>
      <w:r>
        <w:rPr>
          <w:rFonts w:ascii="Times New Roman" w:hAnsi="Times New Roman" w:eastAsia="仿宋_GB2312"/>
          <w:b w:val="0"/>
          <w:bCs w:val="0"/>
        </w:rPr>
        <w:t xml:space="preserve">分，得分率为 </w:t>
      </w:r>
      <w:r>
        <w:rPr>
          <w:rFonts w:hint="eastAsia" w:ascii="Times New Roman" w:hAnsi="Times New Roman" w:eastAsia="仿宋_GB2312"/>
          <w:b w:val="0"/>
          <w:bCs w:val="0"/>
        </w:rPr>
        <w:t>100</w:t>
      </w:r>
      <w:r>
        <w:rPr>
          <w:rFonts w:ascii="Times New Roman" w:hAnsi="Times New Roman" w:eastAsia="仿宋_GB2312"/>
          <w:b w:val="0"/>
          <w:bCs w:val="0"/>
        </w:rPr>
        <w:t>%。项目过程类指标权重为20分，得分为</w:t>
      </w:r>
      <w:r>
        <w:rPr>
          <w:rFonts w:hint="eastAsia" w:ascii="Times New Roman" w:hAnsi="Times New Roman" w:eastAsia="仿宋_GB2312"/>
          <w:b w:val="0"/>
          <w:bCs w:val="0"/>
        </w:rPr>
        <w:t>20</w:t>
      </w:r>
      <w:r>
        <w:rPr>
          <w:rFonts w:ascii="Times New Roman" w:hAnsi="Times New Roman" w:eastAsia="仿宋_GB2312"/>
          <w:b w:val="0"/>
          <w:bCs w:val="0"/>
        </w:rPr>
        <w:t xml:space="preserve">分，得分率为 </w:t>
      </w:r>
      <w:r>
        <w:rPr>
          <w:rFonts w:hint="eastAsia" w:ascii="Times New Roman" w:hAnsi="Times New Roman" w:eastAsia="仿宋_GB2312"/>
          <w:b w:val="0"/>
          <w:bCs w:val="0"/>
        </w:rPr>
        <w:t>100</w:t>
      </w:r>
      <w:r>
        <w:rPr>
          <w:rFonts w:ascii="Times New Roman" w:hAnsi="Times New Roman" w:eastAsia="仿宋_GB2312"/>
          <w:b w:val="0"/>
          <w:bCs w:val="0"/>
        </w:rPr>
        <w:t>%。项目产出类指标权重为40分，得分为</w:t>
      </w:r>
      <w:r>
        <w:rPr>
          <w:rFonts w:hint="eastAsia" w:ascii="Times New Roman" w:hAnsi="Times New Roman" w:eastAsia="仿宋_GB2312"/>
          <w:b w:val="0"/>
          <w:bCs w:val="0"/>
        </w:rPr>
        <w:t>38.40</w:t>
      </w:r>
      <w:r>
        <w:rPr>
          <w:rFonts w:ascii="Times New Roman" w:hAnsi="Times New Roman" w:eastAsia="仿宋_GB2312"/>
          <w:b w:val="0"/>
          <w:bCs w:val="0"/>
        </w:rPr>
        <w:t>分，得分率为</w:t>
      </w:r>
      <w:r>
        <w:rPr>
          <w:rFonts w:hint="eastAsia" w:ascii="Times New Roman" w:hAnsi="Times New Roman" w:eastAsia="仿宋_GB2312"/>
          <w:b w:val="0"/>
          <w:bCs w:val="0"/>
        </w:rPr>
        <w:t>96</w:t>
      </w:r>
      <w:r>
        <w:rPr>
          <w:rFonts w:ascii="Times New Roman" w:hAnsi="Times New Roman" w:eastAsia="仿宋_GB2312"/>
          <w:b w:val="0"/>
          <w:bCs w:val="0"/>
        </w:rPr>
        <w:t>%。项目效益类指标权重为20分，得分为</w:t>
      </w:r>
      <w:r>
        <w:rPr>
          <w:rFonts w:hint="eastAsia" w:ascii="Times New Roman" w:hAnsi="Times New Roman" w:eastAsia="仿宋_GB2312"/>
          <w:b w:val="0"/>
          <w:bCs w:val="0"/>
        </w:rPr>
        <w:t>20</w:t>
      </w:r>
      <w:r>
        <w:rPr>
          <w:rFonts w:ascii="Times New Roman" w:hAnsi="Times New Roman" w:eastAsia="仿宋_GB2312"/>
          <w:b w:val="0"/>
          <w:bCs w:val="0"/>
        </w:rPr>
        <w:t>分，得分率为</w:t>
      </w:r>
      <w:r>
        <w:rPr>
          <w:rFonts w:hint="eastAsia" w:ascii="Times New Roman" w:hAnsi="Times New Roman" w:eastAsia="仿宋_GB2312"/>
          <w:b w:val="0"/>
          <w:bCs w:val="0"/>
        </w:rPr>
        <w:t>100</w:t>
      </w:r>
      <w:r>
        <w:rPr>
          <w:rFonts w:ascii="Times New Roman" w:hAnsi="Times New Roman" w:eastAsia="仿宋_GB2312"/>
          <w:b w:val="0"/>
          <w:bCs w:val="0"/>
        </w:rPr>
        <w:t>%。具体打分情况详见：附件1综合评分表。</w:t>
      </w:r>
    </w:p>
    <w:p>
      <w:pPr>
        <w:pStyle w:val="10"/>
        <w:spacing w:before="0" w:after="0"/>
        <w:rPr>
          <w:rFonts w:ascii="Times New Roman" w:hAnsi="Times New Roman" w:eastAsia="仿宋_GB2312"/>
          <w:sz w:val="21"/>
          <w:szCs w:val="21"/>
        </w:rPr>
      </w:pPr>
      <w:r>
        <w:rPr>
          <w:rFonts w:ascii="Times New Roman" w:hAnsi="Times New Roman" w:eastAsia="仿宋_GB2312"/>
          <w:sz w:val="21"/>
          <w:szCs w:val="21"/>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eastAsia="仿宋_GB2312"/>
                <w:b/>
                <w:bCs/>
                <w:szCs w:val="21"/>
              </w:rPr>
            </w:pPr>
            <w:r>
              <w:rPr>
                <w:rFonts w:eastAsia="仿宋_GB2312"/>
                <w:b/>
                <w:bCs/>
                <w:szCs w:val="21"/>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eastAsia="仿宋_GB2312"/>
                <w:b/>
                <w:bCs/>
                <w:szCs w:val="21"/>
              </w:rPr>
            </w:pPr>
            <w:r>
              <w:rPr>
                <w:rFonts w:eastAsia="仿宋_GB2312"/>
                <w:b/>
                <w:bCs/>
                <w:szCs w:val="21"/>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eastAsia="仿宋_GB2312"/>
                <w:b/>
                <w:bCs/>
                <w:szCs w:val="21"/>
              </w:rPr>
            </w:pPr>
            <w:r>
              <w:rPr>
                <w:rFonts w:eastAsia="仿宋_GB2312"/>
                <w:b/>
                <w:bCs/>
                <w:szCs w:val="21"/>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eastAsia="仿宋_GB2312"/>
                <w:szCs w:val="21"/>
              </w:rPr>
            </w:pPr>
            <w:r>
              <w:rPr>
                <w:rFonts w:eastAsia="仿宋_GB2312"/>
                <w:szCs w:val="21"/>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eastAsia="仿宋_GB2312"/>
                <w:szCs w:val="21"/>
              </w:rPr>
            </w:pPr>
            <w:r>
              <w:rPr>
                <w:rFonts w:eastAsia="仿宋_GB2312"/>
                <w:szCs w:val="21"/>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eastAsia="仿宋_GB2312"/>
                <w:szCs w:val="21"/>
              </w:rPr>
            </w:pPr>
            <w:r>
              <w:rPr>
                <w:rFonts w:hint="eastAsia" w:eastAsia="仿宋_GB2312"/>
                <w:szCs w:val="21"/>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eastAsia="仿宋_GB2312"/>
                <w:szCs w:val="21"/>
              </w:rPr>
            </w:pPr>
            <w:r>
              <w:rPr>
                <w:rFonts w:eastAsia="仿宋_GB2312"/>
                <w:szCs w:val="21"/>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eastAsia="仿宋_GB2312"/>
                <w:szCs w:val="21"/>
              </w:rPr>
            </w:pPr>
            <w:r>
              <w:rPr>
                <w:rFonts w:eastAsia="仿宋_GB2312"/>
                <w:szCs w:val="21"/>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eastAsia="仿宋_GB2312"/>
                <w:szCs w:val="21"/>
              </w:rPr>
            </w:pPr>
            <w:r>
              <w:rPr>
                <w:rFonts w:hint="eastAsia" w:eastAsia="仿宋_GB2312"/>
                <w:szCs w:val="21"/>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eastAsia="仿宋_GB2312"/>
                <w:szCs w:val="21"/>
              </w:rPr>
            </w:pPr>
            <w:r>
              <w:rPr>
                <w:rFonts w:eastAsia="仿宋_GB2312"/>
                <w:szCs w:val="21"/>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eastAsia="仿宋_GB2312"/>
                <w:szCs w:val="21"/>
              </w:rPr>
            </w:pPr>
            <w:r>
              <w:rPr>
                <w:rFonts w:eastAsia="仿宋_GB2312"/>
                <w:szCs w:val="21"/>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eastAsia="仿宋_GB2312"/>
                <w:szCs w:val="21"/>
              </w:rPr>
            </w:pPr>
            <w:r>
              <w:rPr>
                <w:rFonts w:hint="eastAsia" w:eastAsia="仿宋_GB2312"/>
                <w:szCs w:val="21"/>
              </w:rPr>
              <w:t>38.40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eastAsia="仿宋_GB2312"/>
                <w:szCs w:val="21"/>
              </w:rPr>
            </w:pPr>
            <w:r>
              <w:rPr>
                <w:rFonts w:eastAsia="仿宋_GB2312"/>
                <w:szCs w:val="21"/>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eastAsia="仿宋_GB2312"/>
                <w:szCs w:val="21"/>
              </w:rPr>
            </w:pPr>
            <w:r>
              <w:rPr>
                <w:rFonts w:eastAsia="仿宋_GB2312"/>
                <w:szCs w:val="21"/>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eastAsia="仿宋_GB2312"/>
                <w:szCs w:val="21"/>
              </w:rPr>
            </w:pPr>
            <w:r>
              <w:rPr>
                <w:rFonts w:hint="eastAsia" w:eastAsia="仿宋_GB2312"/>
                <w:szCs w:val="21"/>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eastAsia="仿宋_GB2312"/>
                <w:b/>
                <w:bCs/>
                <w:szCs w:val="21"/>
              </w:rPr>
            </w:pPr>
            <w:r>
              <w:rPr>
                <w:rFonts w:eastAsia="仿宋_GB2312"/>
                <w:b/>
                <w:bCs/>
                <w:szCs w:val="21"/>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eastAsia="仿宋_GB2312"/>
                <w:b/>
                <w:bCs/>
                <w:szCs w:val="21"/>
              </w:rPr>
            </w:pPr>
            <w:r>
              <w:rPr>
                <w:rFonts w:eastAsia="仿宋_GB2312"/>
                <w:b/>
                <w:bCs/>
                <w:szCs w:val="21"/>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eastAsia="仿宋_GB2312"/>
                <w:b/>
                <w:bCs/>
                <w:szCs w:val="21"/>
              </w:rPr>
            </w:pPr>
            <w:r>
              <w:rPr>
                <w:rFonts w:hint="eastAsia" w:eastAsia="仿宋_GB2312"/>
                <w:b/>
                <w:bCs/>
                <w:szCs w:val="21"/>
              </w:rPr>
              <w:t>98.40</w:t>
            </w:r>
          </w:p>
        </w:tc>
      </w:tr>
    </w:tbl>
    <w:p>
      <w:pPr>
        <w:spacing w:line="560" w:lineRule="exact"/>
        <w:ind w:firstLine="640" w:firstLineChars="200"/>
        <w:rPr>
          <w:rFonts w:eastAsia="黑体"/>
          <w:sz w:val="32"/>
          <w:szCs w:val="32"/>
        </w:rPr>
      </w:pPr>
      <w:r>
        <w:rPr>
          <w:rFonts w:eastAsia="黑体"/>
          <w:sz w:val="32"/>
          <w:szCs w:val="32"/>
        </w:rPr>
        <w:t>四、绩效评价指标分析</w:t>
      </w:r>
    </w:p>
    <w:p>
      <w:pPr>
        <w:pStyle w:val="10"/>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（一）项目决策情况</w:t>
      </w:r>
    </w:p>
    <w:p>
      <w:pPr>
        <w:spacing w:line="600" w:lineRule="exact"/>
        <w:ind w:firstLine="640" w:firstLineChars="200"/>
        <w:outlineLvl w:val="0"/>
        <w:rPr>
          <w:rFonts w:eastAsia="仿宋_GB2312"/>
          <w:sz w:val="32"/>
          <w:szCs w:val="32"/>
        </w:rPr>
      </w:pPr>
      <w:r>
        <w:rPr>
          <w:rFonts w:eastAsia="仿宋_GB2312"/>
          <w:sz w:val="32"/>
          <w:szCs w:val="32"/>
        </w:rPr>
        <w:t>项目决策类指标包括项目立项、绩效目标和资金投入三方面的内容，由</w:t>
      </w:r>
      <w:r>
        <w:rPr>
          <w:rFonts w:hint="eastAsia" w:eastAsia="仿宋_GB2312"/>
          <w:sz w:val="32"/>
          <w:szCs w:val="32"/>
        </w:rPr>
        <w:t>6</w:t>
      </w:r>
      <w:r>
        <w:rPr>
          <w:rFonts w:eastAsia="仿宋_GB2312"/>
          <w:sz w:val="32"/>
          <w:szCs w:val="32"/>
        </w:rPr>
        <w:t>个三级指标构成，权重分值为20分，实际得分</w:t>
      </w:r>
      <w:r>
        <w:rPr>
          <w:rFonts w:hint="eastAsia" w:eastAsia="仿宋_GB2312"/>
          <w:sz w:val="32"/>
          <w:szCs w:val="32"/>
        </w:rPr>
        <w:t>20</w:t>
      </w:r>
      <w:r>
        <w:rPr>
          <w:rFonts w:eastAsia="仿宋_GB2312"/>
          <w:sz w:val="32"/>
          <w:szCs w:val="32"/>
        </w:rPr>
        <w:t>分，得分率为</w:t>
      </w:r>
      <w:r>
        <w:rPr>
          <w:rFonts w:hint="eastAsia" w:eastAsia="仿宋_GB2312"/>
          <w:sz w:val="32"/>
          <w:szCs w:val="32"/>
        </w:rPr>
        <w:t>100</w:t>
      </w:r>
      <w:r>
        <w:rPr>
          <w:rFonts w:eastAsia="仿宋_GB2312"/>
          <w:sz w:val="32"/>
          <w:szCs w:val="32"/>
        </w:rPr>
        <w:t>%。</w:t>
      </w:r>
    </w:p>
    <w:p>
      <w:pPr>
        <w:pStyle w:val="19"/>
        <w:spacing w:line="560" w:lineRule="exact"/>
        <w:ind w:firstLine="640"/>
        <w:rPr>
          <w:rFonts w:eastAsia="仿宋_GB2312"/>
          <w:b/>
          <w:bCs/>
          <w:sz w:val="32"/>
          <w:szCs w:val="32"/>
        </w:rPr>
      </w:pPr>
      <w:r>
        <w:rPr>
          <w:rFonts w:eastAsia="仿宋_GB2312"/>
          <w:b/>
          <w:bCs/>
          <w:sz w:val="32"/>
          <w:szCs w:val="32"/>
        </w:rPr>
        <w:t>1.项目立项</w:t>
      </w:r>
    </w:p>
    <w:p>
      <w:pPr>
        <w:spacing w:line="600" w:lineRule="exact"/>
        <w:ind w:firstLine="640" w:firstLineChars="200"/>
        <w:outlineLvl w:val="0"/>
        <w:rPr>
          <w:rFonts w:eastAsia="仿宋_GB2312"/>
          <w:sz w:val="32"/>
          <w:szCs w:val="32"/>
        </w:rPr>
      </w:pPr>
      <w:r>
        <w:rPr>
          <w:rFonts w:eastAsia="仿宋_GB2312"/>
          <w:sz w:val="32"/>
          <w:szCs w:val="32"/>
        </w:rPr>
        <w:t>（1）立项依据充分性</w:t>
      </w:r>
    </w:p>
    <w:p>
      <w:pPr>
        <w:spacing w:line="600" w:lineRule="exact"/>
        <w:ind w:firstLine="640" w:firstLineChars="200"/>
        <w:outlineLvl w:val="0"/>
        <w:rPr>
          <w:rFonts w:eastAsia="仿宋_GB2312"/>
          <w:sz w:val="32"/>
          <w:szCs w:val="32"/>
        </w:rPr>
      </w:pPr>
      <w:r>
        <w:rPr>
          <w:rFonts w:eastAsia="仿宋_GB2312"/>
          <w:sz w:val="32"/>
          <w:szCs w:val="32"/>
        </w:rPr>
        <w:t>该项目立项符合</w:t>
      </w:r>
      <w:r>
        <w:rPr>
          <w:rFonts w:hint="eastAsia" w:eastAsia="仿宋_GB2312"/>
          <w:sz w:val="32"/>
          <w:szCs w:val="32"/>
        </w:rPr>
        <w:t>《关于村组（社区、网格）运行经费和FHJ驻村工作队为民办实事经费使用的工作提示》，符合</w:t>
      </w:r>
      <w:r>
        <w:rPr>
          <w:rFonts w:eastAsia="仿宋_GB2312"/>
          <w:sz w:val="32"/>
          <w:szCs w:val="32"/>
        </w:rPr>
        <w:t>国家相关法律法规及发展政策，符合行业规划要求，围绕本年度工作重点和工作计划制定经费预算，属于公共财政支持范围。</w:t>
      </w:r>
      <w:r>
        <w:rPr>
          <w:rFonts w:hint="eastAsia" w:eastAsia="仿宋_GB2312"/>
          <w:sz w:val="32"/>
          <w:szCs w:val="32"/>
        </w:rPr>
        <w:t>部门专项-社区党建工作经费项目</w:t>
      </w:r>
      <w:r>
        <w:rPr>
          <w:rFonts w:eastAsia="仿宋_GB2312"/>
          <w:sz w:val="32"/>
          <w:szCs w:val="32"/>
        </w:rPr>
        <w:t>与部门内部其他相关项目不重复。部门发展规划及职能文件等归档完整。</w:t>
      </w:r>
    </w:p>
    <w:p>
      <w:pPr>
        <w:spacing w:line="600" w:lineRule="exact"/>
        <w:ind w:firstLine="640" w:firstLineChars="200"/>
        <w:outlineLvl w:val="0"/>
        <w:rPr>
          <w:rFonts w:eastAsia="仿宋_GB2312"/>
          <w:sz w:val="32"/>
          <w:szCs w:val="32"/>
        </w:rPr>
      </w:pPr>
      <w:r>
        <w:rPr>
          <w:rFonts w:hint="eastAsia" w:eastAsia="仿宋_GB2312"/>
          <w:sz w:val="32"/>
          <w:szCs w:val="32"/>
        </w:rPr>
        <w:t>此项权重分值为3分，得分为3分。</w:t>
      </w:r>
    </w:p>
    <w:p>
      <w:pPr>
        <w:spacing w:line="600" w:lineRule="exact"/>
        <w:ind w:firstLine="640" w:firstLineChars="200"/>
        <w:outlineLvl w:val="0"/>
        <w:rPr>
          <w:rFonts w:eastAsia="仿宋_GB2312"/>
          <w:sz w:val="32"/>
          <w:szCs w:val="32"/>
        </w:rPr>
      </w:pPr>
      <w:r>
        <w:rPr>
          <w:rFonts w:eastAsia="仿宋_GB2312"/>
          <w:sz w:val="32"/>
          <w:szCs w:val="32"/>
        </w:rPr>
        <w:t>（2）立项程序规范性</w:t>
      </w:r>
    </w:p>
    <w:p>
      <w:pPr>
        <w:spacing w:line="600" w:lineRule="exact"/>
        <w:ind w:firstLine="640" w:firstLineChars="200"/>
        <w:outlineLvl w:val="0"/>
        <w:rPr>
          <w:rFonts w:eastAsia="仿宋_GB2312"/>
          <w:sz w:val="32"/>
          <w:szCs w:val="32"/>
        </w:rPr>
      </w:pPr>
      <w:r>
        <w:rPr>
          <w:rFonts w:eastAsia="仿宋_GB2312"/>
          <w:sz w:val="32"/>
          <w:szCs w:val="32"/>
        </w:rPr>
        <w:t>项目申请、设立过程符合相关要求，严格按照审批流程准备；根据决算依据编制工作计划和经费预算，经过与部门项目分管领导沟通、筛选确定经费预算计划，确定最终预算方案。项目的审批文件、材料符合相关要求，项目事前经过必要的可行性研究、绩效评估、集体决策，保障了程序的规范性。</w:t>
      </w:r>
    </w:p>
    <w:p>
      <w:pPr>
        <w:spacing w:line="600" w:lineRule="exact"/>
        <w:ind w:firstLine="640" w:firstLineChars="200"/>
        <w:outlineLvl w:val="0"/>
        <w:rPr>
          <w:rFonts w:eastAsia="仿宋_GB2312"/>
          <w:sz w:val="32"/>
          <w:szCs w:val="32"/>
        </w:rPr>
      </w:pPr>
      <w:r>
        <w:rPr>
          <w:rFonts w:hint="eastAsia" w:eastAsia="仿宋_GB2312"/>
          <w:sz w:val="32"/>
          <w:szCs w:val="32"/>
        </w:rPr>
        <w:t>此项权重分值为3分，得分为3分。</w:t>
      </w:r>
    </w:p>
    <w:p>
      <w:pPr>
        <w:pStyle w:val="19"/>
        <w:spacing w:line="560" w:lineRule="exact"/>
        <w:ind w:firstLine="640"/>
        <w:rPr>
          <w:rFonts w:eastAsia="仿宋_GB2312"/>
          <w:b/>
          <w:bCs/>
          <w:sz w:val="32"/>
          <w:szCs w:val="32"/>
        </w:rPr>
      </w:pPr>
      <w:r>
        <w:rPr>
          <w:rFonts w:eastAsia="仿宋_GB2312"/>
          <w:b/>
          <w:bCs/>
          <w:sz w:val="32"/>
          <w:szCs w:val="32"/>
        </w:rPr>
        <w:t>2.绩效目标</w:t>
      </w:r>
    </w:p>
    <w:p>
      <w:pPr>
        <w:spacing w:line="600" w:lineRule="exact"/>
        <w:ind w:firstLine="640" w:firstLineChars="200"/>
        <w:outlineLvl w:val="0"/>
        <w:rPr>
          <w:rFonts w:eastAsia="仿宋_GB2312"/>
          <w:sz w:val="32"/>
          <w:szCs w:val="32"/>
        </w:rPr>
      </w:pPr>
      <w:r>
        <w:rPr>
          <w:rFonts w:eastAsia="仿宋_GB2312"/>
          <w:sz w:val="32"/>
          <w:szCs w:val="32"/>
        </w:rPr>
        <w:t>（1）绩效目标合理性</w:t>
      </w:r>
    </w:p>
    <w:p>
      <w:pPr>
        <w:spacing w:line="600" w:lineRule="exact"/>
        <w:ind w:firstLine="640" w:firstLineChars="200"/>
        <w:outlineLvl w:val="0"/>
        <w:rPr>
          <w:rFonts w:eastAsia="仿宋_GB2312"/>
          <w:sz w:val="32"/>
          <w:szCs w:val="32"/>
        </w:rPr>
      </w:pPr>
      <w:r>
        <w:rPr>
          <w:rFonts w:eastAsia="仿宋_GB2312"/>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pacing w:line="600" w:lineRule="exact"/>
        <w:ind w:firstLine="640" w:firstLineChars="200"/>
        <w:outlineLvl w:val="0"/>
        <w:rPr>
          <w:rFonts w:eastAsia="仿宋_GB2312"/>
          <w:sz w:val="32"/>
          <w:szCs w:val="32"/>
        </w:rPr>
      </w:pPr>
      <w:r>
        <w:rPr>
          <w:rFonts w:hint="eastAsia" w:eastAsia="仿宋_GB2312"/>
          <w:sz w:val="32"/>
          <w:szCs w:val="32"/>
        </w:rPr>
        <w:t>此项权重分值为3分，得分为3分。</w:t>
      </w:r>
    </w:p>
    <w:p>
      <w:pPr>
        <w:spacing w:line="600" w:lineRule="exact"/>
        <w:ind w:firstLine="640" w:firstLineChars="200"/>
        <w:outlineLvl w:val="0"/>
        <w:rPr>
          <w:rFonts w:eastAsia="仿宋_GB2312"/>
          <w:sz w:val="32"/>
          <w:szCs w:val="32"/>
        </w:rPr>
      </w:pPr>
      <w:r>
        <w:rPr>
          <w:rFonts w:eastAsia="仿宋_GB2312"/>
          <w:sz w:val="32"/>
          <w:szCs w:val="32"/>
        </w:rPr>
        <w:t>（2）绩效指标明确性</w:t>
      </w:r>
    </w:p>
    <w:p>
      <w:pPr>
        <w:spacing w:line="600" w:lineRule="exact"/>
        <w:ind w:firstLine="640" w:firstLineChars="200"/>
        <w:outlineLvl w:val="0"/>
        <w:rPr>
          <w:rFonts w:eastAsia="仿宋_GB2312"/>
          <w:sz w:val="32"/>
          <w:szCs w:val="32"/>
        </w:rPr>
      </w:pPr>
      <w:r>
        <w:rPr>
          <w:rFonts w:eastAsia="仿宋_GB2312"/>
          <w:sz w:val="32"/>
          <w:szCs w:val="32"/>
        </w:rPr>
        <w:t>项目设置了明确的预期产出效益和效果，将绩效目标细化分解为具体的绩效指标，绩效目标与项目目标任务数相对应，绩效目标设定的绩效指标清晰、细化、可衡量。</w:t>
      </w:r>
    </w:p>
    <w:p>
      <w:pPr>
        <w:spacing w:line="600" w:lineRule="exact"/>
        <w:ind w:firstLine="640" w:firstLineChars="200"/>
        <w:outlineLvl w:val="0"/>
        <w:rPr>
          <w:rFonts w:eastAsia="仿宋_GB2312"/>
          <w:sz w:val="32"/>
          <w:szCs w:val="32"/>
        </w:rPr>
      </w:pPr>
      <w:r>
        <w:rPr>
          <w:rFonts w:hint="eastAsia" w:eastAsia="仿宋_GB2312"/>
          <w:sz w:val="32"/>
          <w:szCs w:val="32"/>
        </w:rPr>
        <w:t>此项权重分值为3分，得分为3分。</w:t>
      </w:r>
    </w:p>
    <w:p>
      <w:pPr>
        <w:pStyle w:val="19"/>
        <w:spacing w:line="560" w:lineRule="exact"/>
        <w:ind w:firstLine="640"/>
        <w:rPr>
          <w:rFonts w:eastAsia="仿宋_GB2312"/>
          <w:b/>
          <w:bCs/>
          <w:sz w:val="32"/>
          <w:szCs w:val="32"/>
        </w:rPr>
      </w:pPr>
      <w:r>
        <w:rPr>
          <w:rFonts w:eastAsia="仿宋_GB2312"/>
          <w:b/>
          <w:bCs/>
          <w:sz w:val="32"/>
          <w:szCs w:val="32"/>
        </w:rPr>
        <w:t>3.资金投入</w:t>
      </w:r>
    </w:p>
    <w:p>
      <w:pPr>
        <w:spacing w:line="600" w:lineRule="exact"/>
        <w:ind w:firstLine="640" w:firstLineChars="200"/>
        <w:outlineLvl w:val="0"/>
        <w:rPr>
          <w:rFonts w:eastAsia="仿宋_GB2312"/>
          <w:sz w:val="32"/>
          <w:szCs w:val="32"/>
        </w:rPr>
      </w:pPr>
      <w:r>
        <w:rPr>
          <w:rFonts w:eastAsia="仿宋_GB2312"/>
          <w:sz w:val="32"/>
          <w:szCs w:val="32"/>
        </w:rPr>
        <w:t>（1）预算编制科学性</w:t>
      </w:r>
    </w:p>
    <w:p>
      <w:pPr>
        <w:spacing w:line="560" w:lineRule="exact"/>
        <w:ind w:firstLine="640" w:firstLineChars="200"/>
        <w:rPr>
          <w:rFonts w:eastAsia="仿宋_GB2312"/>
          <w:sz w:val="32"/>
          <w:szCs w:val="32"/>
        </w:rPr>
      </w:pPr>
      <w:r>
        <w:rPr>
          <w:rFonts w:hint="eastAsia" w:eastAsia="仿宋_GB2312"/>
          <w:sz w:val="32"/>
          <w:szCs w:val="32"/>
        </w:rPr>
        <w:t>部门专项-社区党建工作经费项目</w:t>
      </w:r>
      <w:r>
        <w:rPr>
          <w:rFonts w:eastAsia="仿宋_GB2312"/>
          <w:sz w:val="32"/>
          <w:szCs w:val="32"/>
        </w:rPr>
        <w:t>的预算编制过程严谨、科学，充分体现了精细化管理的要求。预算编制之初，进行了全面的成本估算，</w:t>
      </w:r>
      <w:r>
        <w:rPr>
          <w:rFonts w:hint="eastAsia" w:eastAsia="仿宋_GB2312"/>
          <w:sz w:val="32"/>
          <w:szCs w:val="32"/>
        </w:rPr>
        <w:t>按管辖社区数量，3个大社区每年20万元，2个中社区每年15万元，</w:t>
      </w:r>
      <w:r>
        <w:rPr>
          <w:rFonts w:eastAsia="仿宋_GB2312"/>
          <w:sz w:val="32"/>
          <w:szCs w:val="32"/>
        </w:rPr>
        <w:t>确保项目所需的各项资源得到合理的预估与分配。同时，预算编制还紧密结合了项目的特点与实际情况，对不同阶段、不同任务的资金需求进行了详细的分析与计算。</w:t>
      </w:r>
    </w:p>
    <w:p>
      <w:pPr>
        <w:spacing w:line="600" w:lineRule="exact"/>
        <w:ind w:firstLine="640" w:firstLineChars="200"/>
        <w:outlineLvl w:val="0"/>
        <w:rPr>
          <w:rFonts w:eastAsia="仿宋_GB2312"/>
          <w:sz w:val="32"/>
          <w:szCs w:val="32"/>
        </w:rPr>
      </w:pPr>
      <w:r>
        <w:rPr>
          <w:rFonts w:eastAsia="仿宋_GB2312"/>
          <w:sz w:val="32"/>
          <w:szCs w:val="32"/>
        </w:rPr>
        <w:t>在预算编制过程中，还注重了成本控制与效益最大化的原则。通过</w:t>
      </w:r>
      <w:r>
        <w:rPr>
          <w:rFonts w:hint="eastAsia" w:eastAsia="仿宋_GB2312"/>
          <w:sz w:val="32"/>
          <w:szCs w:val="32"/>
        </w:rPr>
        <w:t>对蓝湾社区进行</w:t>
      </w:r>
      <w:r>
        <w:rPr>
          <w:rFonts w:eastAsia="仿宋_GB2312"/>
          <w:sz w:val="32"/>
          <w:szCs w:val="32"/>
        </w:rPr>
        <w:t>优化资源配置、提高资金使用效率等措施，确保项目在有限的预算内取得最大的经济效益与社会效益。此外，预算编制还充分考虑了风险因素，对</w:t>
      </w:r>
      <w:bookmarkStart w:id="4" w:name="OLE_LINK5"/>
      <w:r>
        <w:rPr>
          <w:rFonts w:eastAsia="仿宋_GB2312"/>
          <w:sz w:val="32"/>
          <w:szCs w:val="32"/>
        </w:rPr>
        <w:t>可能出现的超支情况</w:t>
      </w:r>
      <w:bookmarkEnd w:id="4"/>
      <w:r>
        <w:rPr>
          <w:rFonts w:eastAsia="仿宋_GB2312"/>
          <w:sz w:val="32"/>
          <w:szCs w:val="32"/>
        </w:rPr>
        <w:t>进行了</w:t>
      </w:r>
      <w:r>
        <w:rPr>
          <w:rFonts w:hint="eastAsia" w:eastAsia="仿宋_GB2312"/>
          <w:sz w:val="32"/>
          <w:szCs w:val="32"/>
        </w:rPr>
        <w:t>提前</w:t>
      </w:r>
      <w:r>
        <w:rPr>
          <w:rFonts w:eastAsia="仿宋_GB2312"/>
          <w:sz w:val="32"/>
          <w:szCs w:val="32"/>
        </w:rPr>
        <w:t>规划，</w:t>
      </w:r>
      <w:r>
        <w:rPr>
          <w:rFonts w:hint="eastAsia" w:eastAsia="仿宋_GB2312"/>
          <w:sz w:val="32"/>
          <w:szCs w:val="32"/>
        </w:rPr>
        <w:t>在管辖5个社区间进行资源调配，</w:t>
      </w:r>
      <w:r>
        <w:rPr>
          <w:rFonts w:eastAsia="仿宋_GB2312"/>
          <w:sz w:val="32"/>
          <w:szCs w:val="32"/>
        </w:rPr>
        <w:t>以</w:t>
      </w:r>
      <w:r>
        <w:rPr>
          <w:rFonts w:hint="eastAsia" w:eastAsia="仿宋_GB2312"/>
          <w:sz w:val="32"/>
          <w:szCs w:val="32"/>
        </w:rPr>
        <w:t>应对</w:t>
      </w:r>
      <w:r>
        <w:rPr>
          <w:rFonts w:eastAsia="仿宋_GB2312"/>
          <w:sz w:val="32"/>
          <w:szCs w:val="32"/>
        </w:rPr>
        <w:t>可能出现的超支情况。</w:t>
      </w:r>
    </w:p>
    <w:p>
      <w:pPr>
        <w:spacing w:line="600" w:lineRule="exact"/>
        <w:ind w:firstLine="640" w:firstLineChars="200"/>
        <w:outlineLvl w:val="0"/>
        <w:rPr>
          <w:rFonts w:eastAsia="仿宋_GB2312"/>
          <w:sz w:val="32"/>
          <w:szCs w:val="32"/>
        </w:rPr>
      </w:pPr>
      <w:r>
        <w:rPr>
          <w:rFonts w:hint="eastAsia" w:eastAsia="仿宋_GB2312"/>
          <w:sz w:val="32"/>
          <w:szCs w:val="32"/>
        </w:rPr>
        <w:t>此项权重分值为4分，得分为4分。</w:t>
      </w:r>
    </w:p>
    <w:p>
      <w:pPr>
        <w:spacing w:line="600" w:lineRule="exact"/>
        <w:ind w:firstLine="640" w:firstLineChars="200"/>
        <w:outlineLvl w:val="0"/>
        <w:rPr>
          <w:rFonts w:eastAsia="仿宋_GB2312"/>
          <w:sz w:val="32"/>
          <w:szCs w:val="32"/>
        </w:rPr>
      </w:pPr>
      <w:r>
        <w:rPr>
          <w:rFonts w:eastAsia="仿宋_GB2312"/>
          <w:sz w:val="32"/>
          <w:szCs w:val="32"/>
        </w:rPr>
        <w:t>（2）资金分配合理性</w:t>
      </w:r>
    </w:p>
    <w:p>
      <w:pPr>
        <w:spacing w:line="560" w:lineRule="exact"/>
        <w:ind w:firstLine="640" w:firstLineChars="200"/>
        <w:rPr>
          <w:rFonts w:eastAsia="仿宋_GB2312"/>
          <w:sz w:val="32"/>
          <w:szCs w:val="32"/>
        </w:rPr>
      </w:pPr>
      <w:r>
        <w:rPr>
          <w:rFonts w:hint="eastAsia" w:eastAsia="仿宋_GB2312"/>
          <w:sz w:val="32"/>
          <w:szCs w:val="32"/>
        </w:rPr>
        <w:t>部门专项-社区党建工作经费项目</w:t>
      </w:r>
      <w:r>
        <w:rPr>
          <w:rFonts w:eastAsia="仿宋_GB2312"/>
          <w:sz w:val="32"/>
          <w:szCs w:val="32"/>
        </w:rPr>
        <w:t>的资金分配</w:t>
      </w:r>
      <w:r>
        <w:rPr>
          <w:rFonts w:hint="eastAsia" w:eastAsia="仿宋_GB2312"/>
          <w:sz w:val="32"/>
          <w:szCs w:val="32"/>
        </w:rPr>
        <w:t>的合理性是保障项目顺利实施、实现预期绩效目标的关键</w:t>
      </w:r>
      <w:r>
        <w:rPr>
          <w:rFonts w:eastAsia="仿宋_GB2312"/>
          <w:sz w:val="32"/>
          <w:szCs w:val="32"/>
        </w:rPr>
        <w:t>。</w:t>
      </w:r>
    </w:p>
    <w:p>
      <w:pPr>
        <w:spacing w:line="560" w:lineRule="exact"/>
        <w:ind w:firstLine="640" w:firstLineChars="200"/>
        <w:rPr>
          <w:rFonts w:eastAsia="仿宋_GB2312"/>
          <w:sz w:val="32"/>
          <w:szCs w:val="32"/>
        </w:rPr>
      </w:pPr>
      <w:r>
        <w:rPr>
          <w:rFonts w:eastAsia="仿宋_GB2312"/>
          <w:sz w:val="32"/>
          <w:szCs w:val="32"/>
        </w:rPr>
        <w:t>具体而言，资金分配紧密结合了项目的特点与实际情况，对关键领域与重要环节给予了重点支持。同时，我们也注重了资金的均衡分配，避免了资源浪费与资金闲置</w:t>
      </w:r>
      <w:r>
        <w:rPr>
          <w:rFonts w:hint="eastAsia" w:eastAsia="仿宋_GB2312"/>
          <w:sz w:val="32"/>
          <w:szCs w:val="32"/>
        </w:rPr>
        <w:t>；资金分配的过程应当公开透明，确保资金的使用合理性。</w:t>
      </w:r>
    </w:p>
    <w:p>
      <w:pPr>
        <w:spacing w:line="560" w:lineRule="exact"/>
        <w:ind w:firstLine="640" w:firstLineChars="200"/>
        <w:rPr>
          <w:rFonts w:eastAsia="仿宋_GB2312"/>
          <w:sz w:val="32"/>
          <w:szCs w:val="32"/>
        </w:rPr>
      </w:pPr>
      <w:r>
        <w:rPr>
          <w:rFonts w:eastAsia="仿宋_GB2312"/>
          <w:sz w:val="32"/>
          <w:szCs w:val="32"/>
        </w:rPr>
        <w:t>综上所述，</w:t>
      </w:r>
      <w:r>
        <w:rPr>
          <w:rFonts w:hint="eastAsia" w:eastAsia="仿宋_GB2312"/>
          <w:sz w:val="32"/>
          <w:szCs w:val="32"/>
        </w:rPr>
        <w:t>部门专项-社区党建工作经费项目</w:t>
      </w:r>
      <w:r>
        <w:rPr>
          <w:rFonts w:eastAsia="仿宋_GB2312"/>
          <w:sz w:val="32"/>
          <w:szCs w:val="32"/>
        </w:rPr>
        <w:t>的资金分配是合理的、科学的，既符合项目的实际情况，又满足了资金使用的效益最大化要求。资金分配的合理性为项目的成功实施提供了有力的保障，也为项目的绩效评价奠定了坚实的基础。</w:t>
      </w:r>
    </w:p>
    <w:p>
      <w:pPr>
        <w:spacing w:line="560" w:lineRule="exact"/>
        <w:ind w:firstLine="640" w:firstLineChars="200"/>
        <w:rPr>
          <w:rFonts w:eastAsia="仿宋_GB2312"/>
          <w:sz w:val="32"/>
          <w:szCs w:val="32"/>
        </w:rPr>
      </w:pPr>
      <w:r>
        <w:rPr>
          <w:rFonts w:hint="eastAsia" w:eastAsia="仿宋_GB2312"/>
          <w:sz w:val="32"/>
          <w:szCs w:val="32"/>
        </w:rPr>
        <w:t>此项权重分值为4分，得分为4分。</w:t>
      </w:r>
    </w:p>
    <w:p>
      <w:pPr>
        <w:pStyle w:val="10"/>
        <w:numPr>
          <w:ilvl w:val="0"/>
          <w:numId w:val="4"/>
        </w:numPr>
        <w:spacing w:before="0" w:after="0" w:line="560" w:lineRule="exact"/>
        <w:ind w:firstLine="643"/>
        <w:jc w:val="both"/>
        <w:rPr>
          <w:rFonts w:ascii="Times New Roman" w:hAnsi="Times New Roman" w:eastAsia="楷体"/>
        </w:rPr>
      </w:pPr>
      <w:r>
        <w:rPr>
          <w:rFonts w:ascii="Times New Roman" w:hAnsi="Times New Roman" w:eastAsia="楷体"/>
        </w:rPr>
        <w:t>项目过程情况</w:t>
      </w:r>
    </w:p>
    <w:p>
      <w:pPr>
        <w:spacing w:line="600" w:lineRule="exact"/>
        <w:ind w:firstLine="640" w:firstLineChars="200"/>
        <w:outlineLvl w:val="0"/>
        <w:rPr>
          <w:rFonts w:eastAsia="仿宋_GB2312"/>
          <w:sz w:val="32"/>
          <w:szCs w:val="32"/>
        </w:rPr>
      </w:pPr>
      <w:r>
        <w:rPr>
          <w:rFonts w:eastAsia="仿宋_GB2312"/>
          <w:sz w:val="32"/>
          <w:szCs w:val="32"/>
        </w:rPr>
        <w:t>项目过程类指标包括资金管理和组织实施两方面的内容，由</w:t>
      </w:r>
      <w:r>
        <w:rPr>
          <w:rFonts w:hint="eastAsia" w:eastAsia="仿宋_GB2312"/>
          <w:sz w:val="32"/>
          <w:szCs w:val="32"/>
        </w:rPr>
        <w:t>5</w:t>
      </w:r>
      <w:r>
        <w:rPr>
          <w:rFonts w:eastAsia="仿宋_GB2312"/>
          <w:sz w:val="32"/>
          <w:szCs w:val="32"/>
        </w:rPr>
        <w:t>个三级指标构成，权重分值为20分，实际得分</w:t>
      </w:r>
      <w:r>
        <w:rPr>
          <w:rFonts w:hint="eastAsia" w:eastAsia="仿宋_GB2312"/>
          <w:sz w:val="32"/>
          <w:szCs w:val="32"/>
        </w:rPr>
        <w:t>20</w:t>
      </w:r>
      <w:r>
        <w:rPr>
          <w:rFonts w:eastAsia="仿宋_GB2312"/>
          <w:sz w:val="32"/>
          <w:szCs w:val="32"/>
        </w:rPr>
        <w:t>分，得分率为</w:t>
      </w:r>
      <w:r>
        <w:rPr>
          <w:rFonts w:hint="eastAsia" w:eastAsia="仿宋_GB2312"/>
          <w:sz w:val="32"/>
          <w:szCs w:val="32"/>
        </w:rPr>
        <w:t>100</w:t>
      </w:r>
      <w:r>
        <w:rPr>
          <w:rFonts w:eastAsia="仿宋_GB2312"/>
          <w:sz w:val="32"/>
          <w:szCs w:val="32"/>
        </w:rPr>
        <w:t>%。</w:t>
      </w:r>
    </w:p>
    <w:p>
      <w:pPr>
        <w:pStyle w:val="19"/>
        <w:spacing w:line="560" w:lineRule="exact"/>
        <w:ind w:firstLine="640"/>
        <w:rPr>
          <w:rFonts w:eastAsia="仿宋_GB2312"/>
          <w:b/>
          <w:bCs/>
          <w:sz w:val="32"/>
          <w:szCs w:val="32"/>
        </w:rPr>
      </w:pPr>
      <w:r>
        <w:rPr>
          <w:rFonts w:eastAsia="仿宋_GB2312"/>
          <w:b/>
          <w:bCs/>
          <w:sz w:val="32"/>
          <w:szCs w:val="32"/>
        </w:rPr>
        <w:t>1.资金管理</w:t>
      </w:r>
    </w:p>
    <w:p>
      <w:pPr>
        <w:spacing w:line="600" w:lineRule="exact"/>
        <w:ind w:firstLine="640" w:firstLineChars="200"/>
        <w:outlineLvl w:val="0"/>
        <w:rPr>
          <w:rFonts w:eastAsia="仿宋_GB2312"/>
          <w:sz w:val="32"/>
          <w:szCs w:val="32"/>
        </w:rPr>
      </w:pPr>
      <w:r>
        <w:rPr>
          <w:rFonts w:eastAsia="仿宋_GB2312"/>
          <w:sz w:val="32"/>
          <w:szCs w:val="32"/>
        </w:rPr>
        <w:t>（1）资金到位率</w:t>
      </w:r>
    </w:p>
    <w:p>
      <w:pPr>
        <w:spacing w:line="600" w:lineRule="exact"/>
        <w:ind w:firstLine="640" w:firstLineChars="200"/>
        <w:outlineLvl w:val="0"/>
        <w:rPr>
          <w:rFonts w:eastAsia="仿宋_GB2312"/>
          <w:sz w:val="32"/>
          <w:szCs w:val="32"/>
        </w:rPr>
      </w:pPr>
      <w:r>
        <w:rPr>
          <w:rFonts w:hint="eastAsia" w:eastAsia="仿宋_GB2312"/>
          <w:sz w:val="32"/>
          <w:szCs w:val="32"/>
        </w:rPr>
        <w:t>部门专项-社区党建工作经费项目</w:t>
      </w:r>
      <w:r>
        <w:rPr>
          <w:rFonts w:eastAsia="仿宋_GB2312"/>
          <w:sz w:val="32"/>
          <w:szCs w:val="32"/>
        </w:rPr>
        <w:t>总投资</w:t>
      </w:r>
      <w:r>
        <w:rPr>
          <w:rFonts w:hint="eastAsia" w:eastAsia="仿宋_GB2312"/>
          <w:sz w:val="32"/>
          <w:szCs w:val="32"/>
        </w:rPr>
        <w:t>90</w:t>
      </w:r>
      <w:r>
        <w:rPr>
          <w:rFonts w:eastAsia="仿宋_GB2312"/>
          <w:sz w:val="32"/>
          <w:szCs w:val="32"/>
        </w:rPr>
        <w:t>万元，财政资金及时足额到位，到位率</w:t>
      </w:r>
      <w:r>
        <w:rPr>
          <w:rFonts w:hint="eastAsia" w:eastAsia="仿宋_GB2312"/>
          <w:sz w:val="32"/>
          <w:szCs w:val="32"/>
        </w:rPr>
        <w:t>100</w:t>
      </w:r>
      <w:r>
        <w:rPr>
          <w:rFonts w:eastAsia="仿宋_GB2312"/>
          <w:sz w:val="32"/>
          <w:szCs w:val="32"/>
        </w:rPr>
        <w:t>%，预算资金按计划进度执行。</w:t>
      </w:r>
    </w:p>
    <w:p>
      <w:pPr>
        <w:spacing w:line="600" w:lineRule="exact"/>
        <w:ind w:firstLine="640" w:firstLineChars="200"/>
        <w:outlineLvl w:val="0"/>
        <w:rPr>
          <w:rFonts w:eastAsia="仿宋_GB2312"/>
          <w:sz w:val="32"/>
          <w:szCs w:val="32"/>
        </w:rPr>
      </w:pPr>
      <w:r>
        <w:rPr>
          <w:rFonts w:hint="eastAsia" w:eastAsia="仿宋_GB2312"/>
          <w:sz w:val="32"/>
          <w:szCs w:val="32"/>
        </w:rPr>
        <w:t>此项权重分值为4分，得分为4分。</w:t>
      </w:r>
    </w:p>
    <w:p>
      <w:pPr>
        <w:spacing w:line="600" w:lineRule="exact"/>
        <w:ind w:firstLine="640" w:firstLineChars="200"/>
        <w:outlineLvl w:val="0"/>
        <w:rPr>
          <w:rFonts w:eastAsia="仿宋_GB2312"/>
          <w:sz w:val="32"/>
          <w:szCs w:val="32"/>
        </w:rPr>
      </w:pPr>
      <w:r>
        <w:rPr>
          <w:rFonts w:eastAsia="仿宋_GB2312"/>
          <w:sz w:val="32"/>
          <w:szCs w:val="32"/>
        </w:rPr>
        <w:t>（2）预算执行率</w:t>
      </w:r>
    </w:p>
    <w:p>
      <w:pPr>
        <w:spacing w:line="600" w:lineRule="exact"/>
        <w:ind w:firstLine="640" w:firstLineChars="200"/>
        <w:outlineLvl w:val="0"/>
        <w:rPr>
          <w:rFonts w:eastAsia="仿宋_GB2312"/>
          <w:sz w:val="32"/>
          <w:szCs w:val="32"/>
        </w:rPr>
      </w:pPr>
      <w:r>
        <w:rPr>
          <w:rFonts w:eastAsia="仿宋_GB2312"/>
          <w:sz w:val="32"/>
          <w:szCs w:val="32"/>
        </w:rPr>
        <w:t>预算编制较为详细，项目资金支出总体能够按照预算执行，预算资金支出</w:t>
      </w:r>
      <w:r>
        <w:rPr>
          <w:rFonts w:hint="eastAsia" w:eastAsia="仿宋_GB2312"/>
          <w:sz w:val="32"/>
          <w:szCs w:val="32"/>
        </w:rPr>
        <w:t>88.56</w:t>
      </w:r>
      <w:r>
        <w:rPr>
          <w:rFonts w:eastAsia="仿宋_GB2312"/>
          <w:sz w:val="32"/>
          <w:szCs w:val="32"/>
        </w:rPr>
        <w:t>万元，预算执行率为</w:t>
      </w:r>
      <w:r>
        <w:rPr>
          <w:rFonts w:hint="eastAsia" w:eastAsia="仿宋_GB2312"/>
          <w:sz w:val="32"/>
          <w:szCs w:val="32"/>
        </w:rPr>
        <w:t>98.40</w:t>
      </w:r>
      <w:r>
        <w:rPr>
          <w:rFonts w:eastAsia="仿宋_GB2312"/>
          <w:sz w:val="32"/>
          <w:szCs w:val="32"/>
        </w:rPr>
        <w:t>%。</w:t>
      </w:r>
    </w:p>
    <w:p>
      <w:pPr>
        <w:spacing w:line="600" w:lineRule="exact"/>
        <w:ind w:firstLine="640" w:firstLineChars="200"/>
        <w:outlineLvl w:val="0"/>
        <w:rPr>
          <w:rFonts w:eastAsia="仿宋_GB2312"/>
          <w:sz w:val="32"/>
          <w:szCs w:val="32"/>
        </w:rPr>
      </w:pPr>
      <w:r>
        <w:rPr>
          <w:rFonts w:hint="eastAsia" w:eastAsia="仿宋_GB2312"/>
          <w:sz w:val="32"/>
          <w:szCs w:val="32"/>
        </w:rPr>
        <w:t>此项权重分值为4分，得分为3.94分。</w:t>
      </w:r>
    </w:p>
    <w:p>
      <w:pPr>
        <w:spacing w:line="600" w:lineRule="exact"/>
        <w:ind w:firstLine="640" w:firstLineChars="200"/>
        <w:outlineLvl w:val="0"/>
        <w:rPr>
          <w:rFonts w:eastAsia="仿宋_GB2312"/>
          <w:sz w:val="32"/>
          <w:szCs w:val="32"/>
        </w:rPr>
      </w:pPr>
      <w:r>
        <w:rPr>
          <w:rFonts w:eastAsia="仿宋_GB2312"/>
          <w:sz w:val="32"/>
          <w:szCs w:val="32"/>
        </w:rPr>
        <w:t>（3）资金使用合规性</w:t>
      </w:r>
    </w:p>
    <w:p>
      <w:pPr>
        <w:spacing w:line="560" w:lineRule="exact"/>
        <w:ind w:firstLine="640" w:firstLineChars="200"/>
        <w:rPr>
          <w:rFonts w:eastAsia="仿宋_GB2312"/>
          <w:sz w:val="32"/>
          <w:szCs w:val="32"/>
        </w:rPr>
      </w:pPr>
      <w:r>
        <w:rPr>
          <w:rFonts w:hint="eastAsia" w:eastAsia="仿宋_GB2312"/>
          <w:sz w:val="32"/>
          <w:szCs w:val="32"/>
        </w:rPr>
        <w:t>部门专项-社区党建工作经费项目</w:t>
      </w:r>
      <w:r>
        <w:rPr>
          <w:rFonts w:eastAsia="仿宋_GB2312"/>
          <w:sz w:val="32"/>
          <w:szCs w:val="32"/>
        </w:rPr>
        <w:t>的资金使用严格遵循了</w:t>
      </w:r>
      <w:r>
        <w:rPr>
          <w:rFonts w:hint="eastAsia" w:eastAsia="仿宋_GB2312"/>
          <w:sz w:val="32"/>
          <w:szCs w:val="32"/>
        </w:rPr>
        <w:t>《关于村组（社区、网格）运行经费和FHJ驻村工作队为民办实事经费使用的工作提示》和</w:t>
      </w:r>
      <w:r>
        <w:rPr>
          <w:rFonts w:eastAsia="仿宋_GB2312"/>
          <w:sz w:val="32"/>
          <w:szCs w:val="32"/>
        </w:rPr>
        <w:t>国家相关法律法规与财务制度，确保了资金的合规性与安全性。在资金使用过程中，我们建立了</w:t>
      </w:r>
      <w:r>
        <w:rPr>
          <w:rFonts w:hint="eastAsia" w:eastAsia="仿宋_GB2312"/>
          <w:sz w:val="32"/>
          <w:szCs w:val="32"/>
        </w:rPr>
        <w:t>《迎宾街道财务管理制度》</w:t>
      </w:r>
      <w:r>
        <w:rPr>
          <w:rFonts w:eastAsia="仿宋_GB2312"/>
          <w:sz w:val="32"/>
          <w:szCs w:val="32"/>
        </w:rPr>
        <w:t>财务管理体系，对资金的流动进行了全程监控与记录。</w:t>
      </w:r>
    </w:p>
    <w:p>
      <w:pPr>
        <w:spacing w:line="560" w:lineRule="exact"/>
        <w:ind w:firstLine="640" w:firstLineChars="200"/>
        <w:rPr>
          <w:rFonts w:eastAsia="仿宋_GB2312"/>
          <w:sz w:val="32"/>
          <w:szCs w:val="32"/>
        </w:rPr>
      </w:pPr>
      <w:r>
        <w:rPr>
          <w:rFonts w:eastAsia="仿宋_GB2312"/>
          <w:sz w:val="32"/>
          <w:szCs w:val="32"/>
        </w:rPr>
        <w:t>具体而言，我们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spacing w:line="560" w:lineRule="exact"/>
        <w:ind w:firstLine="640" w:firstLineChars="200"/>
        <w:rPr>
          <w:rFonts w:eastAsia="仿宋_GB2312"/>
          <w:sz w:val="32"/>
          <w:szCs w:val="32"/>
        </w:rPr>
      </w:pPr>
      <w:r>
        <w:rPr>
          <w:rFonts w:eastAsia="仿宋_GB2312"/>
          <w:sz w:val="32"/>
          <w:szCs w:val="32"/>
        </w:rPr>
        <w:t>综上所述，</w:t>
      </w:r>
      <w:r>
        <w:rPr>
          <w:rFonts w:hint="eastAsia" w:eastAsia="仿宋_GB2312"/>
          <w:sz w:val="32"/>
          <w:szCs w:val="32"/>
        </w:rPr>
        <w:t>部门专项-社区党建工作经费项目</w:t>
      </w:r>
      <w:r>
        <w:rPr>
          <w:rFonts w:eastAsia="仿宋_GB2312"/>
          <w:sz w:val="32"/>
          <w:szCs w:val="32"/>
        </w:rPr>
        <w:t>的资金使用是合规的、安全的，既符合国家法律法规的要求，又满足了项目实施的实际需要。资金使用的合规性为项目的成功实施提供了有力的保障</w:t>
      </w:r>
      <w:r>
        <w:rPr>
          <w:rFonts w:hint="eastAsia" w:eastAsia="仿宋_GB2312"/>
          <w:sz w:val="32"/>
          <w:szCs w:val="32"/>
        </w:rPr>
        <w:t>。</w:t>
      </w:r>
    </w:p>
    <w:p>
      <w:pPr>
        <w:spacing w:line="560" w:lineRule="exact"/>
        <w:ind w:firstLine="640" w:firstLineChars="200"/>
        <w:rPr>
          <w:rFonts w:eastAsia="仿宋_GB2312"/>
          <w:sz w:val="32"/>
          <w:szCs w:val="32"/>
        </w:rPr>
      </w:pPr>
      <w:r>
        <w:rPr>
          <w:rFonts w:hint="eastAsia" w:eastAsia="仿宋_GB2312"/>
          <w:sz w:val="32"/>
          <w:szCs w:val="32"/>
        </w:rPr>
        <w:t>此项权重分值为4分，得分为4分。</w:t>
      </w:r>
    </w:p>
    <w:p>
      <w:pPr>
        <w:pStyle w:val="19"/>
        <w:spacing w:line="560" w:lineRule="exact"/>
        <w:ind w:firstLine="640"/>
        <w:rPr>
          <w:rFonts w:eastAsia="仿宋_GB2312"/>
          <w:b/>
          <w:bCs/>
          <w:sz w:val="32"/>
          <w:szCs w:val="32"/>
        </w:rPr>
      </w:pPr>
      <w:r>
        <w:rPr>
          <w:rFonts w:eastAsia="仿宋_GB2312"/>
          <w:b/>
          <w:bCs/>
          <w:sz w:val="32"/>
          <w:szCs w:val="32"/>
        </w:rPr>
        <w:t>2.组织实施</w:t>
      </w:r>
    </w:p>
    <w:p>
      <w:pPr>
        <w:spacing w:line="600" w:lineRule="exact"/>
        <w:ind w:firstLine="640" w:firstLineChars="200"/>
        <w:outlineLvl w:val="0"/>
        <w:rPr>
          <w:rFonts w:eastAsia="仿宋_GB2312"/>
          <w:sz w:val="32"/>
          <w:szCs w:val="32"/>
        </w:rPr>
      </w:pPr>
      <w:r>
        <w:rPr>
          <w:rFonts w:eastAsia="仿宋_GB2312"/>
          <w:sz w:val="32"/>
          <w:szCs w:val="32"/>
        </w:rPr>
        <w:t>（1）管理制度健全性</w:t>
      </w:r>
    </w:p>
    <w:p>
      <w:pPr>
        <w:spacing w:line="560" w:lineRule="exact"/>
        <w:ind w:firstLine="640" w:firstLineChars="200"/>
        <w:rPr>
          <w:rFonts w:eastAsia="仿宋_GB2312"/>
          <w:sz w:val="32"/>
          <w:szCs w:val="32"/>
        </w:rPr>
      </w:pPr>
      <w:r>
        <w:rPr>
          <w:rFonts w:hint="eastAsia" w:eastAsia="仿宋_GB2312"/>
          <w:sz w:val="32"/>
          <w:szCs w:val="32"/>
        </w:rPr>
        <w:t>部门专项-社区党建工作经费项目制定了《迎宾</w:t>
      </w:r>
      <w:r>
        <w:rPr>
          <w:rFonts w:eastAsia="仿宋_GB2312"/>
          <w:sz w:val="32"/>
          <w:szCs w:val="32"/>
        </w:rPr>
        <w:t>街道财务管理制度</w:t>
      </w:r>
      <w:r>
        <w:rPr>
          <w:rFonts w:hint="eastAsia" w:eastAsia="仿宋_GB2312"/>
          <w:sz w:val="32"/>
          <w:szCs w:val="32"/>
        </w:rPr>
        <w:t>》</w:t>
      </w:r>
      <w:r>
        <w:rPr>
          <w:rFonts w:eastAsia="仿宋_GB2312"/>
          <w:sz w:val="32"/>
          <w:szCs w:val="32"/>
        </w:rPr>
        <w:t>体系，为项目的成功实施提供了坚实的制度保障</w:t>
      </w:r>
      <w:r>
        <w:rPr>
          <w:rFonts w:hint="eastAsia" w:eastAsia="仿宋_GB2312"/>
          <w:sz w:val="32"/>
          <w:szCs w:val="32"/>
        </w:rPr>
        <w:t>，突出管理制度对项目的有序推进的支撑作用</w:t>
      </w:r>
      <w:r>
        <w:rPr>
          <w:rFonts w:eastAsia="仿宋_GB2312"/>
          <w:sz w:val="32"/>
          <w:szCs w:val="32"/>
        </w:rPr>
        <w:t>。</w:t>
      </w:r>
    </w:p>
    <w:p>
      <w:pPr>
        <w:spacing w:line="560" w:lineRule="exact"/>
        <w:ind w:firstLine="640" w:firstLineChars="200"/>
        <w:rPr>
          <w:rFonts w:eastAsia="仿宋_GB2312"/>
          <w:sz w:val="32"/>
          <w:szCs w:val="32"/>
        </w:rPr>
      </w:pPr>
      <w:r>
        <w:rPr>
          <w:rFonts w:eastAsia="仿宋_GB2312"/>
          <w:sz w:val="32"/>
          <w:szCs w:val="32"/>
        </w:rPr>
        <w:t>在制度设计上，我们注重了制度的科学性</w:t>
      </w:r>
      <w:r>
        <w:rPr>
          <w:rFonts w:hint="eastAsia" w:eastAsia="仿宋_GB2312"/>
          <w:sz w:val="32"/>
          <w:szCs w:val="32"/>
        </w:rPr>
        <w:t>、完整性、执行有效性</w:t>
      </w:r>
      <w:r>
        <w:rPr>
          <w:rFonts w:eastAsia="仿宋_GB2312"/>
          <w:sz w:val="32"/>
          <w:szCs w:val="32"/>
        </w:rPr>
        <w:t>，确保制度能够切实指导项目的执行与管理。</w:t>
      </w:r>
    </w:p>
    <w:p>
      <w:pPr>
        <w:spacing w:line="560" w:lineRule="exact"/>
        <w:ind w:firstLine="640" w:firstLineChars="200"/>
        <w:rPr>
          <w:rFonts w:eastAsia="仿宋_GB2312"/>
          <w:sz w:val="32"/>
          <w:szCs w:val="32"/>
        </w:rPr>
      </w:pPr>
      <w:r>
        <w:rPr>
          <w:rFonts w:eastAsia="仿宋_GB2312"/>
          <w:sz w:val="32"/>
          <w:szCs w:val="32"/>
        </w:rPr>
        <w:t>此外，管理制度的健全性不仅体现在制度的完善上，还体现在制度的执行与监督上。我们建立了有效的监督机制与反馈机制，对项目的实施情况进行定期检查与评估，及时发现并纠正可能存在的问题。</w:t>
      </w:r>
    </w:p>
    <w:p>
      <w:pPr>
        <w:spacing w:line="600" w:lineRule="exact"/>
        <w:ind w:firstLine="640" w:firstLineChars="200"/>
        <w:outlineLvl w:val="0"/>
        <w:rPr>
          <w:rFonts w:eastAsia="仿宋_GB2312"/>
          <w:sz w:val="32"/>
          <w:szCs w:val="32"/>
        </w:rPr>
      </w:pPr>
      <w:r>
        <w:rPr>
          <w:rFonts w:eastAsia="仿宋_GB2312"/>
          <w:sz w:val="32"/>
          <w:szCs w:val="32"/>
        </w:rPr>
        <w:t>综上所述，</w:t>
      </w:r>
      <w:r>
        <w:rPr>
          <w:rFonts w:hint="eastAsia" w:eastAsia="仿宋_GB2312"/>
          <w:sz w:val="32"/>
          <w:szCs w:val="32"/>
        </w:rPr>
        <w:t>部门专项-社区党建工作经费项目</w:t>
      </w:r>
      <w:r>
        <w:rPr>
          <w:rFonts w:eastAsia="仿宋_GB2312"/>
          <w:sz w:val="32"/>
          <w:szCs w:val="32"/>
        </w:rPr>
        <w:t>的管理制度是健全</w:t>
      </w:r>
      <w:r>
        <w:rPr>
          <w:rFonts w:hint="eastAsia" w:eastAsia="仿宋_GB2312"/>
          <w:sz w:val="32"/>
          <w:szCs w:val="32"/>
        </w:rPr>
        <w:t>性，体现管理制度在保障项目规范运行、防范风险、提升效能方面的重要作用，</w:t>
      </w:r>
      <w:r>
        <w:rPr>
          <w:rFonts w:eastAsia="仿宋_GB2312"/>
          <w:sz w:val="32"/>
          <w:szCs w:val="32"/>
        </w:rPr>
        <w:t>也为项目的绩效评价奠定了坚实的基础。</w:t>
      </w:r>
    </w:p>
    <w:p>
      <w:pPr>
        <w:spacing w:line="600" w:lineRule="exact"/>
        <w:ind w:firstLine="640" w:firstLineChars="200"/>
        <w:outlineLvl w:val="0"/>
        <w:rPr>
          <w:rFonts w:eastAsia="仿宋_GB2312"/>
          <w:sz w:val="32"/>
          <w:szCs w:val="32"/>
        </w:rPr>
      </w:pPr>
      <w:r>
        <w:rPr>
          <w:rFonts w:hint="eastAsia" w:eastAsia="仿宋_GB2312"/>
          <w:sz w:val="32"/>
          <w:szCs w:val="32"/>
        </w:rPr>
        <w:t>此项权重分值为4分，得分为4分。</w:t>
      </w:r>
    </w:p>
    <w:p>
      <w:pPr>
        <w:spacing w:line="600" w:lineRule="exact"/>
        <w:ind w:firstLine="640" w:firstLineChars="200"/>
        <w:outlineLvl w:val="0"/>
        <w:rPr>
          <w:rFonts w:eastAsia="仿宋_GB2312"/>
          <w:sz w:val="32"/>
          <w:szCs w:val="32"/>
        </w:rPr>
      </w:pPr>
      <w:r>
        <w:rPr>
          <w:rFonts w:eastAsia="仿宋_GB2312"/>
          <w:sz w:val="32"/>
          <w:szCs w:val="32"/>
        </w:rPr>
        <w:t>（2）制度执行有效性</w:t>
      </w:r>
    </w:p>
    <w:p>
      <w:pPr>
        <w:spacing w:line="560" w:lineRule="exact"/>
        <w:ind w:firstLine="640" w:firstLineChars="200"/>
        <w:rPr>
          <w:rFonts w:eastAsia="仿宋_GB2312"/>
          <w:sz w:val="32"/>
          <w:szCs w:val="32"/>
        </w:rPr>
      </w:pPr>
      <w:r>
        <w:rPr>
          <w:rFonts w:hint="eastAsia" w:eastAsia="仿宋_GB2312"/>
          <w:sz w:val="32"/>
          <w:szCs w:val="32"/>
        </w:rPr>
        <w:t>部门专项-社区党建工作经费项目</w:t>
      </w:r>
      <w:r>
        <w:rPr>
          <w:rFonts w:eastAsia="仿宋_GB2312"/>
          <w:sz w:val="32"/>
          <w:szCs w:val="32"/>
        </w:rPr>
        <w:t>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p>
    <w:p>
      <w:pPr>
        <w:spacing w:line="560" w:lineRule="exact"/>
        <w:ind w:firstLine="640" w:firstLineChars="200"/>
        <w:rPr>
          <w:rFonts w:eastAsia="仿宋_GB2312"/>
          <w:sz w:val="32"/>
          <w:szCs w:val="32"/>
        </w:rPr>
      </w:pPr>
      <w:r>
        <w:rPr>
          <w:rFonts w:eastAsia="仿宋_GB2312"/>
          <w:sz w:val="32"/>
          <w:szCs w:val="32"/>
        </w:rPr>
        <w:t>在具体执行过程中，</w:t>
      </w:r>
      <w:r>
        <w:rPr>
          <w:rFonts w:hint="eastAsia" w:eastAsia="仿宋_GB2312"/>
          <w:sz w:val="32"/>
          <w:szCs w:val="32"/>
        </w:rPr>
        <w:t>选取能体现制度执行效果的量化指标，用数据直接反映执行率与质量。</w:t>
      </w:r>
    </w:p>
    <w:p>
      <w:pPr>
        <w:spacing w:line="560" w:lineRule="exact"/>
        <w:ind w:firstLine="640" w:firstLineChars="200"/>
        <w:rPr>
          <w:rFonts w:eastAsia="仿宋_GB2312"/>
          <w:sz w:val="32"/>
          <w:szCs w:val="32"/>
        </w:rPr>
      </w:pPr>
      <w:r>
        <w:rPr>
          <w:rFonts w:eastAsia="仿宋_GB2312"/>
          <w:sz w:val="32"/>
          <w:szCs w:val="32"/>
        </w:rPr>
        <w:t>综上所述，</w:t>
      </w:r>
      <w:r>
        <w:rPr>
          <w:rFonts w:hint="eastAsia" w:eastAsia="仿宋_GB2312"/>
          <w:sz w:val="32"/>
          <w:szCs w:val="32"/>
        </w:rPr>
        <w:t>部门专项-社区党建工作经费项目</w:t>
      </w:r>
      <w:r>
        <w:rPr>
          <w:rFonts w:eastAsia="仿宋_GB2312"/>
          <w:sz w:val="32"/>
          <w:szCs w:val="32"/>
        </w:rPr>
        <w:t>的管理制度在执行过程中表现出了高度的有效性，既确保了项目的顺利进行，又实现了项目目标的有效达成。</w:t>
      </w:r>
    </w:p>
    <w:p>
      <w:pPr>
        <w:spacing w:line="560" w:lineRule="exact"/>
        <w:ind w:firstLine="640" w:firstLineChars="200"/>
        <w:rPr>
          <w:rFonts w:eastAsia="仿宋_GB2312"/>
          <w:sz w:val="32"/>
          <w:szCs w:val="32"/>
        </w:rPr>
      </w:pPr>
      <w:r>
        <w:rPr>
          <w:rFonts w:hint="eastAsia" w:eastAsia="仿宋_GB2312"/>
          <w:sz w:val="32"/>
          <w:szCs w:val="32"/>
        </w:rPr>
        <w:t>此项权重分值为4分，得分为4分。</w:t>
      </w:r>
    </w:p>
    <w:p>
      <w:pPr>
        <w:pStyle w:val="12"/>
        <w:numPr>
          <w:ilvl w:val="0"/>
          <w:numId w:val="4"/>
        </w:numPr>
        <w:spacing w:line="560" w:lineRule="exact"/>
        <w:ind w:firstLine="643" w:firstLineChars="0"/>
        <w:rPr>
          <w:rFonts w:eastAsia="楷体_GB2312"/>
          <w:b/>
          <w:bCs/>
          <w:sz w:val="32"/>
          <w:szCs w:val="32"/>
        </w:rPr>
      </w:pPr>
      <w:r>
        <w:rPr>
          <w:rFonts w:eastAsia="楷体_GB2312"/>
          <w:b/>
          <w:bCs/>
          <w:sz w:val="32"/>
          <w:szCs w:val="32"/>
        </w:rPr>
        <w:t>项目产出情况</w:t>
      </w:r>
    </w:p>
    <w:p>
      <w:pPr>
        <w:spacing w:line="600" w:lineRule="exact"/>
        <w:ind w:firstLine="640" w:firstLineChars="200"/>
        <w:outlineLvl w:val="0"/>
        <w:rPr>
          <w:rFonts w:eastAsia="仿宋_GB2312"/>
          <w:sz w:val="32"/>
          <w:szCs w:val="32"/>
        </w:rPr>
      </w:pPr>
      <w:r>
        <w:rPr>
          <w:rFonts w:eastAsia="仿宋_GB2312"/>
          <w:sz w:val="32"/>
          <w:szCs w:val="32"/>
        </w:rPr>
        <w:t>项目产出类指标包括产出数量、产出质量、产出时效、产出成本四方面的内容，由</w:t>
      </w:r>
      <w:r>
        <w:rPr>
          <w:rFonts w:hint="eastAsia" w:eastAsia="仿宋_GB2312"/>
          <w:sz w:val="32"/>
          <w:szCs w:val="32"/>
        </w:rPr>
        <w:t>6</w:t>
      </w:r>
      <w:r>
        <w:rPr>
          <w:rFonts w:eastAsia="仿宋_GB2312"/>
          <w:sz w:val="32"/>
          <w:szCs w:val="32"/>
        </w:rPr>
        <w:t>个三级指标构成，权重分为40分，实际得分</w:t>
      </w:r>
      <w:r>
        <w:rPr>
          <w:rFonts w:hint="eastAsia" w:eastAsia="仿宋_GB2312"/>
          <w:sz w:val="32"/>
          <w:szCs w:val="32"/>
        </w:rPr>
        <w:t>39.76</w:t>
      </w:r>
      <w:r>
        <w:rPr>
          <w:rFonts w:eastAsia="仿宋_GB2312"/>
          <w:sz w:val="32"/>
          <w:szCs w:val="32"/>
        </w:rPr>
        <w:t>分，得分率为</w:t>
      </w:r>
      <w:r>
        <w:rPr>
          <w:rFonts w:hint="eastAsia" w:eastAsia="仿宋_GB2312"/>
          <w:sz w:val="32"/>
          <w:szCs w:val="32"/>
        </w:rPr>
        <w:t>99.4</w:t>
      </w:r>
      <w:r>
        <w:rPr>
          <w:rFonts w:eastAsia="仿宋_GB2312"/>
          <w:sz w:val="32"/>
          <w:szCs w:val="32"/>
        </w:rPr>
        <w:t>%。具体产出指标完成情况如下：</w:t>
      </w:r>
    </w:p>
    <w:p>
      <w:pPr>
        <w:spacing w:line="600" w:lineRule="exact"/>
        <w:ind w:firstLine="640" w:firstLineChars="200"/>
        <w:outlineLvl w:val="0"/>
        <w:rPr>
          <w:rFonts w:eastAsia="仿宋_GB2312"/>
          <w:sz w:val="32"/>
          <w:szCs w:val="32"/>
        </w:rPr>
      </w:pPr>
      <w:r>
        <w:rPr>
          <w:rFonts w:eastAsia="仿宋_GB2312"/>
          <w:sz w:val="32"/>
          <w:szCs w:val="32"/>
        </w:rPr>
        <w:fldChar w:fldCharType="begin"/>
      </w:r>
      <w:r>
        <w:rPr>
          <w:rFonts w:eastAsia="仿宋_GB2312"/>
          <w:sz w:val="32"/>
          <w:szCs w:val="32"/>
        </w:rPr>
        <w:instrText xml:space="preserve"> = 1 \* GB3 </w:instrText>
      </w:r>
      <w:r>
        <w:rPr>
          <w:rFonts w:eastAsia="仿宋_GB2312"/>
          <w:sz w:val="32"/>
          <w:szCs w:val="32"/>
        </w:rPr>
        <w:fldChar w:fldCharType="separate"/>
      </w:r>
      <w:r>
        <w:rPr>
          <w:rFonts w:eastAsia="仿宋_GB2312"/>
          <w:sz w:val="32"/>
          <w:szCs w:val="32"/>
        </w:rPr>
        <w:t>①</w:t>
      </w:r>
      <w:r>
        <w:rPr>
          <w:rFonts w:eastAsia="仿宋_GB2312"/>
          <w:sz w:val="32"/>
          <w:szCs w:val="32"/>
        </w:rPr>
        <w:fldChar w:fldCharType="end"/>
      </w:r>
      <w:r>
        <w:rPr>
          <w:rFonts w:eastAsia="仿宋_GB2312"/>
          <w:sz w:val="32"/>
          <w:szCs w:val="32"/>
        </w:rPr>
        <w:t>数量指标：</w:t>
      </w:r>
    </w:p>
    <w:p>
      <w:pPr>
        <w:spacing w:line="600" w:lineRule="exact"/>
        <w:ind w:firstLine="640" w:firstLineChars="200"/>
        <w:outlineLvl w:val="0"/>
        <w:rPr>
          <w:rFonts w:eastAsia="仿宋_GB2312"/>
          <w:sz w:val="32"/>
          <w:szCs w:val="32"/>
        </w:rPr>
      </w:pPr>
      <w:r>
        <w:rPr>
          <w:rFonts w:eastAsia="仿宋_GB2312"/>
          <w:sz w:val="32"/>
          <w:szCs w:val="32"/>
        </w:rPr>
        <w:t>指标1：管辖大社区数量，指标值：&gt;=5个，实际完成值：</w:t>
      </w:r>
      <w:r>
        <w:rPr>
          <w:rFonts w:hint="eastAsia" w:eastAsia="仿宋_GB2312"/>
          <w:sz w:val="32"/>
          <w:szCs w:val="32"/>
        </w:rPr>
        <w:t>3</w:t>
      </w:r>
      <w:r>
        <w:rPr>
          <w:rFonts w:eastAsia="仿宋_GB2312"/>
          <w:sz w:val="32"/>
          <w:szCs w:val="32"/>
        </w:rPr>
        <w:t>个，指标完成率</w:t>
      </w:r>
      <w:r>
        <w:rPr>
          <w:rFonts w:hint="eastAsia" w:eastAsia="仿宋_GB2312"/>
          <w:sz w:val="32"/>
          <w:szCs w:val="32"/>
        </w:rPr>
        <w:t>60</w:t>
      </w:r>
      <w:r>
        <w:rPr>
          <w:rFonts w:eastAsia="仿宋_GB2312"/>
          <w:sz w:val="32"/>
          <w:szCs w:val="32"/>
        </w:rPr>
        <w:t>%</w:t>
      </w:r>
      <w:r>
        <w:rPr>
          <w:rFonts w:hint="eastAsia" w:eastAsia="仿宋_GB2312"/>
          <w:sz w:val="32"/>
          <w:szCs w:val="32"/>
        </w:rPr>
        <w:t>；原因：报送上级部门设定指标与下单指标有差距，措施调整为3个社区。</w:t>
      </w:r>
    </w:p>
    <w:p>
      <w:pPr>
        <w:spacing w:line="600" w:lineRule="exact"/>
        <w:ind w:firstLine="640" w:firstLineChars="200"/>
        <w:outlineLvl w:val="0"/>
        <w:rPr>
          <w:rFonts w:eastAsia="仿宋_GB2312"/>
          <w:sz w:val="32"/>
          <w:szCs w:val="32"/>
        </w:rPr>
      </w:pPr>
      <w:r>
        <w:rPr>
          <w:rFonts w:eastAsia="仿宋_GB2312"/>
          <w:sz w:val="32"/>
          <w:szCs w:val="32"/>
        </w:rPr>
        <w:t>指标</w:t>
      </w:r>
      <w:r>
        <w:rPr>
          <w:rFonts w:hint="eastAsia" w:eastAsia="仿宋_GB2312"/>
          <w:sz w:val="32"/>
          <w:szCs w:val="32"/>
        </w:rPr>
        <w:t>2</w:t>
      </w:r>
      <w:r>
        <w:rPr>
          <w:rFonts w:eastAsia="仿宋_GB2312"/>
          <w:sz w:val="32"/>
          <w:szCs w:val="32"/>
        </w:rPr>
        <w:t>：管辖</w:t>
      </w:r>
      <w:r>
        <w:rPr>
          <w:rFonts w:hint="eastAsia" w:eastAsia="仿宋_GB2312"/>
          <w:sz w:val="32"/>
          <w:szCs w:val="32"/>
        </w:rPr>
        <w:t>中</w:t>
      </w:r>
      <w:r>
        <w:rPr>
          <w:rFonts w:eastAsia="仿宋_GB2312"/>
          <w:sz w:val="32"/>
          <w:szCs w:val="32"/>
        </w:rPr>
        <w:t>社区数量，指标值：&gt;=</w:t>
      </w:r>
      <w:r>
        <w:rPr>
          <w:rFonts w:hint="eastAsia" w:eastAsia="仿宋_GB2312"/>
          <w:sz w:val="32"/>
          <w:szCs w:val="32"/>
        </w:rPr>
        <w:t>1</w:t>
      </w:r>
      <w:r>
        <w:rPr>
          <w:rFonts w:eastAsia="仿宋_GB2312"/>
          <w:sz w:val="32"/>
          <w:szCs w:val="32"/>
        </w:rPr>
        <w:t>个，实际完成值：</w:t>
      </w:r>
      <w:r>
        <w:rPr>
          <w:rFonts w:hint="eastAsia" w:eastAsia="仿宋_GB2312"/>
          <w:sz w:val="32"/>
          <w:szCs w:val="32"/>
        </w:rPr>
        <w:t>2</w:t>
      </w:r>
      <w:r>
        <w:rPr>
          <w:rFonts w:eastAsia="仿宋_GB2312"/>
          <w:sz w:val="32"/>
          <w:szCs w:val="32"/>
        </w:rPr>
        <w:t>个，指标完成率</w:t>
      </w:r>
      <w:r>
        <w:rPr>
          <w:rFonts w:hint="eastAsia" w:eastAsia="仿宋_GB2312"/>
          <w:color w:val="0000FF"/>
          <w:sz w:val="32"/>
          <w:szCs w:val="32"/>
        </w:rPr>
        <w:t>200</w:t>
      </w:r>
      <w:r>
        <w:rPr>
          <w:rFonts w:eastAsia="仿宋_GB2312"/>
          <w:color w:val="0000FF"/>
          <w:sz w:val="32"/>
          <w:szCs w:val="32"/>
        </w:rPr>
        <w:t>%</w:t>
      </w:r>
      <w:r>
        <w:rPr>
          <w:rFonts w:hint="eastAsia" w:eastAsia="仿宋_GB2312"/>
        </w:rPr>
        <w:t>。</w:t>
      </w:r>
      <w:r>
        <w:rPr>
          <w:rFonts w:hint="eastAsia" w:eastAsia="仿宋_GB2312"/>
          <w:sz w:val="32"/>
          <w:szCs w:val="32"/>
        </w:rPr>
        <w:t>原因：报送上级部门设定指标与下单指标有差距，措施：调整为2个社区。</w:t>
      </w:r>
    </w:p>
    <w:p>
      <w:pPr>
        <w:spacing w:line="560" w:lineRule="exact"/>
        <w:ind w:firstLine="640" w:firstLineChars="200"/>
        <w:rPr>
          <w:rFonts w:eastAsia="仿宋_GB2312"/>
          <w:sz w:val="32"/>
          <w:szCs w:val="32"/>
        </w:rPr>
      </w:pPr>
      <w:r>
        <w:rPr>
          <w:rFonts w:hint="eastAsia" w:eastAsia="仿宋_GB2312"/>
          <w:sz w:val="32"/>
          <w:szCs w:val="32"/>
        </w:rPr>
        <w:t>此项权重分值为10分，得分为</w:t>
      </w:r>
      <w:r>
        <w:rPr>
          <w:rFonts w:hint="eastAsia" w:eastAsia="仿宋_GB2312"/>
          <w:color w:val="0000FF"/>
          <w:sz w:val="32"/>
          <w:szCs w:val="32"/>
        </w:rPr>
        <w:t>10</w:t>
      </w:r>
      <w:r>
        <w:rPr>
          <w:rFonts w:hint="eastAsia" w:eastAsia="仿宋_GB2312"/>
          <w:sz w:val="32"/>
          <w:szCs w:val="32"/>
        </w:rPr>
        <w:t>分。</w:t>
      </w:r>
    </w:p>
    <w:p>
      <w:pPr>
        <w:spacing w:line="600" w:lineRule="exact"/>
        <w:ind w:firstLine="640" w:firstLineChars="200"/>
        <w:outlineLvl w:val="0"/>
        <w:rPr>
          <w:rFonts w:eastAsia="仿宋_GB2312"/>
          <w:sz w:val="32"/>
          <w:szCs w:val="32"/>
        </w:rPr>
      </w:pPr>
      <w:r>
        <w:rPr>
          <w:rFonts w:eastAsia="仿宋_GB2312"/>
          <w:sz w:val="32"/>
          <w:szCs w:val="32"/>
        </w:rPr>
        <w:fldChar w:fldCharType="begin"/>
      </w:r>
      <w:r>
        <w:rPr>
          <w:rFonts w:eastAsia="仿宋_GB2312"/>
          <w:sz w:val="32"/>
          <w:szCs w:val="32"/>
        </w:rPr>
        <w:instrText xml:space="preserve"> = 2 \* GB3 </w:instrText>
      </w:r>
      <w:r>
        <w:rPr>
          <w:rFonts w:eastAsia="仿宋_GB2312"/>
          <w:sz w:val="32"/>
          <w:szCs w:val="32"/>
        </w:rPr>
        <w:fldChar w:fldCharType="separate"/>
      </w:r>
      <w:r>
        <w:rPr>
          <w:rFonts w:eastAsia="仿宋_GB2312"/>
          <w:sz w:val="32"/>
          <w:szCs w:val="32"/>
        </w:rPr>
        <w:t>②</w:t>
      </w:r>
      <w:r>
        <w:rPr>
          <w:rFonts w:eastAsia="仿宋_GB2312"/>
          <w:sz w:val="32"/>
          <w:szCs w:val="32"/>
        </w:rPr>
        <w:fldChar w:fldCharType="end"/>
      </w:r>
      <w:r>
        <w:rPr>
          <w:rFonts w:eastAsia="仿宋_GB2312"/>
          <w:sz w:val="32"/>
          <w:szCs w:val="32"/>
        </w:rPr>
        <w:t>质量指标：</w:t>
      </w:r>
    </w:p>
    <w:p>
      <w:pPr>
        <w:spacing w:line="600" w:lineRule="exact"/>
        <w:ind w:firstLine="640" w:firstLineChars="200"/>
        <w:outlineLvl w:val="0"/>
        <w:rPr>
          <w:rFonts w:eastAsia="仿宋_GB2312"/>
          <w:sz w:val="32"/>
          <w:szCs w:val="32"/>
        </w:rPr>
      </w:pPr>
      <w:r>
        <w:rPr>
          <w:rFonts w:eastAsia="仿宋_GB2312"/>
          <w:sz w:val="32"/>
          <w:szCs w:val="32"/>
        </w:rPr>
        <w:t>指标1：保障社区正常运转率，指标值：=100%，实际完成值：100%，指标完成率</w:t>
      </w:r>
      <w:r>
        <w:rPr>
          <w:rFonts w:hint="eastAsia" w:eastAsia="仿宋_GB2312"/>
          <w:sz w:val="32"/>
          <w:szCs w:val="32"/>
        </w:rPr>
        <w:t>100%。</w:t>
      </w:r>
    </w:p>
    <w:p>
      <w:pPr>
        <w:spacing w:line="600" w:lineRule="exact"/>
        <w:ind w:firstLine="640" w:firstLineChars="200"/>
        <w:outlineLvl w:val="0"/>
        <w:rPr>
          <w:rFonts w:eastAsia="仿宋_GB2312"/>
          <w:sz w:val="32"/>
          <w:szCs w:val="32"/>
        </w:rPr>
      </w:pPr>
      <w:r>
        <w:rPr>
          <w:rFonts w:hint="eastAsia" w:eastAsia="仿宋_GB2312"/>
          <w:sz w:val="32"/>
          <w:szCs w:val="32"/>
        </w:rPr>
        <w:t>此项权重分值为10分，得分为10分。</w:t>
      </w:r>
    </w:p>
    <w:p>
      <w:pPr>
        <w:spacing w:line="600" w:lineRule="exact"/>
        <w:ind w:firstLine="640" w:firstLineChars="200"/>
        <w:outlineLvl w:val="0"/>
        <w:rPr>
          <w:rFonts w:eastAsia="仿宋_GB2312"/>
          <w:sz w:val="32"/>
          <w:szCs w:val="32"/>
        </w:rPr>
      </w:pPr>
      <w:r>
        <w:rPr>
          <w:rFonts w:eastAsia="仿宋_GB2312"/>
          <w:sz w:val="32"/>
          <w:szCs w:val="32"/>
        </w:rPr>
        <w:fldChar w:fldCharType="begin"/>
      </w:r>
      <w:r>
        <w:rPr>
          <w:rFonts w:eastAsia="仿宋_GB2312"/>
          <w:sz w:val="32"/>
          <w:szCs w:val="32"/>
        </w:rPr>
        <w:instrText xml:space="preserve"> = 3 \* GB3 </w:instrText>
      </w:r>
      <w:r>
        <w:rPr>
          <w:rFonts w:eastAsia="仿宋_GB2312"/>
          <w:sz w:val="32"/>
          <w:szCs w:val="32"/>
        </w:rPr>
        <w:fldChar w:fldCharType="separate"/>
      </w:r>
      <w:r>
        <w:rPr>
          <w:rFonts w:eastAsia="仿宋_GB2312"/>
          <w:sz w:val="32"/>
          <w:szCs w:val="32"/>
        </w:rPr>
        <w:t>③</w:t>
      </w:r>
      <w:r>
        <w:rPr>
          <w:rFonts w:eastAsia="仿宋_GB2312"/>
          <w:sz w:val="32"/>
          <w:szCs w:val="32"/>
        </w:rPr>
        <w:fldChar w:fldCharType="end"/>
      </w:r>
      <w:r>
        <w:rPr>
          <w:rFonts w:eastAsia="仿宋_GB2312"/>
          <w:sz w:val="32"/>
          <w:szCs w:val="32"/>
        </w:rPr>
        <w:t>时效指标：</w:t>
      </w:r>
    </w:p>
    <w:p>
      <w:pPr>
        <w:spacing w:line="600" w:lineRule="exact"/>
        <w:ind w:firstLine="640" w:firstLineChars="200"/>
        <w:outlineLvl w:val="0"/>
        <w:rPr>
          <w:rFonts w:eastAsia="仿宋_GB2312"/>
          <w:sz w:val="32"/>
          <w:szCs w:val="32"/>
        </w:rPr>
      </w:pPr>
      <w:r>
        <w:rPr>
          <w:rFonts w:eastAsia="仿宋_GB2312"/>
          <w:sz w:val="32"/>
          <w:szCs w:val="32"/>
        </w:rPr>
        <w:t>指标1：资金支付及时率，指标值：=100%，实际完成值：100%，指标完成率</w:t>
      </w:r>
      <w:r>
        <w:rPr>
          <w:rFonts w:hint="eastAsia" w:eastAsia="仿宋_GB2312"/>
          <w:sz w:val="32"/>
          <w:szCs w:val="32"/>
        </w:rPr>
        <w:t>100%。</w:t>
      </w:r>
    </w:p>
    <w:p>
      <w:pPr>
        <w:spacing w:line="600" w:lineRule="exact"/>
        <w:ind w:firstLine="640" w:firstLineChars="200"/>
        <w:outlineLvl w:val="0"/>
        <w:rPr>
          <w:rFonts w:eastAsia="仿宋_GB2312"/>
          <w:sz w:val="32"/>
          <w:szCs w:val="32"/>
        </w:rPr>
      </w:pPr>
      <w:r>
        <w:rPr>
          <w:rFonts w:hint="eastAsia" w:eastAsia="仿宋_GB2312"/>
          <w:sz w:val="32"/>
          <w:szCs w:val="32"/>
        </w:rPr>
        <w:t>此项权重分值为10分，得分为10分。</w:t>
      </w:r>
    </w:p>
    <w:p>
      <w:pPr>
        <w:spacing w:line="600" w:lineRule="exact"/>
        <w:ind w:firstLine="640" w:firstLineChars="200"/>
        <w:outlineLvl w:val="0"/>
        <w:rPr>
          <w:rFonts w:eastAsia="仿宋_GB2312"/>
          <w:sz w:val="32"/>
          <w:szCs w:val="32"/>
        </w:rPr>
      </w:pPr>
      <w:r>
        <w:rPr>
          <w:rFonts w:eastAsia="仿宋_GB2312"/>
          <w:sz w:val="32"/>
          <w:szCs w:val="32"/>
        </w:rPr>
        <w:fldChar w:fldCharType="begin"/>
      </w:r>
      <w:r>
        <w:rPr>
          <w:rFonts w:eastAsia="仿宋_GB2312"/>
          <w:sz w:val="32"/>
          <w:szCs w:val="32"/>
        </w:rPr>
        <w:instrText xml:space="preserve"> = 4 \* GB3 </w:instrText>
      </w:r>
      <w:r>
        <w:rPr>
          <w:rFonts w:eastAsia="仿宋_GB2312"/>
          <w:sz w:val="32"/>
          <w:szCs w:val="32"/>
        </w:rPr>
        <w:fldChar w:fldCharType="separate"/>
      </w:r>
      <w:r>
        <w:rPr>
          <w:rFonts w:eastAsia="仿宋_GB2312"/>
          <w:sz w:val="32"/>
          <w:szCs w:val="32"/>
        </w:rPr>
        <w:t>④</w:t>
      </w:r>
      <w:r>
        <w:rPr>
          <w:rFonts w:eastAsia="仿宋_GB2312"/>
          <w:sz w:val="32"/>
          <w:szCs w:val="32"/>
        </w:rPr>
        <w:fldChar w:fldCharType="end"/>
      </w:r>
      <w:r>
        <w:rPr>
          <w:rFonts w:eastAsia="仿宋_GB2312"/>
          <w:sz w:val="32"/>
          <w:szCs w:val="32"/>
        </w:rPr>
        <w:t>成本指标：</w:t>
      </w:r>
    </w:p>
    <w:p>
      <w:pPr>
        <w:spacing w:line="600" w:lineRule="exact"/>
        <w:ind w:firstLine="640" w:firstLineChars="200"/>
        <w:outlineLvl w:val="0"/>
        <w:rPr>
          <w:rFonts w:eastAsia="仿宋_GB2312"/>
          <w:sz w:val="32"/>
          <w:szCs w:val="32"/>
        </w:rPr>
      </w:pPr>
      <w:r>
        <w:rPr>
          <w:rFonts w:eastAsia="仿宋_GB2312"/>
          <w:sz w:val="32"/>
          <w:szCs w:val="32"/>
        </w:rPr>
        <w:t>指标1：大社区运转经费成本，指标值：&lt;=</w:t>
      </w:r>
      <w:r>
        <w:rPr>
          <w:rFonts w:hint="eastAsia" w:eastAsia="仿宋_GB2312"/>
          <w:sz w:val="32"/>
          <w:szCs w:val="32"/>
        </w:rPr>
        <w:t>60</w:t>
      </w:r>
      <w:r>
        <w:rPr>
          <w:rFonts w:eastAsia="仿宋_GB2312"/>
          <w:sz w:val="32"/>
          <w:szCs w:val="32"/>
        </w:rPr>
        <w:t>万元，实际完成值：</w:t>
      </w:r>
      <w:r>
        <w:rPr>
          <w:rFonts w:hint="eastAsia" w:eastAsia="仿宋_GB2312"/>
          <w:sz w:val="32"/>
          <w:szCs w:val="32"/>
        </w:rPr>
        <w:t>60</w:t>
      </w:r>
      <w:r>
        <w:rPr>
          <w:rFonts w:eastAsia="仿宋_GB2312"/>
          <w:sz w:val="32"/>
          <w:szCs w:val="32"/>
        </w:rPr>
        <w:t>万元，指标完成率</w:t>
      </w:r>
      <w:r>
        <w:rPr>
          <w:rFonts w:hint="eastAsia" w:eastAsia="仿宋_GB2312"/>
          <w:sz w:val="32"/>
          <w:szCs w:val="32"/>
        </w:rPr>
        <w:t>100%；</w:t>
      </w:r>
    </w:p>
    <w:p>
      <w:pPr>
        <w:spacing w:line="600" w:lineRule="exact"/>
        <w:ind w:firstLine="640" w:firstLineChars="200"/>
        <w:outlineLvl w:val="0"/>
        <w:rPr>
          <w:rFonts w:eastAsia="仿宋_GB2312"/>
          <w:sz w:val="32"/>
          <w:szCs w:val="32"/>
        </w:rPr>
      </w:pPr>
      <w:r>
        <w:rPr>
          <w:rFonts w:eastAsia="仿宋_GB2312"/>
          <w:sz w:val="32"/>
          <w:szCs w:val="32"/>
        </w:rPr>
        <w:t>指标</w:t>
      </w:r>
      <w:r>
        <w:rPr>
          <w:rFonts w:hint="eastAsia" w:eastAsia="仿宋_GB2312"/>
          <w:sz w:val="32"/>
          <w:szCs w:val="32"/>
        </w:rPr>
        <w:t>2</w:t>
      </w:r>
      <w:r>
        <w:rPr>
          <w:rFonts w:eastAsia="仿宋_GB2312"/>
          <w:sz w:val="32"/>
          <w:szCs w:val="32"/>
        </w:rPr>
        <w:t>：</w:t>
      </w:r>
      <w:r>
        <w:rPr>
          <w:rFonts w:hint="eastAsia" w:eastAsia="仿宋_GB2312"/>
          <w:sz w:val="32"/>
          <w:szCs w:val="32"/>
        </w:rPr>
        <w:t>中</w:t>
      </w:r>
      <w:r>
        <w:rPr>
          <w:rFonts w:eastAsia="仿宋_GB2312"/>
          <w:sz w:val="32"/>
          <w:szCs w:val="32"/>
        </w:rPr>
        <w:t>社区运转经费成本，指标值：&lt;=</w:t>
      </w:r>
      <w:r>
        <w:rPr>
          <w:rFonts w:hint="eastAsia" w:eastAsia="仿宋_GB2312"/>
          <w:sz w:val="32"/>
          <w:szCs w:val="32"/>
        </w:rPr>
        <w:t>30</w:t>
      </w:r>
      <w:r>
        <w:rPr>
          <w:rFonts w:eastAsia="仿宋_GB2312"/>
          <w:sz w:val="32"/>
          <w:szCs w:val="32"/>
        </w:rPr>
        <w:t>万元，实际完成值：</w:t>
      </w:r>
      <w:r>
        <w:rPr>
          <w:rFonts w:hint="eastAsia" w:eastAsia="仿宋_GB2312"/>
          <w:sz w:val="32"/>
          <w:szCs w:val="32"/>
        </w:rPr>
        <w:t>28.56</w:t>
      </w:r>
      <w:r>
        <w:rPr>
          <w:rFonts w:eastAsia="仿宋_GB2312"/>
          <w:sz w:val="32"/>
          <w:szCs w:val="32"/>
        </w:rPr>
        <w:t>万元，指标完成率</w:t>
      </w:r>
      <w:r>
        <w:rPr>
          <w:rFonts w:hint="eastAsia" w:eastAsia="仿宋_GB2312"/>
          <w:sz w:val="32"/>
          <w:szCs w:val="32"/>
        </w:rPr>
        <w:t>95.2%。原因：中社区运转经费执行节约导致经费有偏差。</w:t>
      </w:r>
    </w:p>
    <w:p>
      <w:pPr>
        <w:spacing w:line="600" w:lineRule="exact"/>
        <w:ind w:firstLine="640" w:firstLineChars="200"/>
        <w:outlineLvl w:val="0"/>
        <w:rPr>
          <w:rFonts w:eastAsia="仿宋_GB2312"/>
          <w:sz w:val="32"/>
          <w:szCs w:val="32"/>
        </w:rPr>
      </w:pPr>
      <w:bookmarkStart w:id="5" w:name="OLE_LINK6"/>
      <w:r>
        <w:rPr>
          <w:rFonts w:hint="eastAsia" w:eastAsia="仿宋_GB2312"/>
          <w:sz w:val="32"/>
          <w:szCs w:val="32"/>
        </w:rPr>
        <w:t>此项权重分值为10分，得分为9.76分。</w:t>
      </w:r>
    </w:p>
    <w:bookmarkEnd w:id="5"/>
    <w:p>
      <w:pPr>
        <w:pStyle w:val="12"/>
        <w:numPr>
          <w:ilvl w:val="0"/>
          <w:numId w:val="4"/>
        </w:numPr>
        <w:spacing w:line="560" w:lineRule="exact"/>
        <w:ind w:firstLine="643" w:firstLineChars="0"/>
        <w:rPr>
          <w:rFonts w:eastAsia="楷体_GB2312"/>
          <w:b/>
          <w:bCs/>
          <w:sz w:val="32"/>
          <w:szCs w:val="32"/>
        </w:rPr>
      </w:pPr>
      <w:r>
        <w:rPr>
          <w:rFonts w:eastAsia="楷体_GB2312"/>
          <w:b/>
          <w:bCs/>
          <w:sz w:val="32"/>
          <w:szCs w:val="32"/>
        </w:rPr>
        <w:t>项目效益情况</w:t>
      </w:r>
    </w:p>
    <w:p>
      <w:pPr>
        <w:spacing w:line="600" w:lineRule="exact"/>
        <w:ind w:firstLine="640" w:firstLineChars="200"/>
        <w:outlineLvl w:val="0"/>
        <w:rPr>
          <w:rFonts w:eastAsia="仿宋_GB2312"/>
          <w:sz w:val="32"/>
          <w:szCs w:val="32"/>
        </w:rPr>
      </w:pPr>
      <w:r>
        <w:rPr>
          <w:rFonts w:eastAsia="仿宋_GB2312"/>
          <w:sz w:val="32"/>
          <w:szCs w:val="32"/>
        </w:rPr>
        <w:t>项目效益类指标包括项目实施效益和满意度两方面的内容，由</w:t>
      </w:r>
      <w:r>
        <w:rPr>
          <w:rFonts w:hint="eastAsia" w:eastAsia="仿宋_GB2312"/>
          <w:sz w:val="32"/>
          <w:szCs w:val="32"/>
        </w:rPr>
        <w:t>2</w:t>
      </w:r>
      <w:r>
        <w:rPr>
          <w:rFonts w:eastAsia="仿宋_GB2312"/>
          <w:sz w:val="32"/>
          <w:szCs w:val="32"/>
        </w:rPr>
        <w:t>个三级指标构成，权重分为</w:t>
      </w:r>
      <w:r>
        <w:rPr>
          <w:rFonts w:hint="eastAsia" w:eastAsia="仿宋_GB2312"/>
          <w:sz w:val="32"/>
          <w:szCs w:val="32"/>
        </w:rPr>
        <w:t>2</w:t>
      </w:r>
      <w:r>
        <w:rPr>
          <w:rFonts w:eastAsia="仿宋_GB2312"/>
          <w:sz w:val="32"/>
          <w:szCs w:val="32"/>
        </w:rPr>
        <w:t>0分，实际得分</w:t>
      </w:r>
      <w:r>
        <w:rPr>
          <w:rFonts w:hint="eastAsia" w:eastAsia="仿宋_GB2312"/>
          <w:sz w:val="32"/>
          <w:szCs w:val="32"/>
        </w:rPr>
        <w:t>20</w:t>
      </w:r>
      <w:r>
        <w:rPr>
          <w:rFonts w:eastAsia="仿宋_GB2312"/>
          <w:sz w:val="32"/>
          <w:szCs w:val="32"/>
        </w:rPr>
        <w:t>分，得分率为</w:t>
      </w:r>
      <w:r>
        <w:rPr>
          <w:rFonts w:hint="eastAsia" w:eastAsia="仿宋_GB2312"/>
          <w:sz w:val="32"/>
          <w:szCs w:val="32"/>
        </w:rPr>
        <w:t>100</w:t>
      </w:r>
      <w:r>
        <w:rPr>
          <w:rFonts w:eastAsia="仿宋_GB2312"/>
          <w:sz w:val="32"/>
          <w:szCs w:val="32"/>
        </w:rPr>
        <w:t>%。具体效益指标及满意度指标完成情况如下：</w:t>
      </w:r>
    </w:p>
    <w:p>
      <w:pPr>
        <w:spacing w:line="600" w:lineRule="exact"/>
        <w:ind w:firstLine="640" w:firstLineChars="200"/>
        <w:outlineLvl w:val="0"/>
        <w:rPr>
          <w:rFonts w:eastAsia="仿宋_GB2312"/>
          <w:sz w:val="32"/>
          <w:szCs w:val="32"/>
        </w:rPr>
      </w:pPr>
      <w:r>
        <w:rPr>
          <w:rFonts w:hint="eastAsia" w:eastAsia="仿宋_GB2312"/>
          <w:sz w:val="32"/>
          <w:szCs w:val="32"/>
        </w:rPr>
        <w:t>1.</w:t>
      </w:r>
      <w:r>
        <w:rPr>
          <w:rFonts w:eastAsia="仿宋_GB2312"/>
          <w:sz w:val="32"/>
          <w:szCs w:val="32"/>
        </w:rPr>
        <w:t>实施效益</w:t>
      </w:r>
    </w:p>
    <w:p>
      <w:pPr>
        <w:spacing w:line="600" w:lineRule="exact"/>
        <w:ind w:firstLine="640" w:firstLineChars="200"/>
        <w:outlineLvl w:val="0"/>
        <w:rPr>
          <w:rFonts w:eastAsia="仿宋_GB2312"/>
          <w:sz w:val="32"/>
          <w:szCs w:val="32"/>
        </w:rPr>
      </w:pPr>
      <w:r>
        <w:rPr>
          <w:rFonts w:eastAsia="仿宋_GB2312"/>
          <w:sz w:val="32"/>
          <w:szCs w:val="32"/>
        </w:rPr>
        <w:t>①社会效益指标：</w:t>
      </w:r>
    </w:p>
    <w:p>
      <w:pPr>
        <w:spacing w:line="600" w:lineRule="exact"/>
        <w:ind w:firstLine="640" w:firstLineChars="200"/>
        <w:outlineLvl w:val="0"/>
        <w:rPr>
          <w:rFonts w:eastAsia="仿宋_GB2312"/>
          <w:sz w:val="32"/>
          <w:szCs w:val="32"/>
        </w:rPr>
      </w:pPr>
      <w:r>
        <w:rPr>
          <w:rFonts w:eastAsia="仿宋_GB2312"/>
          <w:sz w:val="32"/>
          <w:szCs w:val="32"/>
        </w:rPr>
        <w:t>指标1：提高服务群众效率，指标值：</w:t>
      </w:r>
      <w:r>
        <w:rPr>
          <w:rFonts w:hint="eastAsia" w:eastAsia="仿宋_GB2312"/>
          <w:sz w:val="32"/>
          <w:szCs w:val="32"/>
        </w:rPr>
        <w:t>&gt;=90%</w:t>
      </w:r>
      <w:r>
        <w:rPr>
          <w:rFonts w:eastAsia="仿宋_GB2312"/>
          <w:sz w:val="32"/>
          <w:szCs w:val="32"/>
        </w:rPr>
        <w:t>，实际完成值：</w:t>
      </w:r>
      <w:r>
        <w:rPr>
          <w:rFonts w:hint="eastAsia" w:eastAsia="仿宋_GB2312"/>
          <w:sz w:val="32"/>
          <w:szCs w:val="32"/>
        </w:rPr>
        <w:t>100</w:t>
      </w:r>
      <w:r>
        <w:rPr>
          <w:rFonts w:eastAsia="仿宋_GB2312"/>
          <w:sz w:val="32"/>
          <w:szCs w:val="32"/>
        </w:rPr>
        <w:t>%，指标完成率</w:t>
      </w:r>
      <w:r>
        <w:rPr>
          <w:rFonts w:hint="eastAsia" w:eastAsia="仿宋_GB2312"/>
          <w:sz w:val="32"/>
          <w:szCs w:val="32"/>
        </w:rPr>
        <w:t>100</w:t>
      </w:r>
      <w:r>
        <w:rPr>
          <w:rFonts w:eastAsia="仿宋_GB2312"/>
          <w:sz w:val="32"/>
          <w:szCs w:val="32"/>
        </w:rPr>
        <w:t>%</w:t>
      </w:r>
      <w:r>
        <w:rPr>
          <w:rFonts w:hint="eastAsia" w:eastAsia="仿宋_GB2312"/>
          <w:sz w:val="32"/>
          <w:szCs w:val="32"/>
        </w:rPr>
        <w:t>。</w:t>
      </w:r>
    </w:p>
    <w:p>
      <w:pPr>
        <w:spacing w:line="600" w:lineRule="exact"/>
        <w:ind w:firstLine="640" w:firstLineChars="200"/>
        <w:outlineLvl w:val="0"/>
        <w:rPr>
          <w:rFonts w:eastAsia="仿宋_GB2312"/>
          <w:sz w:val="32"/>
          <w:szCs w:val="32"/>
        </w:rPr>
      </w:pPr>
      <w:r>
        <w:rPr>
          <w:rFonts w:hint="eastAsia" w:eastAsia="仿宋_GB2312"/>
          <w:sz w:val="32"/>
          <w:szCs w:val="32"/>
        </w:rPr>
        <w:t>此项权重分值为10分，得分为10分。</w:t>
      </w:r>
    </w:p>
    <w:p>
      <w:pPr>
        <w:spacing w:line="600" w:lineRule="exact"/>
        <w:ind w:firstLine="640" w:firstLineChars="200"/>
        <w:outlineLvl w:val="0"/>
        <w:rPr>
          <w:rFonts w:eastAsia="仿宋_GB2312"/>
          <w:sz w:val="32"/>
          <w:szCs w:val="32"/>
        </w:rPr>
      </w:pPr>
      <w:r>
        <w:rPr>
          <w:rFonts w:eastAsia="仿宋_GB2312"/>
          <w:sz w:val="32"/>
          <w:szCs w:val="32"/>
        </w:rPr>
        <w:t>2.满意度</w:t>
      </w:r>
    </w:p>
    <w:p>
      <w:pPr>
        <w:spacing w:line="600" w:lineRule="exact"/>
        <w:ind w:firstLine="640" w:firstLineChars="200"/>
        <w:outlineLvl w:val="0"/>
        <w:rPr>
          <w:rFonts w:eastAsia="仿宋_GB2312"/>
          <w:sz w:val="32"/>
          <w:szCs w:val="32"/>
        </w:rPr>
      </w:pPr>
      <w:r>
        <w:rPr>
          <w:rFonts w:eastAsia="仿宋_GB2312"/>
          <w:sz w:val="32"/>
          <w:szCs w:val="32"/>
        </w:rPr>
        <w:t>指标1：</w:t>
      </w:r>
      <w:r>
        <w:rPr>
          <w:rFonts w:hint="eastAsia" w:eastAsia="仿宋_GB2312"/>
          <w:sz w:val="32"/>
          <w:szCs w:val="32"/>
        </w:rPr>
        <w:t>群众满意度</w:t>
      </w:r>
      <w:r>
        <w:rPr>
          <w:rFonts w:eastAsia="仿宋_GB2312"/>
          <w:sz w:val="32"/>
          <w:szCs w:val="32"/>
        </w:rPr>
        <w:t>，指标值：</w:t>
      </w:r>
      <w:r>
        <w:rPr>
          <w:rFonts w:hint="eastAsia" w:eastAsia="仿宋_GB2312"/>
          <w:sz w:val="32"/>
          <w:szCs w:val="32"/>
        </w:rPr>
        <w:t>&gt;=95%</w:t>
      </w:r>
      <w:r>
        <w:rPr>
          <w:rFonts w:eastAsia="仿宋_GB2312"/>
          <w:sz w:val="32"/>
          <w:szCs w:val="32"/>
        </w:rPr>
        <w:t>，实际完成值：</w:t>
      </w:r>
      <w:r>
        <w:rPr>
          <w:rFonts w:hint="eastAsia" w:eastAsia="仿宋_GB2312"/>
          <w:sz w:val="32"/>
          <w:szCs w:val="32"/>
        </w:rPr>
        <w:t>95</w:t>
      </w:r>
      <w:r>
        <w:rPr>
          <w:rFonts w:eastAsia="仿宋_GB2312"/>
          <w:sz w:val="32"/>
          <w:szCs w:val="32"/>
        </w:rPr>
        <w:t>%，指标完成率</w:t>
      </w:r>
      <w:r>
        <w:rPr>
          <w:rFonts w:hint="eastAsia" w:eastAsia="仿宋_GB2312"/>
          <w:sz w:val="32"/>
          <w:szCs w:val="32"/>
        </w:rPr>
        <w:t>100</w:t>
      </w:r>
      <w:r>
        <w:rPr>
          <w:rFonts w:eastAsia="仿宋_GB2312"/>
          <w:sz w:val="32"/>
          <w:szCs w:val="32"/>
        </w:rPr>
        <w:t>%</w:t>
      </w:r>
      <w:r>
        <w:rPr>
          <w:rFonts w:hint="eastAsia" w:eastAsia="仿宋_GB2312"/>
          <w:sz w:val="32"/>
          <w:szCs w:val="32"/>
        </w:rPr>
        <w:t>。</w:t>
      </w:r>
    </w:p>
    <w:p>
      <w:pPr>
        <w:spacing w:line="600" w:lineRule="exact"/>
        <w:ind w:firstLine="640" w:firstLineChars="200"/>
        <w:outlineLvl w:val="0"/>
        <w:rPr>
          <w:rFonts w:eastAsia="仿宋_GB2312"/>
          <w:sz w:val="32"/>
          <w:szCs w:val="32"/>
        </w:rPr>
      </w:pPr>
      <w:bookmarkStart w:id="6" w:name="OLE_LINK7"/>
      <w:r>
        <w:rPr>
          <w:rFonts w:hint="eastAsia" w:eastAsia="仿宋_GB2312"/>
          <w:sz w:val="32"/>
          <w:szCs w:val="32"/>
        </w:rPr>
        <w:t>此项权重分值为10分，得分为10分。</w:t>
      </w:r>
    </w:p>
    <w:bookmarkEnd w:id="6"/>
    <w:p>
      <w:pPr>
        <w:spacing w:line="560" w:lineRule="exact"/>
        <w:ind w:firstLine="643" w:firstLineChars="200"/>
        <w:rPr>
          <w:rFonts w:eastAsia="楷体_GB2312"/>
          <w:b/>
          <w:bCs/>
          <w:sz w:val="32"/>
          <w:szCs w:val="32"/>
        </w:rPr>
      </w:pPr>
      <w:r>
        <w:rPr>
          <w:rFonts w:eastAsia="楷体_GB2312"/>
          <w:b/>
          <w:bCs/>
          <w:sz w:val="32"/>
          <w:szCs w:val="32"/>
        </w:rPr>
        <w:t>（五）预算执行进度与绩效指标总体完成率偏差</w:t>
      </w:r>
    </w:p>
    <w:p>
      <w:pPr>
        <w:pStyle w:val="19"/>
        <w:spacing w:line="560" w:lineRule="exact"/>
        <w:ind w:firstLine="640"/>
        <w:rPr>
          <w:rFonts w:eastAsia="仿宋_GB2312"/>
          <w:kern w:val="2"/>
          <w:sz w:val="32"/>
          <w:szCs w:val="32"/>
        </w:rPr>
      </w:pPr>
      <w:r>
        <w:rPr>
          <w:rFonts w:eastAsia="仿宋_GB2312"/>
          <w:kern w:val="2"/>
          <w:sz w:val="32"/>
          <w:szCs w:val="32"/>
        </w:rPr>
        <w:t>部门专项-社区党建工作经费项目年初预算</w:t>
      </w:r>
      <w:r>
        <w:rPr>
          <w:rFonts w:hint="eastAsia" w:eastAsia="仿宋_GB2312"/>
          <w:kern w:val="2"/>
          <w:sz w:val="32"/>
          <w:szCs w:val="32"/>
        </w:rPr>
        <w:t>90</w:t>
      </w:r>
      <w:r>
        <w:rPr>
          <w:rFonts w:eastAsia="仿宋_GB2312"/>
          <w:kern w:val="2"/>
          <w:sz w:val="32"/>
          <w:szCs w:val="32"/>
        </w:rPr>
        <w:t>万元，全年预算</w:t>
      </w:r>
      <w:r>
        <w:rPr>
          <w:rFonts w:hint="eastAsia" w:eastAsia="仿宋_GB2312"/>
          <w:kern w:val="2"/>
          <w:sz w:val="32"/>
          <w:szCs w:val="32"/>
        </w:rPr>
        <w:t>90</w:t>
      </w:r>
      <w:r>
        <w:rPr>
          <w:rFonts w:eastAsia="仿宋_GB2312"/>
          <w:kern w:val="2"/>
          <w:sz w:val="32"/>
          <w:szCs w:val="32"/>
        </w:rPr>
        <w:t>万元，实际支出</w:t>
      </w:r>
      <w:r>
        <w:rPr>
          <w:rFonts w:hint="eastAsia" w:eastAsia="仿宋_GB2312"/>
          <w:kern w:val="2"/>
          <w:sz w:val="32"/>
          <w:szCs w:val="32"/>
        </w:rPr>
        <w:t>88.56</w:t>
      </w:r>
      <w:r>
        <w:rPr>
          <w:rFonts w:eastAsia="仿宋_GB2312"/>
          <w:kern w:val="2"/>
          <w:sz w:val="32"/>
          <w:szCs w:val="32"/>
        </w:rPr>
        <w:t>万元，预算执行率为</w:t>
      </w:r>
      <w:r>
        <w:rPr>
          <w:rFonts w:hint="eastAsia" w:eastAsia="仿宋_GB2312"/>
          <w:kern w:val="2"/>
          <w:sz w:val="32"/>
          <w:szCs w:val="32"/>
        </w:rPr>
        <w:t>98.40</w:t>
      </w:r>
      <w:r>
        <w:rPr>
          <w:rFonts w:eastAsia="仿宋_GB2312"/>
          <w:kern w:val="2"/>
          <w:sz w:val="32"/>
          <w:szCs w:val="32"/>
        </w:rPr>
        <w:t>%</w:t>
      </w:r>
      <w:r>
        <w:rPr>
          <w:rFonts w:hint="eastAsia" w:eastAsia="仿宋_GB2312"/>
          <w:kern w:val="2"/>
          <w:sz w:val="32"/>
          <w:szCs w:val="32"/>
        </w:rPr>
        <w:t>，</w:t>
      </w:r>
      <w:r>
        <w:rPr>
          <w:rFonts w:eastAsia="仿宋_GB2312"/>
          <w:kern w:val="2"/>
          <w:sz w:val="32"/>
          <w:szCs w:val="32"/>
        </w:rPr>
        <w:t>项目绩效指标总体完成率为</w:t>
      </w:r>
      <w:r>
        <w:rPr>
          <w:rFonts w:hint="eastAsia" w:eastAsia="仿宋_GB2312"/>
          <w:kern w:val="2"/>
          <w:sz w:val="32"/>
          <w:szCs w:val="32"/>
        </w:rPr>
        <w:t>94.4</w:t>
      </w:r>
      <w:r>
        <w:rPr>
          <w:rFonts w:eastAsia="仿宋_GB2312"/>
          <w:kern w:val="2"/>
          <w:sz w:val="32"/>
          <w:szCs w:val="32"/>
        </w:rPr>
        <w:t>%</w:t>
      </w:r>
      <w:bookmarkStart w:id="10" w:name="_GoBack"/>
      <w:bookmarkEnd w:id="10"/>
      <w:r>
        <w:rPr>
          <w:rFonts w:hint="eastAsia" w:eastAsia="仿宋_GB2312"/>
          <w:kern w:val="2"/>
          <w:sz w:val="32"/>
          <w:szCs w:val="32"/>
        </w:rPr>
        <w:t>（绩效系统社区经费项目第一页）</w:t>
      </w:r>
      <w:r>
        <w:rPr>
          <w:rFonts w:eastAsia="仿宋_GB2312"/>
          <w:kern w:val="2"/>
          <w:sz w:val="32"/>
          <w:szCs w:val="32"/>
        </w:rPr>
        <w:t>，总体偏差率为</w:t>
      </w:r>
      <w:r>
        <w:rPr>
          <w:rFonts w:hint="eastAsia" w:eastAsia="仿宋_GB2312"/>
          <w:kern w:val="2"/>
          <w:sz w:val="32"/>
          <w:szCs w:val="32"/>
        </w:rPr>
        <w:t>4</w:t>
      </w:r>
      <w:r>
        <w:rPr>
          <w:rFonts w:eastAsia="仿宋_GB2312"/>
          <w:kern w:val="2"/>
          <w:sz w:val="32"/>
          <w:szCs w:val="32"/>
        </w:rPr>
        <w:t>%。</w:t>
      </w:r>
    </w:p>
    <w:p>
      <w:pPr>
        <w:spacing w:line="560" w:lineRule="exact"/>
        <w:ind w:firstLine="640" w:firstLineChars="200"/>
        <w:rPr>
          <w:rStyle w:val="18"/>
          <w:rFonts w:ascii="Times New Roman" w:hAnsi="Times New Roman" w:cs="Times New Roman"/>
          <w:color w:val="auto"/>
        </w:rPr>
      </w:pPr>
      <w:r>
        <w:rPr>
          <w:rFonts w:hint="eastAsia" w:eastAsia="黑体"/>
          <w:sz w:val="32"/>
          <w:szCs w:val="32"/>
        </w:rPr>
        <w:t>五</w:t>
      </w:r>
      <w:r>
        <w:rPr>
          <w:rFonts w:eastAsia="仿宋_GB2312"/>
          <w:b/>
          <w:bCs/>
          <w:sz w:val="32"/>
          <w:szCs w:val="32"/>
        </w:rPr>
        <w:t>.</w:t>
      </w:r>
      <w:r>
        <w:rPr>
          <w:rFonts w:eastAsia="黑体"/>
          <w:sz w:val="32"/>
          <w:szCs w:val="32"/>
        </w:rPr>
        <w:t>主要经验及做法、存在的问题及原因分析</w:t>
      </w:r>
    </w:p>
    <w:p>
      <w:pPr>
        <w:spacing w:line="560" w:lineRule="exact"/>
        <w:ind w:firstLine="627" w:firstLineChars="200"/>
        <w:rPr>
          <w:rFonts w:eastAsia="楷体"/>
          <w:b/>
          <w:spacing w:val="-4"/>
          <w:sz w:val="32"/>
          <w:szCs w:val="32"/>
        </w:rPr>
      </w:pPr>
      <w:r>
        <w:rPr>
          <w:rFonts w:eastAsia="楷体"/>
          <w:b/>
          <w:spacing w:val="-4"/>
          <w:sz w:val="32"/>
          <w:szCs w:val="32"/>
        </w:rPr>
        <w:t>（一）主要经验及做法</w:t>
      </w:r>
    </w:p>
    <w:p>
      <w:pPr>
        <w:spacing w:line="560" w:lineRule="exact"/>
        <w:ind w:firstLine="640" w:firstLineChars="200"/>
        <w:rPr>
          <w:rFonts w:eastAsia="仿宋_GB2312"/>
          <w:sz w:val="32"/>
          <w:szCs w:val="32"/>
        </w:rPr>
      </w:pPr>
      <w:r>
        <w:rPr>
          <w:rFonts w:eastAsia="仿宋_GB2312"/>
          <w:sz w:val="32"/>
          <w:szCs w:val="32"/>
        </w:rPr>
        <w:t>在项目资金使用过程中，严格落实把关，再三审核。</w:t>
      </w:r>
      <w:r>
        <w:rPr>
          <w:rFonts w:hint="eastAsia" w:eastAsia="仿宋_GB2312"/>
          <w:sz w:val="32"/>
          <w:szCs w:val="32"/>
        </w:rPr>
        <w:t>同时</w:t>
      </w:r>
      <w:r>
        <w:rPr>
          <w:rFonts w:eastAsia="仿宋_GB2312"/>
          <w:sz w:val="32"/>
          <w:szCs w:val="32"/>
        </w:rPr>
        <w:t>做好监督检查</w:t>
      </w:r>
      <w:r>
        <w:rPr>
          <w:rFonts w:hint="eastAsia" w:eastAsia="仿宋_GB2312"/>
          <w:sz w:val="32"/>
          <w:szCs w:val="32"/>
        </w:rPr>
        <w:t>工作</w:t>
      </w:r>
      <w:r>
        <w:rPr>
          <w:rFonts w:eastAsia="仿宋_GB2312"/>
          <w:sz w:val="32"/>
          <w:szCs w:val="32"/>
        </w:rPr>
        <w:t>，严格按照项目管理规范进行，按照项目资金使用范围做好审核工作，让项目资金落于实处。</w:t>
      </w:r>
    </w:p>
    <w:p>
      <w:pPr>
        <w:spacing w:line="560" w:lineRule="exact"/>
        <w:ind w:firstLine="640" w:firstLineChars="200"/>
        <w:rPr>
          <w:rFonts w:eastAsia="仿宋_GB2312"/>
          <w:sz w:val="32"/>
          <w:szCs w:val="32"/>
        </w:rPr>
      </w:pPr>
      <w:r>
        <w:rPr>
          <w:rFonts w:eastAsia="仿宋_GB2312"/>
          <w:sz w:val="32"/>
          <w:szCs w:val="32"/>
        </w:rPr>
        <w:t>在项目完成后，</w:t>
      </w:r>
      <w:r>
        <w:rPr>
          <w:rFonts w:hint="eastAsia" w:eastAsia="仿宋_GB2312"/>
          <w:sz w:val="32"/>
          <w:szCs w:val="32"/>
        </w:rPr>
        <w:t>通过利益相关深度，公众参与评价，通过问卷满意度调查，盛情邀请辖区居民进行评价填写，将群众的意见纳入评价结果，</w:t>
      </w:r>
      <w:r>
        <w:rPr>
          <w:rFonts w:eastAsia="仿宋_GB2312"/>
          <w:sz w:val="32"/>
          <w:szCs w:val="32"/>
        </w:rPr>
        <w:t>做好调查工作。</w:t>
      </w:r>
    </w:p>
    <w:p>
      <w:pPr>
        <w:keepNext/>
        <w:keepLines/>
        <w:numPr>
          <w:ilvl w:val="0"/>
          <w:numId w:val="5"/>
        </w:numPr>
        <w:spacing w:line="560" w:lineRule="exact"/>
        <w:ind w:firstLine="643"/>
        <w:rPr>
          <w:rFonts w:eastAsia="楷体_GB2312"/>
          <w:b/>
          <w:bCs/>
          <w:sz w:val="32"/>
          <w:szCs w:val="32"/>
        </w:rPr>
      </w:pPr>
      <w:r>
        <w:rPr>
          <w:rFonts w:eastAsia="楷体_GB2312"/>
          <w:b/>
          <w:bCs/>
          <w:sz w:val="32"/>
          <w:szCs w:val="32"/>
        </w:rPr>
        <w:t>存在的问题及原因分析</w:t>
      </w:r>
    </w:p>
    <w:p>
      <w:pPr>
        <w:spacing w:line="600" w:lineRule="exact"/>
        <w:ind w:firstLine="640" w:firstLineChars="200"/>
        <w:outlineLvl w:val="0"/>
        <w:rPr>
          <w:rFonts w:eastAsia="仿宋_GB2312"/>
          <w:sz w:val="32"/>
          <w:szCs w:val="32"/>
        </w:rPr>
      </w:pPr>
      <w:r>
        <w:rPr>
          <w:rFonts w:eastAsia="仿宋_GB2312"/>
          <w:sz w:val="32"/>
          <w:szCs w:val="32"/>
        </w:rPr>
        <w:t>基层财务工作基础还需进一步夯实，财务工作人员少，工作压力大，财务工作水平仍需要进一步提高。面对这些问题我们将认真分析，切实加以解决，进一步完善财务制度，规范财经纪律，严格控制非生产性开支，进一步提高项目支出水平。</w:t>
      </w:r>
    </w:p>
    <w:p>
      <w:pPr>
        <w:spacing w:line="560" w:lineRule="exact"/>
        <w:ind w:firstLine="640" w:firstLineChars="200"/>
        <w:rPr>
          <w:rFonts w:eastAsia="黑体"/>
          <w:sz w:val="32"/>
          <w:szCs w:val="32"/>
        </w:rPr>
      </w:pPr>
      <w:r>
        <w:rPr>
          <w:rFonts w:hint="eastAsia" w:eastAsia="黑体"/>
          <w:sz w:val="32"/>
          <w:szCs w:val="32"/>
        </w:rPr>
        <w:t>六</w:t>
      </w:r>
      <w:r>
        <w:rPr>
          <w:rFonts w:eastAsia="黑体"/>
          <w:sz w:val="32"/>
          <w:szCs w:val="32"/>
        </w:rPr>
        <w:t>.有关建议</w:t>
      </w:r>
    </w:p>
    <w:p>
      <w:pPr>
        <w:spacing w:line="600" w:lineRule="exact"/>
        <w:ind w:firstLine="640" w:firstLineChars="200"/>
        <w:outlineLvl w:val="0"/>
        <w:rPr>
          <w:rFonts w:eastAsia="仿宋_GB2312"/>
          <w:sz w:val="32"/>
          <w:szCs w:val="32"/>
        </w:rPr>
      </w:pPr>
      <w:r>
        <w:rPr>
          <w:rFonts w:eastAsia="仿宋_GB2312"/>
          <w:sz w:val="32"/>
          <w:szCs w:val="32"/>
        </w:rPr>
        <w:t>多进行有关绩效管理工作方面的培训。积极组织第三方开展绩效管理工作培训，进一步夯实业务基础，提高我单位绩效人员水平。规范项目建设的程序严格执行资金管理办法和财政资金管理制度，严格按照项目实施方案稳步推进工作，根据自己项目的特点进行总结。</w:t>
      </w:r>
    </w:p>
    <w:p>
      <w:pPr>
        <w:spacing w:line="560" w:lineRule="exact"/>
        <w:ind w:firstLine="640" w:firstLineChars="200"/>
        <w:rPr>
          <w:rFonts w:eastAsia="黑体"/>
          <w:sz w:val="32"/>
          <w:szCs w:val="32"/>
        </w:rPr>
      </w:pPr>
      <w:r>
        <w:rPr>
          <w:rFonts w:hint="eastAsia" w:eastAsia="黑体"/>
          <w:sz w:val="32"/>
          <w:szCs w:val="32"/>
        </w:rPr>
        <w:t>七</w:t>
      </w:r>
      <w:r>
        <w:rPr>
          <w:rFonts w:eastAsia="仿宋_GB2312"/>
          <w:b/>
          <w:bCs/>
          <w:sz w:val="32"/>
          <w:szCs w:val="32"/>
        </w:rPr>
        <w:t>.</w:t>
      </w:r>
      <w:r>
        <w:rPr>
          <w:rFonts w:eastAsia="黑体"/>
          <w:sz w:val="32"/>
          <w:szCs w:val="32"/>
        </w:rPr>
        <w:t>其他需要说</w:t>
      </w:r>
      <w:bookmarkStart w:id="7" w:name="page8"/>
      <w:bookmarkEnd w:id="7"/>
      <w:r>
        <w:rPr>
          <w:rFonts w:eastAsia="黑体"/>
          <w:sz w:val="32"/>
          <w:szCs w:val="32"/>
        </w:rPr>
        <w:t>明的问题</w:t>
      </w:r>
    </w:p>
    <w:p>
      <w:pPr>
        <w:pStyle w:val="13"/>
        <w:spacing w:after="0" w:line="560" w:lineRule="exact"/>
        <w:ind w:left="0" w:leftChars="0" w:firstLine="640"/>
        <w:rPr>
          <w:rFonts w:ascii="Times New Roman" w:hAnsi="Times New Roman" w:eastAsia="仿宋_GB2312"/>
          <w:sz w:val="32"/>
          <w:szCs w:val="32"/>
        </w:rPr>
      </w:pPr>
      <w:r>
        <w:rPr>
          <w:rFonts w:hint="eastAsia" w:ascii="Times New Roman" w:hAnsi="Times New Roman" w:eastAsia="仿宋_GB2312"/>
          <w:sz w:val="32"/>
          <w:szCs w:val="32"/>
        </w:rPr>
        <w:t>部门专项-社区党建工作经费项目</w:t>
      </w:r>
      <w:r>
        <w:rPr>
          <w:rFonts w:ascii="Times New Roman" w:hAnsi="Times New Roman" w:eastAsia="仿宋_GB2312"/>
          <w:sz w:val="32"/>
          <w:szCs w:val="32"/>
        </w:rPr>
        <w:t>无其他需说明的问题。</w:t>
      </w:r>
    </w:p>
    <w:p>
      <w:pPr>
        <w:pStyle w:val="13"/>
        <w:spacing w:after="0" w:line="560" w:lineRule="exact"/>
        <w:ind w:left="0" w:leftChars="0" w:firstLine="640"/>
        <w:rPr>
          <w:rFonts w:ascii="Times New Roman" w:hAnsi="Times New Roman" w:eastAsia="仿宋_GB2312"/>
          <w:sz w:val="32"/>
          <w:szCs w:val="32"/>
        </w:rPr>
      </w:pPr>
    </w:p>
    <w:p>
      <w:pPr>
        <w:pStyle w:val="13"/>
        <w:spacing w:after="0" w:line="560" w:lineRule="exact"/>
        <w:ind w:left="0" w:leftChars="0" w:firstLine="640"/>
        <w:rPr>
          <w:rFonts w:ascii="Times New Roman" w:hAnsi="Times New Roman" w:eastAsia="仿宋_GB2312"/>
          <w:sz w:val="32"/>
          <w:szCs w:val="32"/>
        </w:rPr>
      </w:pPr>
    </w:p>
    <w:p>
      <w:pPr>
        <w:pStyle w:val="13"/>
        <w:spacing w:after="0" w:line="560" w:lineRule="exact"/>
        <w:ind w:left="0" w:leftChars="0" w:firstLine="640"/>
        <w:rPr>
          <w:rFonts w:ascii="Times New Roman" w:hAnsi="Times New Roman" w:eastAsia="仿宋_GB2312"/>
          <w:sz w:val="32"/>
          <w:szCs w:val="32"/>
        </w:rPr>
      </w:pPr>
    </w:p>
    <w:p>
      <w:pPr>
        <w:pStyle w:val="13"/>
        <w:spacing w:after="0" w:line="560" w:lineRule="exact"/>
        <w:ind w:left="0" w:leftChars="0" w:firstLine="640"/>
        <w:rPr>
          <w:rFonts w:ascii="Times New Roman" w:hAnsi="Times New Roman" w:eastAsia="仿宋_GB2312"/>
          <w:sz w:val="32"/>
          <w:szCs w:val="32"/>
        </w:rPr>
      </w:pPr>
    </w:p>
    <w:p>
      <w:pPr>
        <w:pStyle w:val="13"/>
        <w:spacing w:after="0" w:line="560" w:lineRule="exact"/>
        <w:ind w:left="0" w:leftChars="0" w:firstLine="0" w:firstLineChars="0"/>
        <w:rPr>
          <w:rFonts w:ascii="Times New Roman" w:hAnsi="Times New Roman" w:eastAsia="仿宋_GB2312"/>
          <w:sz w:val="32"/>
          <w:szCs w:val="32"/>
        </w:rPr>
      </w:pPr>
    </w:p>
    <w:p>
      <w:pPr>
        <w:spacing w:line="600" w:lineRule="exact"/>
        <w:rPr>
          <w:rFonts w:eastAsia="黑体"/>
          <w:sz w:val="32"/>
          <w:szCs w:val="32"/>
        </w:rPr>
        <w:sectPr>
          <w:footerReference r:id="rId3" w:type="default"/>
          <w:pgSz w:w="11906" w:h="16838"/>
          <w:pgMar w:top="1440" w:right="1558" w:bottom="1440" w:left="1800" w:header="851" w:footer="992" w:gutter="0"/>
          <w:pgNumType w:start="1"/>
          <w:cols w:space="425" w:num="1"/>
          <w:docGrid w:type="lines" w:linePitch="312" w:charSpace="0"/>
        </w:sectPr>
      </w:pPr>
    </w:p>
    <w:p>
      <w:pPr>
        <w:spacing w:line="600" w:lineRule="exact"/>
        <w:rPr>
          <w:rFonts w:eastAsia="黑体"/>
          <w:sz w:val="32"/>
          <w:szCs w:val="32"/>
        </w:rPr>
      </w:pPr>
      <w:r>
        <w:rPr>
          <w:rFonts w:hint="eastAsia" w:eastAsia="黑体"/>
          <w:sz w:val="32"/>
          <w:szCs w:val="32"/>
        </w:rPr>
        <w:t>附件1</w:t>
      </w:r>
    </w:p>
    <w:p>
      <w:pPr>
        <w:pStyle w:val="19"/>
        <w:ind w:firstLine="562"/>
        <w:jc w:val="center"/>
        <w:rPr>
          <w:rFonts w:ascii="仿宋_GB2312" w:hAnsi="仿宋_GB2312" w:eastAsia="仿宋_GB2312" w:cs="仿宋_GB2312"/>
          <w:sz w:val="28"/>
          <w:szCs w:val="40"/>
        </w:rPr>
      </w:pPr>
      <w:bookmarkStart w:id="8" w:name="_Toc30064_WPSOffice_Level1"/>
      <w:bookmarkStart w:id="9" w:name="_Toc26499_WPSOffice_Level2"/>
      <w:r>
        <w:rPr>
          <w:rFonts w:hint="eastAsia" w:ascii="仿宋_GB2312" w:hAnsi="仿宋_GB2312" w:eastAsia="仿宋_GB2312" w:cs="仿宋_GB2312"/>
          <w:b/>
          <w:bCs/>
          <w:sz w:val="28"/>
          <w:szCs w:val="40"/>
        </w:rPr>
        <w:t>部门专项-社区党建工作经费项目绩效评价指标体系及综合评分表</w:t>
      </w:r>
      <w:bookmarkEnd w:id="8"/>
      <w:bookmarkEnd w:id="9"/>
    </w:p>
    <w:tbl>
      <w:tblPr>
        <w:tblStyle w:val="14"/>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1002"/>
        <w:gridCol w:w="997"/>
        <w:gridCol w:w="1071"/>
        <w:gridCol w:w="1726"/>
        <w:gridCol w:w="5222"/>
        <w:gridCol w:w="1299"/>
        <w:gridCol w:w="136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395" w:type="pct"/>
            <w:shd w:val="clear" w:color="auto" w:fill="FFFFFF"/>
            <w:vAlign w:val="center"/>
          </w:tcPr>
          <w:p>
            <w:pPr>
              <w:widowControl/>
              <w:spacing w:line="0" w:lineRule="atLeast"/>
              <w:jc w:val="center"/>
              <w:rPr>
                <w:rFonts w:eastAsia="仿宋_GB2312"/>
                <w:b/>
                <w:bCs/>
                <w:kern w:val="0"/>
                <w:sz w:val="18"/>
                <w:szCs w:val="18"/>
              </w:rPr>
            </w:pPr>
            <w:r>
              <w:rPr>
                <w:rFonts w:eastAsia="仿宋_GB2312"/>
                <w:b/>
                <w:bCs/>
                <w:kern w:val="0"/>
                <w:sz w:val="18"/>
                <w:szCs w:val="18"/>
              </w:rPr>
              <w:t>一级指标</w:t>
            </w:r>
          </w:p>
        </w:tc>
        <w:tc>
          <w:tcPr>
            <w:tcW w:w="393" w:type="pct"/>
            <w:shd w:val="clear" w:color="auto" w:fill="FFFFFF"/>
            <w:vAlign w:val="center"/>
          </w:tcPr>
          <w:p>
            <w:pPr>
              <w:widowControl/>
              <w:spacing w:line="0" w:lineRule="atLeast"/>
              <w:jc w:val="center"/>
              <w:rPr>
                <w:rFonts w:eastAsia="仿宋_GB2312"/>
                <w:b/>
                <w:bCs/>
                <w:kern w:val="0"/>
                <w:sz w:val="18"/>
                <w:szCs w:val="18"/>
              </w:rPr>
            </w:pPr>
            <w:r>
              <w:rPr>
                <w:rFonts w:eastAsia="仿宋_GB2312"/>
                <w:b/>
                <w:bCs/>
                <w:kern w:val="0"/>
                <w:sz w:val="18"/>
                <w:szCs w:val="18"/>
              </w:rPr>
              <w:t>二级指标</w:t>
            </w:r>
          </w:p>
        </w:tc>
        <w:tc>
          <w:tcPr>
            <w:tcW w:w="422" w:type="pct"/>
            <w:shd w:val="clear" w:color="auto" w:fill="FFFFFF"/>
            <w:vAlign w:val="center"/>
          </w:tcPr>
          <w:p>
            <w:pPr>
              <w:widowControl/>
              <w:spacing w:line="0" w:lineRule="atLeast"/>
              <w:jc w:val="center"/>
              <w:rPr>
                <w:rFonts w:eastAsia="仿宋_GB2312"/>
                <w:b/>
                <w:bCs/>
                <w:kern w:val="0"/>
                <w:sz w:val="18"/>
                <w:szCs w:val="18"/>
              </w:rPr>
            </w:pPr>
            <w:r>
              <w:rPr>
                <w:rFonts w:eastAsia="仿宋_GB2312"/>
                <w:b/>
                <w:bCs/>
                <w:kern w:val="0"/>
                <w:sz w:val="18"/>
                <w:szCs w:val="18"/>
              </w:rPr>
              <w:t>三级指标</w:t>
            </w:r>
          </w:p>
        </w:tc>
        <w:tc>
          <w:tcPr>
            <w:tcW w:w="680" w:type="pct"/>
            <w:shd w:val="clear" w:color="auto" w:fill="FFFFFF"/>
            <w:vAlign w:val="center"/>
          </w:tcPr>
          <w:p>
            <w:pPr>
              <w:widowControl/>
              <w:spacing w:line="0" w:lineRule="atLeast"/>
              <w:jc w:val="center"/>
              <w:rPr>
                <w:rFonts w:eastAsia="仿宋_GB2312"/>
                <w:b/>
                <w:bCs/>
                <w:kern w:val="0"/>
                <w:sz w:val="18"/>
                <w:szCs w:val="18"/>
              </w:rPr>
            </w:pPr>
            <w:r>
              <w:rPr>
                <w:rFonts w:eastAsia="仿宋_GB2312"/>
                <w:b/>
                <w:bCs/>
                <w:kern w:val="0"/>
                <w:sz w:val="18"/>
                <w:szCs w:val="18"/>
              </w:rPr>
              <w:t>指标解释</w:t>
            </w:r>
          </w:p>
        </w:tc>
        <w:tc>
          <w:tcPr>
            <w:tcW w:w="2058" w:type="pct"/>
            <w:shd w:val="clear" w:color="auto" w:fill="FFFFFF"/>
            <w:vAlign w:val="center"/>
          </w:tcPr>
          <w:p>
            <w:pPr>
              <w:widowControl/>
              <w:spacing w:line="0" w:lineRule="atLeast"/>
              <w:jc w:val="center"/>
              <w:rPr>
                <w:rFonts w:eastAsia="仿宋_GB2312"/>
                <w:b/>
                <w:bCs/>
                <w:kern w:val="0"/>
                <w:sz w:val="18"/>
                <w:szCs w:val="18"/>
              </w:rPr>
            </w:pPr>
            <w:r>
              <w:rPr>
                <w:rFonts w:eastAsia="仿宋_GB2312"/>
                <w:b/>
                <w:bCs/>
                <w:kern w:val="0"/>
                <w:sz w:val="18"/>
                <w:szCs w:val="18"/>
              </w:rPr>
              <w:t>指标说明</w:t>
            </w:r>
          </w:p>
        </w:tc>
        <w:tc>
          <w:tcPr>
            <w:tcW w:w="512" w:type="pct"/>
            <w:shd w:val="clear" w:color="auto" w:fill="FFFFFF"/>
            <w:vAlign w:val="center"/>
          </w:tcPr>
          <w:p>
            <w:pPr>
              <w:widowControl/>
              <w:spacing w:line="0" w:lineRule="atLeast"/>
              <w:jc w:val="center"/>
              <w:rPr>
                <w:rFonts w:eastAsia="仿宋_GB2312"/>
                <w:b/>
                <w:bCs/>
                <w:kern w:val="0"/>
                <w:sz w:val="18"/>
                <w:szCs w:val="18"/>
              </w:rPr>
            </w:pPr>
            <w:r>
              <w:rPr>
                <w:rFonts w:eastAsia="仿宋_GB2312"/>
                <w:b/>
                <w:bCs/>
                <w:kern w:val="0"/>
                <w:sz w:val="18"/>
                <w:szCs w:val="18"/>
              </w:rPr>
              <w:t>权重</w:t>
            </w:r>
          </w:p>
        </w:tc>
        <w:tc>
          <w:tcPr>
            <w:tcW w:w="538" w:type="pct"/>
            <w:shd w:val="clear" w:color="auto" w:fill="FFFFFF"/>
            <w:vAlign w:val="center"/>
          </w:tcPr>
          <w:p>
            <w:pPr>
              <w:widowControl/>
              <w:spacing w:line="0" w:lineRule="atLeast"/>
              <w:jc w:val="center"/>
              <w:rPr>
                <w:rFonts w:eastAsia="仿宋_GB2312"/>
                <w:b/>
                <w:bCs/>
                <w:kern w:val="0"/>
                <w:sz w:val="18"/>
                <w:szCs w:val="18"/>
              </w:rPr>
            </w:pPr>
            <w:r>
              <w:rPr>
                <w:rFonts w:eastAsia="仿宋_GB2312"/>
                <w:b/>
                <w:bCs/>
                <w:kern w:val="0"/>
                <w:sz w:val="18"/>
                <w:szCs w:val="18"/>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95" w:type="pct"/>
            <w:vMerge w:val="restart"/>
            <w:shd w:val="clear" w:color="auto" w:fill="FFFFFF"/>
            <w:vAlign w:val="center"/>
          </w:tcPr>
          <w:p>
            <w:pPr>
              <w:widowControl/>
              <w:spacing w:line="0" w:lineRule="atLeast"/>
              <w:jc w:val="center"/>
              <w:rPr>
                <w:rFonts w:eastAsia="仿宋_GB2312"/>
                <w:kern w:val="0"/>
                <w:sz w:val="18"/>
                <w:szCs w:val="18"/>
              </w:rPr>
            </w:pPr>
          </w:p>
          <w:p>
            <w:pPr>
              <w:widowControl/>
              <w:spacing w:line="0" w:lineRule="atLeast"/>
              <w:jc w:val="center"/>
              <w:rPr>
                <w:rFonts w:eastAsia="仿宋_GB2312"/>
                <w:kern w:val="0"/>
                <w:sz w:val="18"/>
                <w:szCs w:val="18"/>
              </w:rPr>
            </w:pPr>
          </w:p>
          <w:p>
            <w:pPr>
              <w:widowControl/>
              <w:spacing w:line="0" w:lineRule="atLeast"/>
              <w:jc w:val="center"/>
              <w:rPr>
                <w:rFonts w:eastAsia="仿宋_GB2312"/>
                <w:kern w:val="0"/>
                <w:sz w:val="18"/>
                <w:szCs w:val="18"/>
              </w:rPr>
            </w:pPr>
          </w:p>
          <w:p>
            <w:pPr>
              <w:widowControl/>
              <w:spacing w:line="0" w:lineRule="atLeast"/>
              <w:jc w:val="center"/>
              <w:rPr>
                <w:rFonts w:eastAsia="仿宋_GB2312"/>
                <w:kern w:val="0"/>
                <w:sz w:val="18"/>
                <w:szCs w:val="18"/>
              </w:rPr>
            </w:pPr>
          </w:p>
          <w:p>
            <w:pPr>
              <w:widowControl/>
              <w:spacing w:line="0" w:lineRule="atLeast"/>
              <w:jc w:val="center"/>
              <w:rPr>
                <w:rFonts w:eastAsia="仿宋_GB2312"/>
                <w:kern w:val="0"/>
                <w:sz w:val="18"/>
                <w:szCs w:val="18"/>
              </w:rPr>
            </w:pPr>
          </w:p>
          <w:p>
            <w:pPr>
              <w:widowControl/>
              <w:spacing w:line="0" w:lineRule="atLeast"/>
              <w:jc w:val="center"/>
              <w:rPr>
                <w:rFonts w:eastAsia="仿宋_GB2312"/>
                <w:kern w:val="0"/>
                <w:sz w:val="18"/>
                <w:szCs w:val="18"/>
              </w:rPr>
            </w:pPr>
          </w:p>
          <w:p>
            <w:pPr>
              <w:widowControl/>
              <w:spacing w:line="0" w:lineRule="atLeast"/>
              <w:jc w:val="center"/>
              <w:rPr>
                <w:rFonts w:eastAsia="仿宋_GB2312"/>
                <w:kern w:val="0"/>
                <w:sz w:val="18"/>
                <w:szCs w:val="18"/>
              </w:rPr>
            </w:pPr>
            <w:r>
              <w:rPr>
                <w:rFonts w:eastAsia="仿宋_GB2312"/>
                <w:kern w:val="0"/>
                <w:sz w:val="18"/>
                <w:szCs w:val="18"/>
              </w:rPr>
              <w:t>决策　</w:t>
            </w:r>
          </w:p>
        </w:tc>
        <w:tc>
          <w:tcPr>
            <w:tcW w:w="393" w:type="pct"/>
            <w:vMerge w:val="restart"/>
            <w:shd w:val="clear" w:color="auto" w:fill="FFFFFF"/>
            <w:vAlign w:val="center"/>
          </w:tcPr>
          <w:p>
            <w:pPr>
              <w:widowControl/>
              <w:spacing w:line="0" w:lineRule="atLeast"/>
              <w:jc w:val="center"/>
              <w:rPr>
                <w:rFonts w:eastAsia="仿宋_GB2312"/>
                <w:kern w:val="0"/>
                <w:sz w:val="18"/>
                <w:szCs w:val="18"/>
              </w:rPr>
            </w:pPr>
            <w:r>
              <w:rPr>
                <w:rFonts w:eastAsia="仿宋_GB2312"/>
                <w:kern w:val="0"/>
                <w:sz w:val="18"/>
                <w:szCs w:val="18"/>
              </w:rPr>
              <w:t>项目立项　</w:t>
            </w:r>
          </w:p>
        </w:tc>
        <w:tc>
          <w:tcPr>
            <w:tcW w:w="422" w:type="pct"/>
            <w:shd w:val="clear" w:color="auto" w:fill="FFFFFF"/>
            <w:vAlign w:val="center"/>
          </w:tcPr>
          <w:p>
            <w:pPr>
              <w:widowControl/>
              <w:spacing w:line="0" w:lineRule="atLeast"/>
              <w:jc w:val="center"/>
              <w:rPr>
                <w:rFonts w:eastAsia="仿宋_GB2312"/>
                <w:kern w:val="0"/>
                <w:sz w:val="18"/>
                <w:szCs w:val="18"/>
              </w:rPr>
            </w:pPr>
            <w:r>
              <w:rPr>
                <w:rFonts w:eastAsia="仿宋_GB2312"/>
                <w:kern w:val="0"/>
                <w:sz w:val="18"/>
                <w:szCs w:val="18"/>
              </w:rPr>
              <w:t>立项依据</w:t>
            </w:r>
          </w:p>
          <w:p>
            <w:pPr>
              <w:widowControl/>
              <w:spacing w:line="0" w:lineRule="atLeast"/>
              <w:jc w:val="center"/>
              <w:rPr>
                <w:rFonts w:eastAsia="仿宋_GB2312"/>
                <w:kern w:val="0"/>
                <w:sz w:val="18"/>
                <w:szCs w:val="18"/>
              </w:rPr>
            </w:pPr>
            <w:r>
              <w:rPr>
                <w:rFonts w:eastAsia="仿宋_GB2312"/>
                <w:kern w:val="0"/>
                <w:sz w:val="18"/>
                <w:szCs w:val="18"/>
              </w:rPr>
              <w:t>充分性</w:t>
            </w:r>
          </w:p>
        </w:tc>
        <w:tc>
          <w:tcPr>
            <w:tcW w:w="680" w:type="pct"/>
            <w:shd w:val="clear" w:color="auto" w:fill="FFFFFF"/>
            <w:vAlign w:val="center"/>
          </w:tcPr>
          <w:p>
            <w:pPr>
              <w:widowControl/>
              <w:spacing w:line="0" w:lineRule="atLeast"/>
              <w:rPr>
                <w:rFonts w:eastAsia="仿宋_GB2312"/>
                <w:kern w:val="0"/>
                <w:sz w:val="18"/>
                <w:szCs w:val="18"/>
              </w:rPr>
            </w:pPr>
            <w:r>
              <w:rPr>
                <w:rFonts w:eastAsia="仿宋_GB2312"/>
                <w:kern w:val="0"/>
                <w:sz w:val="18"/>
                <w:szCs w:val="18"/>
              </w:rPr>
              <w:t>项目立项是否符合法律法规、相关政策、发展规划以及部门职责，用以反映和考核项目立项依据情况。</w:t>
            </w:r>
          </w:p>
        </w:tc>
        <w:tc>
          <w:tcPr>
            <w:tcW w:w="2058" w:type="pct"/>
            <w:shd w:val="clear" w:color="auto" w:fill="FFFFFF"/>
            <w:vAlign w:val="center"/>
          </w:tcPr>
          <w:p>
            <w:pPr>
              <w:widowControl/>
              <w:spacing w:line="0" w:lineRule="atLeast"/>
              <w:jc w:val="left"/>
              <w:rPr>
                <w:rFonts w:eastAsia="仿宋_GB2312"/>
                <w:kern w:val="0"/>
                <w:sz w:val="18"/>
                <w:szCs w:val="18"/>
              </w:rPr>
            </w:pPr>
            <w:r>
              <w:rPr>
                <w:rFonts w:eastAsia="仿宋_GB2312"/>
                <w:kern w:val="0"/>
                <w:sz w:val="18"/>
                <w:szCs w:val="18"/>
              </w:rPr>
              <w:t>评价要点：</w:t>
            </w:r>
            <w:r>
              <w:rPr>
                <w:rFonts w:eastAsia="仿宋_GB2312"/>
                <w:kern w:val="0"/>
                <w:sz w:val="18"/>
                <w:szCs w:val="18"/>
              </w:rPr>
              <w:br w:type="textWrapping"/>
            </w:r>
            <w:r>
              <w:rPr>
                <w:rFonts w:eastAsia="仿宋_GB2312"/>
                <w:kern w:val="0"/>
                <w:sz w:val="18"/>
                <w:szCs w:val="18"/>
              </w:rPr>
              <w:t>①项目立项是否符合国家法律法规、国民经济发展规划和相关政策；</w:t>
            </w:r>
            <w:r>
              <w:rPr>
                <w:rFonts w:eastAsia="仿宋_GB2312"/>
                <w:kern w:val="0"/>
                <w:sz w:val="18"/>
                <w:szCs w:val="18"/>
              </w:rPr>
              <w:br w:type="textWrapping"/>
            </w:r>
            <w:r>
              <w:rPr>
                <w:rFonts w:eastAsia="仿宋_GB2312"/>
                <w:kern w:val="0"/>
                <w:sz w:val="18"/>
                <w:szCs w:val="18"/>
              </w:rPr>
              <w:t>②项目立项是否符合行业发展规划和政策要求；</w:t>
            </w:r>
            <w:r>
              <w:rPr>
                <w:rFonts w:eastAsia="仿宋_GB2312"/>
                <w:kern w:val="0"/>
                <w:sz w:val="18"/>
                <w:szCs w:val="18"/>
              </w:rPr>
              <w:br w:type="textWrapping"/>
            </w:r>
            <w:r>
              <w:rPr>
                <w:rFonts w:eastAsia="仿宋_GB2312"/>
                <w:kern w:val="0"/>
                <w:sz w:val="18"/>
                <w:szCs w:val="18"/>
              </w:rPr>
              <w:t>③项目立项是否与部门职责范围相符，属于部门履职所需；</w:t>
            </w:r>
            <w:r>
              <w:rPr>
                <w:rFonts w:eastAsia="仿宋_GB2312"/>
                <w:kern w:val="0"/>
                <w:sz w:val="18"/>
                <w:szCs w:val="18"/>
              </w:rPr>
              <w:br w:type="textWrapping"/>
            </w:r>
            <w:r>
              <w:rPr>
                <w:rFonts w:eastAsia="仿宋_GB2312"/>
                <w:kern w:val="0"/>
                <w:sz w:val="18"/>
                <w:szCs w:val="18"/>
              </w:rPr>
              <w:t>④项目是否属于公共财政支持范围，是否符合中央、地方事权支出责任划分原则；</w:t>
            </w:r>
            <w:r>
              <w:rPr>
                <w:rFonts w:eastAsia="仿宋_GB2312"/>
                <w:kern w:val="0"/>
                <w:sz w:val="18"/>
                <w:szCs w:val="18"/>
              </w:rPr>
              <w:br w:type="textWrapping"/>
            </w:r>
            <w:r>
              <w:rPr>
                <w:rFonts w:eastAsia="仿宋_GB2312"/>
                <w:kern w:val="0"/>
                <w:sz w:val="18"/>
                <w:szCs w:val="18"/>
              </w:rPr>
              <w:t>⑤项目是否与相关部门同类项目或部门内部相关项目重复。</w:t>
            </w:r>
          </w:p>
        </w:tc>
        <w:tc>
          <w:tcPr>
            <w:tcW w:w="512" w:type="pct"/>
            <w:shd w:val="clear" w:color="auto" w:fill="FFFFFF"/>
            <w:vAlign w:val="center"/>
          </w:tcPr>
          <w:p>
            <w:pPr>
              <w:widowControl/>
              <w:spacing w:line="0" w:lineRule="atLeast"/>
              <w:jc w:val="center"/>
              <w:rPr>
                <w:rFonts w:eastAsia="仿宋_GB2312"/>
                <w:b/>
                <w:bCs/>
                <w:kern w:val="0"/>
                <w:sz w:val="18"/>
                <w:szCs w:val="18"/>
              </w:rPr>
            </w:pPr>
            <w:r>
              <w:rPr>
                <w:rFonts w:eastAsia="仿宋_GB2312"/>
                <w:b/>
                <w:bCs/>
                <w:kern w:val="0"/>
                <w:sz w:val="18"/>
                <w:szCs w:val="18"/>
              </w:rPr>
              <w:t>3</w:t>
            </w:r>
          </w:p>
        </w:tc>
        <w:tc>
          <w:tcPr>
            <w:tcW w:w="538" w:type="pct"/>
            <w:shd w:val="clear" w:color="auto" w:fill="FFFFFF"/>
            <w:vAlign w:val="center"/>
          </w:tcPr>
          <w:p>
            <w:pPr>
              <w:widowControl/>
              <w:spacing w:line="0" w:lineRule="atLeast"/>
              <w:jc w:val="center"/>
              <w:rPr>
                <w:rFonts w:eastAsia="仿宋_GB2312"/>
                <w:b/>
                <w:bCs/>
                <w:kern w:val="0"/>
                <w:sz w:val="18"/>
                <w:szCs w:val="18"/>
              </w:rPr>
            </w:pPr>
            <w:r>
              <w:rPr>
                <w:rFonts w:eastAsia="仿宋_GB2312"/>
                <w:b/>
                <w:bCs/>
                <w:kern w:val="0"/>
                <w:sz w:val="18"/>
                <w:szCs w:val="18"/>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5" w:type="pct"/>
            <w:vMerge w:val="continue"/>
            <w:shd w:val="clear" w:color="auto" w:fill="FFFFFF"/>
            <w:vAlign w:val="center"/>
          </w:tcPr>
          <w:p>
            <w:pPr>
              <w:spacing w:line="0" w:lineRule="atLeast"/>
              <w:jc w:val="center"/>
              <w:rPr>
                <w:rFonts w:eastAsia="仿宋_GB2312"/>
                <w:kern w:val="0"/>
                <w:sz w:val="18"/>
                <w:szCs w:val="18"/>
              </w:rPr>
            </w:pPr>
          </w:p>
        </w:tc>
        <w:tc>
          <w:tcPr>
            <w:tcW w:w="393" w:type="pct"/>
            <w:vMerge w:val="continue"/>
            <w:shd w:val="clear" w:color="auto" w:fill="FFFFFF"/>
            <w:vAlign w:val="center"/>
          </w:tcPr>
          <w:p>
            <w:pPr>
              <w:widowControl/>
              <w:spacing w:line="0" w:lineRule="atLeast"/>
              <w:jc w:val="center"/>
              <w:rPr>
                <w:rFonts w:eastAsia="仿宋_GB2312"/>
                <w:kern w:val="0"/>
                <w:sz w:val="18"/>
                <w:szCs w:val="18"/>
              </w:rPr>
            </w:pPr>
          </w:p>
        </w:tc>
        <w:tc>
          <w:tcPr>
            <w:tcW w:w="422" w:type="pct"/>
            <w:shd w:val="clear" w:color="auto" w:fill="FFFFFF"/>
            <w:vAlign w:val="center"/>
          </w:tcPr>
          <w:p>
            <w:pPr>
              <w:widowControl/>
              <w:spacing w:line="0" w:lineRule="atLeast"/>
              <w:jc w:val="center"/>
              <w:rPr>
                <w:rFonts w:eastAsia="仿宋_GB2312"/>
                <w:kern w:val="0"/>
                <w:sz w:val="18"/>
                <w:szCs w:val="18"/>
              </w:rPr>
            </w:pPr>
            <w:r>
              <w:rPr>
                <w:rFonts w:eastAsia="仿宋_GB2312"/>
                <w:kern w:val="0"/>
                <w:sz w:val="18"/>
                <w:szCs w:val="18"/>
              </w:rPr>
              <w:t>立项程序</w:t>
            </w:r>
          </w:p>
          <w:p>
            <w:pPr>
              <w:widowControl/>
              <w:spacing w:line="0" w:lineRule="atLeast"/>
              <w:jc w:val="center"/>
              <w:rPr>
                <w:rFonts w:eastAsia="仿宋_GB2312"/>
                <w:kern w:val="0"/>
                <w:sz w:val="18"/>
                <w:szCs w:val="18"/>
              </w:rPr>
            </w:pPr>
            <w:r>
              <w:rPr>
                <w:rFonts w:eastAsia="仿宋_GB2312"/>
                <w:kern w:val="0"/>
                <w:sz w:val="18"/>
                <w:szCs w:val="18"/>
              </w:rPr>
              <w:t>规范性</w:t>
            </w:r>
          </w:p>
        </w:tc>
        <w:tc>
          <w:tcPr>
            <w:tcW w:w="680" w:type="pct"/>
            <w:shd w:val="clear" w:color="auto" w:fill="FFFFFF"/>
            <w:vAlign w:val="center"/>
          </w:tcPr>
          <w:p>
            <w:pPr>
              <w:widowControl/>
              <w:spacing w:line="0" w:lineRule="atLeast"/>
              <w:rPr>
                <w:rFonts w:eastAsia="仿宋_GB2312"/>
                <w:kern w:val="0"/>
                <w:sz w:val="18"/>
                <w:szCs w:val="18"/>
              </w:rPr>
            </w:pPr>
            <w:r>
              <w:rPr>
                <w:rFonts w:eastAsia="仿宋_GB2312"/>
                <w:kern w:val="0"/>
                <w:sz w:val="18"/>
                <w:szCs w:val="18"/>
              </w:rPr>
              <w:t>项目申请、设立过程是否符合相关要求，用以反映和考核项目立项的规范情况。</w:t>
            </w:r>
          </w:p>
        </w:tc>
        <w:tc>
          <w:tcPr>
            <w:tcW w:w="2058" w:type="pct"/>
            <w:shd w:val="clear" w:color="auto" w:fill="FFFFFF"/>
            <w:vAlign w:val="center"/>
          </w:tcPr>
          <w:p>
            <w:pPr>
              <w:widowControl/>
              <w:spacing w:line="0" w:lineRule="atLeast"/>
              <w:jc w:val="left"/>
              <w:rPr>
                <w:rFonts w:eastAsia="仿宋_GB2312"/>
                <w:kern w:val="0"/>
                <w:sz w:val="18"/>
                <w:szCs w:val="18"/>
              </w:rPr>
            </w:pPr>
            <w:r>
              <w:rPr>
                <w:rFonts w:eastAsia="仿宋_GB2312"/>
                <w:kern w:val="0"/>
                <w:sz w:val="18"/>
                <w:szCs w:val="18"/>
              </w:rPr>
              <w:t>评价要点：</w:t>
            </w:r>
            <w:r>
              <w:rPr>
                <w:rFonts w:eastAsia="仿宋_GB2312"/>
                <w:kern w:val="0"/>
                <w:sz w:val="18"/>
                <w:szCs w:val="18"/>
              </w:rPr>
              <w:br w:type="textWrapping"/>
            </w:r>
            <w:r>
              <w:rPr>
                <w:rFonts w:eastAsia="仿宋_GB2312"/>
                <w:kern w:val="0"/>
                <w:sz w:val="18"/>
                <w:szCs w:val="18"/>
              </w:rPr>
              <w:t>①项目是否按照规定的程序申请设立；</w:t>
            </w:r>
            <w:r>
              <w:rPr>
                <w:rFonts w:eastAsia="仿宋_GB2312"/>
                <w:kern w:val="0"/>
                <w:sz w:val="18"/>
                <w:szCs w:val="18"/>
              </w:rPr>
              <w:br w:type="textWrapping"/>
            </w:r>
            <w:r>
              <w:rPr>
                <w:rFonts w:eastAsia="仿宋_GB2312"/>
                <w:kern w:val="0"/>
                <w:sz w:val="18"/>
                <w:szCs w:val="18"/>
              </w:rPr>
              <w:t>②审批文件、材料是否符合相关要求；</w:t>
            </w:r>
            <w:r>
              <w:rPr>
                <w:rFonts w:eastAsia="仿宋_GB2312"/>
                <w:kern w:val="0"/>
                <w:sz w:val="18"/>
                <w:szCs w:val="18"/>
              </w:rPr>
              <w:br w:type="textWrapping"/>
            </w:r>
            <w:r>
              <w:rPr>
                <w:rFonts w:eastAsia="仿宋_GB2312"/>
                <w:kern w:val="0"/>
                <w:sz w:val="18"/>
                <w:szCs w:val="18"/>
              </w:rPr>
              <w:t>③事前是否已经过必要的可行性研究、专家论证、风险评估、绩效评估、集体决策。</w:t>
            </w:r>
          </w:p>
        </w:tc>
        <w:tc>
          <w:tcPr>
            <w:tcW w:w="512" w:type="pct"/>
            <w:shd w:val="clear" w:color="auto" w:fill="FFFFFF"/>
            <w:vAlign w:val="center"/>
          </w:tcPr>
          <w:p>
            <w:pPr>
              <w:widowControl/>
              <w:spacing w:line="0" w:lineRule="atLeast"/>
              <w:jc w:val="center"/>
              <w:rPr>
                <w:rFonts w:eastAsia="仿宋_GB2312"/>
                <w:b/>
                <w:bCs/>
                <w:kern w:val="0"/>
                <w:sz w:val="18"/>
                <w:szCs w:val="18"/>
              </w:rPr>
            </w:pPr>
            <w:r>
              <w:rPr>
                <w:rFonts w:eastAsia="仿宋_GB2312"/>
                <w:b/>
                <w:bCs/>
                <w:kern w:val="0"/>
                <w:sz w:val="18"/>
                <w:szCs w:val="18"/>
              </w:rPr>
              <w:t>3</w:t>
            </w:r>
          </w:p>
        </w:tc>
        <w:tc>
          <w:tcPr>
            <w:tcW w:w="538" w:type="pct"/>
            <w:shd w:val="clear" w:color="auto" w:fill="FFFFFF"/>
            <w:vAlign w:val="center"/>
          </w:tcPr>
          <w:p>
            <w:pPr>
              <w:widowControl/>
              <w:spacing w:line="0" w:lineRule="atLeast"/>
              <w:jc w:val="center"/>
              <w:rPr>
                <w:rFonts w:eastAsia="仿宋_GB2312"/>
                <w:b/>
                <w:bCs/>
                <w:kern w:val="0"/>
                <w:sz w:val="18"/>
                <w:szCs w:val="18"/>
              </w:rPr>
            </w:pPr>
            <w:r>
              <w:rPr>
                <w:rFonts w:eastAsia="仿宋_GB2312"/>
                <w:b/>
                <w:bCs/>
                <w:kern w:val="0"/>
                <w:sz w:val="18"/>
                <w:szCs w:val="18"/>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5" w:type="pct"/>
            <w:vMerge w:val="continue"/>
            <w:shd w:val="clear" w:color="auto" w:fill="FFFFFF"/>
            <w:vAlign w:val="center"/>
          </w:tcPr>
          <w:p>
            <w:pPr>
              <w:spacing w:line="0" w:lineRule="atLeast"/>
              <w:jc w:val="center"/>
              <w:rPr>
                <w:rFonts w:eastAsia="仿宋_GB2312"/>
                <w:kern w:val="0"/>
                <w:sz w:val="18"/>
                <w:szCs w:val="18"/>
              </w:rPr>
            </w:pPr>
          </w:p>
        </w:tc>
        <w:tc>
          <w:tcPr>
            <w:tcW w:w="393" w:type="pct"/>
            <w:vMerge w:val="restart"/>
            <w:shd w:val="clear" w:color="auto" w:fill="FFFFFF"/>
            <w:vAlign w:val="center"/>
          </w:tcPr>
          <w:p>
            <w:pPr>
              <w:widowControl/>
              <w:spacing w:line="0" w:lineRule="atLeast"/>
              <w:jc w:val="center"/>
              <w:rPr>
                <w:rFonts w:eastAsia="仿宋_GB2312"/>
                <w:kern w:val="0"/>
                <w:sz w:val="18"/>
                <w:szCs w:val="18"/>
              </w:rPr>
            </w:pPr>
            <w:r>
              <w:rPr>
                <w:rFonts w:eastAsia="仿宋_GB2312"/>
                <w:kern w:val="0"/>
                <w:sz w:val="18"/>
                <w:szCs w:val="18"/>
              </w:rPr>
              <w:t>绩效目标　</w:t>
            </w:r>
          </w:p>
        </w:tc>
        <w:tc>
          <w:tcPr>
            <w:tcW w:w="422" w:type="pct"/>
            <w:shd w:val="clear" w:color="auto" w:fill="FFFFFF"/>
            <w:vAlign w:val="center"/>
          </w:tcPr>
          <w:p>
            <w:pPr>
              <w:widowControl/>
              <w:spacing w:line="0" w:lineRule="atLeast"/>
              <w:jc w:val="center"/>
              <w:rPr>
                <w:rFonts w:eastAsia="仿宋_GB2312"/>
                <w:kern w:val="0"/>
                <w:sz w:val="18"/>
                <w:szCs w:val="18"/>
              </w:rPr>
            </w:pPr>
            <w:r>
              <w:rPr>
                <w:rFonts w:eastAsia="仿宋_GB2312"/>
                <w:kern w:val="0"/>
                <w:sz w:val="18"/>
                <w:szCs w:val="18"/>
              </w:rPr>
              <w:t>绩效目标</w:t>
            </w:r>
          </w:p>
          <w:p>
            <w:pPr>
              <w:widowControl/>
              <w:spacing w:line="0" w:lineRule="atLeast"/>
              <w:jc w:val="center"/>
              <w:rPr>
                <w:rFonts w:eastAsia="仿宋_GB2312"/>
                <w:kern w:val="0"/>
                <w:sz w:val="18"/>
                <w:szCs w:val="18"/>
              </w:rPr>
            </w:pPr>
            <w:r>
              <w:rPr>
                <w:rFonts w:eastAsia="仿宋_GB2312"/>
                <w:kern w:val="0"/>
                <w:sz w:val="18"/>
                <w:szCs w:val="18"/>
              </w:rPr>
              <w:t>合理性</w:t>
            </w:r>
          </w:p>
        </w:tc>
        <w:tc>
          <w:tcPr>
            <w:tcW w:w="680" w:type="pct"/>
            <w:shd w:val="clear" w:color="000000" w:fill="FFFFFF"/>
            <w:vAlign w:val="center"/>
          </w:tcPr>
          <w:p>
            <w:pPr>
              <w:widowControl/>
              <w:spacing w:line="0" w:lineRule="atLeast"/>
              <w:rPr>
                <w:rFonts w:eastAsia="仿宋_GB2312"/>
                <w:kern w:val="0"/>
                <w:sz w:val="18"/>
                <w:szCs w:val="18"/>
              </w:rPr>
            </w:pPr>
            <w:r>
              <w:rPr>
                <w:rFonts w:eastAsia="仿宋_GB2312"/>
                <w:kern w:val="0"/>
                <w:sz w:val="18"/>
                <w:szCs w:val="18"/>
              </w:rPr>
              <w:t>项目所设定的绩效目标是否依据充分，是否符合客观实际，用以反映和考核项目绩效目标与项目实施的相符情况。</w:t>
            </w:r>
          </w:p>
        </w:tc>
        <w:tc>
          <w:tcPr>
            <w:tcW w:w="2058" w:type="pct"/>
            <w:shd w:val="clear" w:color="000000" w:fill="FFFFFF"/>
            <w:vAlign w:val="center"/>
          </w:tcPr>
          <w:p>
            <w:pPr>
              <w:widowControl/>
              <w:spacing w:line="0" w:lineRule="atLeast"/>
              <w:jc w:val="left"/>
              <w:rPr>
                <w:rFonts w:eastAsia="仿宋_GB2312"/>
                <w:kern w:val="0"/>
                <w:sz w:val="18"/>
                <w:szCs w:val="18"/>
              </w:rPr>
            </w:pPr>
            <w:r>
              <w:rPr>
                <w:rFonts w:eastAsia="仿宋_GB2312"/>
                <w:kern w:val="0"/>
                <w:sz w:val="18"/>
                <w:szCs w:val="18"/>
              </w:rPr>
              <w:t>评价要点：</w:t>
            </w:r>
            <w:r>
              <w:rPr>
                <w:rFonts w:eastAsia="仿宋_GB2312"/>
                <w:kern w:val="0"/>
                <w:sz w:val="18"/>
                <w:szCs w:val="18"/>
              </w:rPr>
              <w:br w:type="textWrapping"/>
            </w:r>
            <w:r>
              <w:rPr>
                <w:rFonts w:eastAsia="仿宋_GB2312"/>
                <w:kern w:val="0"/>
                <w:sz w:val="18"/>
                <w:szCs w:val="18"/>
              </w:rPr>
              <w:t>（如未设定预算绩效目标，也可考核其他工作任务目标）</w:t>
            </w:r>
            <w:r>
              <w:rPr>
                <w:rFonts w:eastAsia="仿宋_GB2312"/>
                <w:kern w:val="0"/>
                <w:sz w:val="18"/>
                <w:szCs w:val="18"/>
              </w:rPr>
              <w:br w:type="textWrapping"/>
            </w:r>
            <w:r>
              <w:rPr>
                <w:rFonts w:eastAsia="仿宋_GB2312"/>
                <w:kern w:val="0"/>
                <w:sz w:val="18"/>
                <w:szCs w:val="18"/>
              </w:rPr>
              <w:t>①项目是否有绩效目标；</w:t>
            </w:r>
            <w:r>
              <w:rPr>
                <w:rFonts w:eastAsia="仿宋_GB2312"/>
                <w:kern w:val="0"/>
                <w:sz w:val="18"/>
                <w:szCs w:val="18"/>
              </w:rPr>
              <w:br w:type="textWrapping"/>
            </w:r>
            <w:r>
              <w:rPr>
                <w:rFonts w:eastAsia="仿宋_GB2312"/>
                <w:kern w:val="0"/>
                <w:sz w:val="18"/>
                <w:szCs w:val="18"/>
              </w:rPr>
              <w:t>②项目绩效目标与实际工作内容是否具有相关性；</w:t>
            </w:r>
            <w:r>
              <w:rPr>
                <w:rFonts w:eastAsia="仿宋_GB2312"/>
                <w:kern w:val="0"/>
                <w:sz w:val="18"/>
                <w:szCs w:val="18"/>
              </w:rPr>
              <w:br w:type="textWrapping"/>
            </w:r>
            <w:r>
              <w:rPr>
                <w:rFonts w:eastAsia="仿宋_GB2312"/>
                <w:kern w:val="0"/>
                <w:sz w:val="18"/>
                <w:szCs w:val="18"/>
              </w:rPr>
              <w:t>③项目预期产出效益和效果是否符合正常的业绩水平；</w:t>
            </w:r>
          </w:p>
          <w:p>
            <w:pPr>
              <w:widowControl/>
              <w:spacing w:line="0" w:lineRule="atLeast"/>
              <w:jc w:val="left"/>
              <w:rPr>
                <w:rFonts w:eastAsia="仿宋_GB2312"/>
                <w:kern w:val="0"/>
                <w:sz w:val="18"/>
                <w:szCs w:val="18"/>
              </w:rPr>
            </w:pPr>
            <w:r>
              <w:rPr>
                <w:rFonts w:eastAsia="仿宋_GB2312"/>
                <w:kern w:val="0"/>
                <w:sz w:val="18"/>
                <w:szCs w:val="18"/>
              </w:rPr>
              <w:t>④是否与预算确定的项目投资额或资金量相匹配。</w:t>
            </w:r>
          </w:p>
        </w:tc>
        <w:tc>
          <w:tcPr>
            <w:tcW w:w="512" w:type="pct"/>
            <w:shd w:val="clear" w:color="000000" w:fill="FFFFFF"/>
            <w:vAlign w:val="center"/>
          </w:tcPr>
          <w:p>
            <w:pPr>
              <w:widowControl/>
              <w:spacing w:line="0" w:lineRule="atLeast"/>
              <w:jc w:val="center"/>
              <w:rPr>
                <w:rFonts w:eastAsia="仿宋_GB2312"/>
                <w:b/>
                <w:bCs/>
                <w:kern w:val="0"/>
                <w:sz w:val="18"/>
                <w:szCs w:val="18"/>
              </w:rPr>
            </w:pPr>
            <w:r>
              <w:rPr>
                <w:rFonts w:eastAsia="仿宋_GB2312"/>
                <w:b/>
                <w:bCs/>
                <w:kern w:val="0"/>
                <w:sz w:val="18"/>
                <w:szCs w:val="18"/>
              </w:rPr>
              <w:t>3</w:t>
            </w:r>
          </w:p>
        </w:tc>
        <w:tc>
          <w:tcPr>
            <w:tcW w:w="538" w:type="pct"/>
            <w:shd w:val="clear" w:color="000000" w:fill="FFFFFF"/>
            <w:vAlign w:val="center"/>
          </w:tcPr>
          <w:p>
            <w:pPr>
              <w:widowControl/>
              <w:spacing w:line="0" w:lineRule="atLeast"/>
              <w:jc w:val="center"/>
              <w:rPr>
                <w:rFonts w:eastAsia="仿宋_GB2312"/>
                <w:b/>
                <w:bCs/>
                <w:kern w:val="0"/>
                <w:sz w:val="18"/>
                <w:szCs w:val="18"/>
              </w:rPr>
            </w:pPr>
            <w:r>
              <w:rPr>
                <w:rFonts w:eastAsia="仿宋_GB2312"/>
                <w:b/>
                <w:bCs/>
                <w:kern w:val="0"/>
                <w:sz w:val="18"/>
                <w:szCs w:val="18"/>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95" w:type="pct"/>
            <w:vMerge w:val="continue"/>
            <w:shd w:val="clear" w:color="auto" w:fill="FFFFFF"/>
            <w:vAlign w:val="center"/>
          </w:tcPr>
          <w:p>
            <w:pPr>
              <w:widowControl/>
              <w:spacing w:line="0" w:lineRule="atLeast"/>
              <w:jc w:val="center"/>
              <w:rPr>
                <w:rFonts w:eastAsia="仿宋_GB2312"/>
                <w:kern w:val="0"/>
                <w:sz w:val="18"/>
                <w:szCs w:val="18"/>
              </w:rPr>
            </w:pPr>
          </w:p>
        </w:tc>
        <w:tc>
          <w:tcPr>
            <w:tcW w:w="393" w:type="pct"/>
            <w:vMerge w:val="continue"/>
            <w:shd w:val="clear" w:color="auto" w:fill="FFFFFF"/>
            <w:vAlign w:val="center"/>
          </w:tcPr>
          <w:p>
            <w:pPr>
              <w:widowControl/>
              <w:spacing w:line="0" w:lineRule="atLeast"/>
              <w:jc w:val="center"/>
              <w:rPr>
                <w:rFonts w:eastAsia="仿宋_GB2312"/>
                <w:kern w:val="0"/>
                <w:sz w:val="18"/>
                <w:szCs w:val="18"/>
              </w:rPr>
            </w:pPr>
          </w:p>
        </w:tc>
        <w:tc>
          <w:tcPr>
            <w:tcW w:w="422" w:type="pct"/>
            <w:shd w:val="clear" w:color="auto" w:fill="FFFFFF"/>
            <w:vAlign w:val="center"/>
          </w:tcPr>
          <w:p>
            <w:pPr>
              <w:widowControl/>
              <w:spacing w:line="0" w:lineRule="atLeast"/>
              <w:jc w:val="center"/>
              <w:rPr>
                <w:rFonts w:eastAsia="仿宋_GB2312"/>
                <w:kern w:val="0"/>
                <w:sz w:val="18"/>
                <w:szCs w:val="18"/>
              </w:rPr>
            </w:pPr>
            <w:r>
              <w:rPr>
                <w:rFonts w:eastAsia="仿宋_GB2312"/>
                <w:kern w:val="0"/>
                <w:sz w:val="18"/>
                <w:szCs w:val="18"/>
              </w:rPr>
              <w:t>绩效指标</w:t>
            </w:r>
          </w:p>
          <w:p>
            <w:pPr>
              <w:widowControl/>
              <w:spacing w:line="0" w:lineRule="atLeast"/>
              <w:jc w:val="center"/>
              <w:rPr>
                <w:rFonts w:eastAsia="仿宋_GB2312"/>
                <w:kern w:val="0"/>
                <w:sz w:val="18"/>
                <w:szCs w:val="18"/>
              </w:rPr>
            </w:pPr>
            <w:r>
              <w:rPr>
                <w:rFonts w:eastAsia="仿宋_GB2312"/>
                <w:kern w:val="0"/>
                <w:sz w:val="18"/>
                <w:szCs w:val="18"/>
              </w:rPr>
              <w:t>明确性</w:t>
            </w:r>
          </w:p>
        </w:tc>
        <w:tc>
          <w:tcPr>
            <w:tcW w:w="680" w:type="pct"/>
            <w:shd w:val="clear" w:color="000000" w:fill="FFFFFF"/>
            <w:vAlign w:val="center"/>
          </w:tcPr>
          <w:p>
            <w:pPr>
              <w:widowControl/>
              <w:spacing w:line="0" w:lineRule="atLeast"/>
              <w:rPr>
                <w:rFonts w:eastAsia="仿宋_GB2312"/>
                <w:kern w:val="0"/>
                <w:sz w:val="18"/>
                <w:szCs w:val="18"/>
              </w:rPr>
            </w:pPr>
            <w:r>
              <w:rPr>
                <w:rFonts w:eastAsia="仿宋_GB2312"/>
                <w:kern w:val="0"/>
                <w:sz w:val="18"/>
                <w:szCs w:val="18"/>
              </w:rPr>
              <w:t>依据绩效目标设定的绩效指标是否清晰、细化、可衡量等，用以反映和考核项目绩效目标的明细化情况。</w:t>
            </w:r>
          </w:p>
        </w:tc>
        <w:tc>
          <w:tcPr>
            <w:tcW w:w="2058" w:type="pct"/>
            <w:shd w:val="clear" w:color="000000" w:fill="FFFFFF"/>
            <w:vAlign w:val="center"/>
          </w:tcPr>
          <w:p>
            <w:pPr>
              <w:widowControl/>
              <w:spacing w:line="0" w:lineRule="atLeast"/>
              <w:rPr>
                <w:rFonts w:eastAsia="仿宋_GB2312"/>
                <w:kern w:val="0"/>
                <w:sz w:val="18"/>
                <w:szCs w:val="18"/>
              </w:rPr>
            </w:pPr>
            <w:r>
              <w:rPr>
                <w:rFonts w:eastAsia="仿宋_GB2312"/>
                <w:kern w:val="0"/>
                <w:sz w:val="18"/>
                <w:szCs w:val="18"/>
              </w:rPr>
              <w:t>评价要点：</w:t>
            </w:r>
            <w:r>
              <w:rPr>
                <w:rFonts w:eastAsia="仿宋_GB2312"/>
                <w:kern w:val="0"/>
                <w:sz w:val="18"/>
                <w:szCs w:val="18"/>
              </w:rPr>
              <w:br w:type="textWrapping"/>
            </w:r>
            <w:r>
              <w:rPr>
                <w:rFonts w:eastAsia="仿宋_GB2312"/>
                <w:kern w:val="0"/>
                <w:sz w:val="18"/>
                <w:szCs w:val="18"/>
              </w:rPr>
              <w:t>①是否将项目绩效目标细化分解为具体的绩效指标；</w:t>
            </w:r>
            <w:r>
              <w:rPr>
                <w:rFonts w:eastAsia="仿宋_GB2312"/>
                <w:kern w:val="0"/>
                <w:sz w:val="18"/>
                <w:szCs w:val="18"/>
              </w:rPr>
              <w:br w:type="textWrapping"/>
            </w:r>
            <w:r>
              <w:rPr>
                <w:rFonts w:eastAsia="仿宋_GB2312"/>
                <w:kern w:val="0"/>
                <w:sz w:val="18"/>
                <w:szCs w:val="18"/>
              </w:rPr>
              <w:t>②是否通过清晰、可衡量的指标值予以体现；</w:t>
            </w:r>
            <w:r>
              <w:rPr>
                <w:rFonts w:eastAsia="仿宋_GB2312"/>
                <w:kern w:val="0"/>
                <w:sz w:val="18"/>
                <w:szCs w:val="18"/>
              </w:rPr>
              <w:br w:type="textWrapping"/>
            </w:r>
            <w:r>
              <w:rPr>
                <w:rFonts w:eastAsia="仿宋_GB2312"/>
                <w:kern w:val="0"/>
                <w:sz w:val="18"/>
                <w:szCs w:val="18"/>
              </w:rPr>
              <w:t>③是否与项目目标任务数或计划数相对应。</w:t>
            </w:r>
            <w:r>
              <w:rPr>
                <w:rFonts w:eastAsia="仿宋_GB2312"/>
                <w:kern w:val="0"/>
                <w:sz w:val="18"/>
                <w:szCs w:val="18"/>
              </w:rPr>
              <w:br w:type="textWrapping"/>
            </w:r>
          </w:p>
        </w:tc>
        <w:tc>
          <w:tcPr>
            <w:tcW w:w="512" w:type="pct"/>
            <w:shd w:val="clear" w:color="000000" w:fill="FFFFFF"/>
            <w:vAlign w:val="center"/>
          </w:tcPr>
          <w:p>
            <w:pPr>
              <w:widowControl/>
              <w:spacing w:line="0" w:lineRule="atLeast"/>
              <w:jc w:val="center"/>
              <w:rPr>
                <w:rFonts w:eastAsia="仿宋_GB2312"/>
                <w:b/>
                <w:bCs/>
                <w:kern w:val="0"/>
                <w:sz w:val="18"/>
                <w:szCs w:val="18"/>
              </w:rPr>
            </w:pPr>
            <w:r>
              <w:rPr>
                <w:rFonts w:eastAsia="仿宋_GB2312"/>
                <w:b/>
                <w:bCs/>
                <w:kern w:val="0"/>
                <w:sz w:val="18"/>
                <w:szCs w:val="18"/>
              </w:rPr>
              <w:t>3</w:t>
            </w:r>
          </w:p>
        </w:tc>
        <w:tc>
          <w:tcPr>
            <w:tcW w:w="538" w:type="pct"/>
            <w:shd w:val="clear" w:color="000000" w:fill="FFFFFF"/>
            <w:vAlign w:val="center"/>
          </w:tcPr>
          <w:p>
            <w:pPr>
              <w:widowControl/>
              <w:spacing w:line="0" w:lineRule="atLeast"/>
              <w:jc w:val="center"/>
              <w:rPr>
                <w:rFonts w:eastAsia="仿宋_GB2312"/>
                <w:b/>
                <w:bCs/>
                <w:kern w:val="0"/>
                <w:sz w:val="18"/>
                <w:szCs w:val="18"/>
              </w:rPr>
            </w:pPr>
            <w:r>
              <w:rPr>
                <w:rFonts w:eastAsia="仿宋_GB2312"/>
                <w:b/>
                <w:bCs/>
                <w:kern w:val="0"/>
                <w:sz w:val="18"/>
                <w:szCs w:val="18"/>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95" w:type="pct"/>
            <w:vMerge w:val="continue"/>
            <w:shd w:val="clear" w:color="auto" w:fill="FFFFFF"/>
            <w:vAlign w:val="center"/>
          </w:tcPr>
          <w:p>
            <w:pPr>
              <w:spacing w:line="0" w:lineRule="atLeast"/>
              <w:jc w:val="center"/>
              <w:rPr>
                <w:rFonts w:eastAsia="仿宋_GB2312"/>
                <w:kern w:val="0"/>
                <w:sz w:val="18"/>
                <w:szCs w:val="18"/>
              </w:rPr>
            </w:pPr>
          </w:p>
        </w:tc>
        <w:tc>
          <w:tcPr>
            <w:tcW w:w="393" w:type="pct"/>
            <w:vMerge w:val="restart"/>
            <w:shd w:val="clear" w:color="auto" w:fill="FFFFFF"/>
            <w:vAlign w:val="center"/>
          </w:tcPr>
          <w:p>
            <w:pPr>
              <w:widowControl/>
              <w:spacing w:line="0" w:lineRule="atLeast"/>
              <w:jc w:val="center"/>
              <w:rPr>
                <w:rFonts w:eastAsia="仿宋_GB2312"/>
                <w:kern w:val="0"/>
                <w:sz w:val="18"/>
                <w:szCs w:val="18"/>
              </w:rPr>
            </w:pPr>
            <w:r>
              <w:rPr>
                <w:rFonts w:eastAsia="仿宋_GB2312"/>
                <w:kern w:val="0"/>
                <w:sz w:val="18"/>
                <w:szCs w:val="18"/>
              </w:rPr>
              <w:t>资金投入</w:t>
            </w:r>
          </w:p>
          <w:p>
            <w:pPr>
              <w:spacing w:line="0" w:lineRule="atLeast"/>
              <w:jc w:val="center"/>
              <w:rPr>
                <w:rFonts w:eastAsia="仿宋_GB2312"/>
                <w:kern w:val="0"/>
                <w:sz w:val="18"/>
                <w:szCs w:val="18"/>
              </w:rPr>
            </w:pPr>
            <w:r>
              <w:rPr>
                <w:rFonts w:eastAsia="仿宋_GB2312"/>
                <w:kern w:val="0"/>
                <w:sz w:val="18"/>
                <w:szCs w:val="18"/>
              </w:rPr>
              <w:t>　</w:t>
            </w:r>
          </w:p>
        </w:tc>
        <w:tc>
          <w:tcPr>
            <w:tcW w:w="422" w:type="pct"/>
            <w:shd w:val="clear" w:color="auto" w:fill="FFFFFF"/>
            <w:vAlign w:val="center"/>
          </w:tcPr>
          <w:p>
            <w:pPr>
              <w:widowControl/>
              <w:spacing w:line="0" w:lineRule="atLeast"/>
              <w:jc w:val="center"/>
              <w:rPr>
                <w:rFonts w:eastAsia="仿宋_GB2312"/>
                <w:kern w:val="0"/>
                <w:sz w:val="18"/>
                <w:szCs w:val="18"/>
              </w:rPr>
            </w:pPr>
            <w:r>
              <w:rPr>
                <w:rFonts w:eastAsia="仿宋_GB2312"/>
                <w:kern w:val="0"/>
                <w:sz w:val="18"/>
                <w:szCs w:val="18"/>
              </w:rPr>
              <w:t>预算编制</w:t>
            </w:r>
          </w:p>
          <w:p>
            <w:pPr>
              <w:widowControl/>
              <w:spacing w:line="0" w:lineRule="atLeast"/>
              <w:jc w:val="center"/>
              <w:rPr>
                <w:rFonts w:eastAsia="仿宋_GB2312"/>
                <w:kern w:val="0"/>
                <w:sz w:val="18"/>
                <w:szCs w:val="18"/>
              </w:rPr>
            </w:pPr>
            <w:r>
              <w:rPr>
                <w:rFonts w:eastAsia="仿宋_GB2312"/>
                <w:kern w:val="0"/>
                <w:sz w:val="18"/>
                <w:szCs w:val="18"/>
              </w:rPr>
              <w:t>科学性</w:t>
            </w:r>
          </w:p>
        </w:tc>
        <w:tc>
          <w:tcPr>
            <w:tcW w:w="680" w:type="pct"/>
            <w:shd w:val="clear" w:color="auto" w:fill="FFFFFF"/>
            <w:vAlign w:val="center"/>
          </w:tcPr>
          <w:p>
            <w:pPr>
              <w:widowControl/>
              <w:spacing w:line="0" w:lineRule="atLeast"/>
              <w:rPr>
                <w:rFonts w:eastAsia="仿宋_GB2312"/>
                <w:kern w:val="0"/>
                <w:sz w:val="18"/>
                <w:szCs w:val="18"/>
              </w:rPr>
            </w:pPr>
            <w:r>
              <w:rPr>
                <w:rFonts w:eastAsia="仿宋_GB2312"/>
                <w:kern w:val="0"/>
                <w:sz w:val="18"/>
                <w:szCs w:val="18"/>
              </w:rPr>
              <w:t>项目预算编制是否经过科学论证、有明确标准，资金额度与年度目标是否相适应，用以反映和考核项目预算编制的科学性、合理性情况。</w:t>
            </w:r>
          </w:p>
        </w:tc>
        <w:tc>
          <w:tcPr>
            <w:tcW w:w="2058" w:type="pct"/>
            <w:shd w:val="clear" w:color="auto" w:fill="FFFFFF"/>
            <w:vAlign w:val="center"/>
          </w:tcPr>
          <w:p>
            <w:pPr>
              <w:widowControl/>
              <w:spacing w:line="0" w:lineRule="atLeast"/>
              <w:rPr>
                <w:rFonts w:eastAsia="仿宋_GB2312"/>
                <w:kern w:val="0"/>
                <w:sz w:val="18"/>
                <w:szCs w:val="18"/>
              </w:rPr>
            </w:pPr>
            <w:r>
              <w:rPr>
                <w:rFonts w:eastAsia="仿宋_GB2312"/>
                <w:kern w:val="0"/>
                <w:sz w:val="18"/>
                <w:szCs w:val="18"/>
              </w:rPr>
              <w:t>评价要点：</w:t>
            </w:r>
            <w:r>
              <w:rPr>
                <w:rFonts w:eastAsia="仿宋_GB2312"/>
                <w:kern w:val="0"/>
                <w:sz w:val="18"/>
                <w:szCs w:val="18"/>
              </w:rPr>
              <w:br w:type="textWrapping"/>
            </w:r>
            <w:r>
              <w:rPr>
                <w:rFonts w:eastAsia="仿宋_GB2312"/>
                <w:kern w:val="0"/>
                <w:sz w:val="18"/>
                <w:szCs w:val="18"/>
              </w:rPr>
              <w:t>①预算编制是否经过科学论证；</w:t>
            </w:r>
            <w:r>
              <w:rPr>
                <w:rFonts w:eastAsia="仿宋_GB2312"/>
                <w:kern w:val="0"/>
                <w:sz w:val="18"/>
                <w:szCs w:val="18"/>
              </w:rPr>
              <w:br w:type="textWrapping"/>
            </w:r>
            <w:r>
              <w:rPr>
                <w:rFonts w:eastAsia="仿宋_GB2312"/>
                <w:kern w:val="0"/>
                <w:sz w:val="18"/>
                <w:szCs w:val="18"/>
              </w:rPr>
              <w:t>②预算内容与项目内容是否匹配；</w:t>
            </w:r>
            <w:r>
              <w:rPr>
                <w:rFonts w:eastAsia="仿宋_GB2312"/>
                <w:kern w:val="0"/>
                <w:sz w:val="18"/>
                <w:szCs w:val="18"/>
              </w:rPr>
              <w:br w:type="textWrapping"/>
            </w:r>
            <w:r>
              <w:rPr>
                <w:rFonts w:eastAsia="仿宋_GB2312"/>
                <w:kern w:val="0"/>
                <w:sz w:val="18"/>
                <w:szCs w:val="18"/>
              </w:rPr>
              <w:t>③预算额度测算依据是否充分，是否按照标准编制；</w:t>
            </w:r>
            <w:r>
              <w:rPr>
                <w:rFonts w:eastAsia="仿宋_GB2312"/>
                <w:kern w:val="0"/>
                <w:sz w:val="18"/>
                <w:szCs w:val="18"/>
              </w:rPr>
              <w:br w:type="textWrapping"/>
            </w:r>
            <w:r>
              <w:rPr>
                <w:rFonts w:eastAsia="仿宋_GB2312"/>
                <w:kern w:val="0"/>
                <w:sz w:val="18"/>
                <w:szCs w:val="18"/>
              </w:rPr>
              <w:t>④预算确定的项目投资额或资金量是否与工作任务相匹配。</w:t>
            </w:r>
          </w:p>
        </w:tc>
        <w:tc>
          <w:tcPr>
            <w:tcW w:w="512" w:type="pct"/>
            <w:shd w:val="clear" w:color="auto" w:fill="FFFFFF"/>
            <w:vAlign w:val="center"/>
          </w:tcPr>
          <w:p>
            <w:pPr>
              <w:widowControl/>
              <w:spacing w:line="0" w:lineRule="atLeast"/>
              <w:jc w:val="center"/>
              <w:rPr>
                <w:rFonts w:eastAsia="仿宋_GB2312"/>
                <w:b/>
                <w:bCs/>
                <w:kern w:val="0"/>
                <w:sz w:val="18"/>
                <w:szCs w:val="18"/>
              </w:rPr>
            </w:pPr>
            <w:r>
              <w:rPr>
                <w:rFonts w:eastAsia="仿宋_GB2312"/>
                <w:b/>
                <w:bCs/>
                <w:kern w:val="0"/>
                <w:sz w:val="18"/>
                <w:szCs w:val="18"/>
              </w:rPr>
              <w:t>4</w:t>
            </w:r>
          </w:p>
        </w:tc>
        <w:tc>
          <w:tcPr>
            <w:tcW w:w="538" w:type="pct"/>
            <w:shd w:val="clear" w:color="auto" w:fill="FFFFFF"/>
            <w:vAlign w:val="center"/>
          </w:tcPr>
          <w:p>
            <w:pPr>
              <w:widowControl/>
              <w:spacing w:line="0" w:lineRule="atLeast"/>
              <w:jc w:val="center"/>
              <w:rPr>
                <w:rFonts w:eastAsia="仿宋_GB2312"/>
                <w:b/>
                <w:bCs/>
                <w:kern w:val="0"/>
                <w:sz w:val="18"/>
                <w:szCs w:val="18"/>
              </w:rPr>
            </w:pPr>
            <w:r>
              <w:rPr>
                <w:rFonts w:eastAsia="仿宋_GB2312"/>
                <w:b/>
                <w:bCs/>
                <w:kern w:val="0"/>
                <w:sz w:val="18"/>
                <w:szCs w:val="18"/>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95" w:type="pct"/>
            <w:vMerge w:val="continue"/>
            <w:shd w:val="clear" w:color="auto" w:fill="FFFFFF"/>
            <w:vAlign w:val="center"/>
          </w:tcPr>
          <w:p>
            <w:pPr>
              <w:widowControl/>
              <w:spacing w:line="0" w:lineRule="atLeast"/>
              <w:jc w:val="center"/>
              <w:rPr>
                <w:rFonts w:eastAsia="仿宋_GB2312"/>
                <w:kern w:val="0"/>
                <w:sz w:val="18"/>
                <w:szCs w:val="18"/>
              </w:rPr>
            </w:pPr>
          </w:p>
        </w:tc>
        <w:tc>
          <w:tcPr>
            <w:tcW w:w="393" w:type="pct"/>
            <w:vMerge w:val="continue"/>
            <w:shd w:val="clear" w:color="auto" w:fill="FFFFFF"/>
            <w:vAlign w:val="center"/>
          </w:tcPr>
          <w:p>
            <w:pPr>
              <w:widowControl/>
              <w:spacing w:line="0" w:lineRule="atLeast"/>
              <w:jc w:val="center"/>
              <w:rPr>
                <w:rFonts w:eastAsia="仿宋_GB2312"/>
                <w:kern w:val="0"/>
                <w:sz w:val="18"/>
                <w:szCs w:val="18"/>
              </w:rPr>
            </w:pPr>
          </w:p>
        </w:tc>
        <w:tc>
          <w:tcPr>
            <w:tcW w:w="422" w:type="pct"/>
            <w:shd w:val="clear" w:color="auto" w:fill="FFFFFF"/>
            <w:vAlign w:val="center"/>
          </w:tcPr>
          <w:p>
            <w:pPr>
              <w:widowControl/>
              <w:spacing w:line="0" w:lineRule="atLeast"/>
              <w:jc w:val="center"/>
              <w:rPr>
                <w:rFonts w:eastAsia="仿宋_GB2312"/>
                <w:kern w:val="0"/>
                <w:sz w:val="18"/>
                <w:szCs w:val="18"/>
              </w:rPr>
            </w:pPr>
            <w:r>
              <w:rPr>
                <w:rFonts w:eastAsia="仿宋_GB2312"/>
                <w:kern w:val="0"/>
                <w:sz w:val="18"/>
                <w:szCs w:val="18"/>
              </w:rPr>
              <w:t>资金分配</w:t>
            </w:r>
          </w:p>
          <w:p>
            <w:pPr>
              <w:widowControl/>
              <w:spacing w:line="0" w:lineRule="atLeast"/>
              <w:jc w:val="center"/>
              <w:rPr>
                <w:rFonts w:eastAsia="仿宋_GB2312"/>
                <w:kern w:val="0"/>
                <w:sz w:val="18"/>
                <w:szCs w:val="18"/>
              </w:rPr>
            </w:pPr>
            <w:r>
              <w:rPr>
                <w:rFonts w:eastAsia="仿宋_GB2312"/>
                <w:kern w:val="0"/>
                <w:sz w:val="18"/>
                <w:szCs w:val="18"/>
              </w:rPr>
              <w:t>合理性</w:t>
            </w:r>
          </w:p>
        </w:tc>
        <w:tc>
          <w:tcPr>
            <w:tcW w:w="680" w:type="pct"/>
            <w:shd w:val="clear" w:color="auto" w:fill="FFFFFF"/>
            <w:vAlign w:val="center"/>
          </w:tcPr>
          <w:p>
            <w:pPr>
              <w:widowControl/>
              <w:spacing w:line="0" w:lineRule="atLeast"/>
              <w:rPr>
                <w:rFonts w:eastAsia="仿宋_GB2312"/>
                <w:kern w:val="0"/>
                <w:sz w:val="18"/>
                <w:szCs w:val="18"/>
              </w:rPr>
            </w:pPr>
            <w:r>
              <w:rPr>
                <w:rFonts w:eastAsia="仿宋_GB2312"/>
                <w:kern w:val="0"/>
                <w:sz w:val="18"/>
                <w:szCs w:val="18"/>
              </w:rPr>
              <w:t>项目预算资金分配是否有测算依据，与补助单位或地方实际是否相适应，用以反映和考核项目预算资金分配的科学性、合理性情况。</w:t>
            </w:r>
          </w:p>
        </w:tc>
        <w:tc>
          <w:tcPr>
            <w:tcW w:w="2058" w:type="pct"/>
            <w:shd w:val="clear" w:color="auto" w:fill="FFFFFF"/>
            <w:vAlign w:val="center"/>
          </w:tcPr>
          <w:p>
            <w:pPr>
              <w:widowControl/>
              <w:spacing w:line="0" w:lineRule="atLeast"/>
              <w:rPr>
                <w:rFonts w:eastAsia="仿宋_GB2312"/>
                <w:kern w:val="0"/>
                <w:sz w:val="18"/>
                <w:szCs w:val="18"/>
              </w:rPr>
            </w:pPr>
            <w:r>
              <w:rPr>
                <w:rFonts w:eastAsia="仿宋_GB2312"/>
                <w:kern w:val="0"/>
                <w:sz w:val="18"/>
                <w:szCs w:val="18"/>
              </w:rPr>
              <w:t>评价要点：</w:t>
            </w:r>
            <w:r>
              <w:rPr>
                <w:rFonts w:eastAsia="仿宋_GB2312"/>
                <w:kern w:val="0"/>
                <w:sz w:val="18"/>
                <w:szCs w:val="18"/>
              </w:rPr>
              <w:br w:type="textWrapping"/>
            </w:r>
            <w:r>
              <w:rPr>
                <w:rFonts w:eastAsia="仿宋_GB2312"/>
                <w:kern w:val="0"/>
                <w:sz w:val="18"/>
                <w:szCs w:val="18"/>
              </w:rPr>
              <w:t>①预算资金分配依据是否充分；</w:t>
            </w:r>
            <w:r>
              <w:rPr>
                <w:rFonts w:eastAsia="仿宋_GB2312"/>
                <w:kern w:val="0"/>
                <w:sz w:val="18"/>
                <w:szCs w:val="18"/>
              </w:rPr>
              <w:br w:type="textWrapping"/>
            </w:r>
            <w:r>
              <w:rPr>
                <w:rFonts w:eastAsia="仿宋_GB2312"/>
                <w:kern w:val="0"/>
                <w:sz w:val="18"/>
                <w:szCs w:val="18"/>
              </w:rPr>
              <w:t>②资金分配额度是否合理，与项目单位或地方实际是否相适应。</w:t>
            </w:r>
          </w:p>
        </w:tc>
        <w:tc>
          <w:tcPr>
            <w:tcW w:w="512" w:type="pct"/>
            <w:shd w:val="clear" w:color="auto" w:fill="FFFFFF"/>
            <w:vAlign w:val="center"/>
          </w:tcPr>
          <w:p>
            <w:pPr>
              <w:widowControl/>
              <w:spacing w:line="0" w:lineRule="atLeast"/>
              <w:jc w:val="center"/>
              <w:rPr>
                <w:rFonts w:eastAsia="仿宋_GB2312"/>
                <w:b/>
                <w:bCs/>
                <w:kern w:val="0"/>
                <w:sz w:val="18"/>
                <w:szCs w:val="18"/>
              </w:rPr>
            </w:pPr>
            <w:r>
              <w:rPr>
                <w:rFonts w:eastAsia="仿宋_GB2312"/>
                <w:b/>
                <w:bCs/>
                <w:kern w:val="0"/>
                <w:sz w:val="18"/>
                <w:szCs w:val="18"/>
              </w:rPr>
              <w:t>4</w:t>
            </w:r>
          </w:p>
        </w:tc>
        <w:tc>
          <w:tcPr>
            <w:tcW w:w="538" w:type="pct"/>
            <w:shd w:val="clear" w:color="auto" w:fill="FFFFFF"/>
            <w:vAlign w:val="center"/>
          </w:tcPr>
          <w:p>
            <w:pPr>
              <w:widowControl/>
              <w:spacing w:line="0" w:lineRule="atLeast"/>
              <w:jc w:val="center"/>
              <w:rPr>
                <w:rFonts w:eastAsia="仿宋_GB2312"/>
                <w:b/>
                <w:bCs/>
                <w:kern w:val="0"/>
                <w:sz w:val="18"/>
                <w:szCs w:val="18"/>
              </w:rPr>
            </w:pPr>
            <w:r>
              <w:rPr>
                <w:rFonts w:eastAsia="仿宋_GB2312"/>
                <w:b/>
                <w:bCs/>
                <w:kern w:val="0"/>
                <w:sz w:val="18"/>
                <w:szCs w:val="18"/>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95" w:type="pct"/>
            <w:vMerge w:val="restart"/>
            <w:shd w:val="clear" w:color="auto" w:fill="FFFFFF"/>
            <w:vAlign w:val="center"/>
          </w:tcPr>
          <w:p>
            <w:pPr>
              <w:spacing w:line="0" w:lineRule="atLeast"/>
              <w:jc w:val="center"/>
              <w:rPr>
                <w:rFonts w:eastAsia="仿宋_GB2312"/>
                <w:kern w:val="0"/>
                <w:sz w:val="18"/>
                <w:szCs w:val="18"/>
              </w:rPr>
            </w:pPr>
          </w:p>
          <w:p>
            <w:pPr>
              <w:spacing w:line="0" w:lineRule="atLeast"/>
              <w:jc w:val="center"/>
              <w:rPr>
                <w:rFonts w:eastAsia="仿宋_GB2312"/>
                <w:kern w:val="0"/>
                <w:sz w:val="18"/>
                <w:szCs w:val="18"/>
              </w:rPr>
            </w:pPr>
          </w:p>
          <w:p>
            <w:pPr>
              <w:spacing w:line="0" w:lineRule="atLeast"/>
              <w:jc w:val="center"/>
              <w:rPr>
                <w:rFonts w:eastAsia="仿宋_GB2312"/>
                <w:kern w:val="0"/>
                <w:sz w:val="18"/>
                <w:szCs w:val="18"/>
              </w:rPr>
            </w:pPr>
          </w:p>
          <w:p>
            <w:pPr>
              <w:spacing w:line="0" w:lineRule="atLeast"/>
              <w:jc w:val="center"/>
              <w:rPr>
                <w:rFonts w:eastAsia="仿宋_GB2312"/>
                <w:kern w:val="0"/>
                <w:sz w:val="18"/>
                <w:szCs w:val="18"/>
              </w:rPr>
            </w:pPr>
          </w:p>
          <w:p>
            <w:pPr>
              <w:spacing w:line="0" w:lineRule="atLeast"/>
              <w:jc w:val="center"/>
              <w:rPr>
                <w:rFonts w:eastAsia="仿宋_GB2312"/>
                <w:kern w:val="0"/>
                <w:sz w:val="18"/>
                <w:szCs w:val="18"/>
              </w:rPr>
            </w:pPr>
          </w:p>
          <w:p>
            <w:pPr>
              <w:spacing w:line="0" w:lineRule="atLeast"/>
              <w:jc w:val="center"/>
              <w:rPr>
                <w:rFonts w:eastAsia="仿宋_GB2312"/>
                <w:kern w:val="0"/>
                <w:sz w:val="18"/>
                <w:szCs w:val="18"/>
              </w:rPr>
            </w:pPr>
          </w:p>
          <w:p>
            <w:pPr>
              <w:spacing w:line="0" w:lineRule="atLeast"/>
              <w:jc w:val="center"/>
              <w:rPr>
                <w:rFonts w:eastAsia="仿宋_GB2312"/>
                <w:kern w:val="0"/>
                <w:sz w:val="18"/>
                <w:szCs w:val="18"/>
              </w:rPr>
            </w:pPr>
          </w:p>
          <w:p>
            <w:pPr>
              <w:spacing w:line="0" w:lineRule="atLeast"/>
              <w:jc w:val="center"/>
              <w:rPr>
                <w:rFonts w:eastAsia="仿宋_GB2312"/>
                <w:kern w:val="0"/>
                <w:sz w:val="18"/>
                <w:szCs w:val="18"/>
              </w:rPr>
            </w:pPr>
          </w:p>
          <w:p>
            <w:pPr>
              <w:spacing w:line="0" w:lineRule="atLeast"/>
              <w:jc w:val="center"/>
              <w:rPr>
                <w:rFonts w:eastAsia="仿宋_GB2312"/>
                <w:kern w:val="0"/>
                <w:sz w:val="18"/>
                <w:szCs w:val="18"/>
              </w:rPr>
            </w:pPr>
          </w:p>
          <w:p>
            <w:pPr>
              <w:spacing w:line="0" w:lineRule="atLeast"/>
              <w:jc w:val="center"/>
              <w:rPr>
                <w:rFonts w:eastAsia="仿宋_GB2312"/>
                <w:kern w:val="0"/>
                <w:sz w:val="18"/>
                <w:szCs w:val="18"/>
              </w:rPr>
            </w:pPr>
          </w:p>
          <w:p>
            <w:pPr>
              <w:spacing w:line="0" w:lineRule="atLeast"/>
              <w:jc w:val="center"/>
              <w:rPr>
                <w:rFonts w:eastAsia="仿宋_GB2312"/>
                <w:kern w:val="0"/>
                <w:sz w:val="18"/>
                <w:szCs w:val="18"/>
              </w:rPr>
            </w:pPr>
          </w:p>
          <w:p>
            <w:pPr>
              <w:spacing w:line="0" w:lineRule="atLeast"/>
              <w:jc w:val="center"/>
              <w:rPr>
                <w:rFonts w:eastAsia="仿宋_GB2312"/>
                <w:kern w:val="0"/>
                <w:sz w:val="18"/>
                <w:szCs w:val="18"/>
              </w:rPr>
            </w:pPr>
          </w:p>
          <w:p>
            <w:pPr>
              <w:spacing w:line="0" w:lineRule="atLeast"/>
              <w:jc w:val="center"/>
              <w:rPr>
                <w:rFonts w:eastAsia="仿宋_GB2312"/>
                <w:kern w:val="0"/>
                <w:sz w:val="18"/>
                <w:szCs w:val="18"/>
              </w:rPr>
            </w:pPr>
          </w:p>
          <w:p>
            <w:pPr>
              <w:spacing w:line="0" w:lineRule="atLeast"/>
              <w:jc w:val="center"/>
              <w:rPr>
                <w:rFonts w:eastAsia="仿宋_GB2312"/>
                <w:kern w:val="0"/>
                <w:sz w:val="18"/>
                <w:szCs w:val="18"/>
              </w:rPr>
            </w:pPr>
          </w:p>
          <w:p>
            <w:pPr>
              <w:spacing w:line="0" w:lineRule="atLeast"/>
              <w:jc w:val="center"/>
              <w:rPr>
                <w:rFonts w:eastAsia="仿宋_GB2312"/>
                <w:kern w:val="0"/>
                <w:sz w:val="18"/>
                <w:szCs w:val="18"/>
              </w:rPr>
            </w:pPr>
          </w:p>
          <w:p>
            <w:pPr>
              <w:spacing w:line="0" w:lineRule="atLeast"/>
              <w:jc w:val="center"/>
              <w:rPr>
                <w:rFonts w:eastAsia="仿宋_GB2312"/>
                <w:kern w:val="0"/>
                <w:sz w:val="18"/>
                <w:szCs w:val="18"/>
              </w:rPr>
            </w:pPr>
            <w:r>
              <w:rPr>
                <w:rFonts w:eastAsia="仿宋_GB2312"/>
                <w:kern w:val="0"/>
                <w:sz w:val="18"/>
                <w:szCs w:val="18"/>
              </w:rPr>
              <w:t>过程</w:t>
            </w:r>
          </w:p>
          <w:p>
            <w:pPr>
              <w:widowControl/>
              <w:spacing w:line="0" w:lineRule="atLeast"/>
              <w:jc w:val="center"/>
              <w:rPr>
                <w:rFonts w:eastAsia="仿宋_GB2312"/>
                <w:kern w:val="0"/>
                <w:sz w:val="18"/>
                <w:szCs w:val="18"/>
              </w:rPr>
            </w:pPr>
            <w:r>
              <w:rPr>
                <w:rFonts w:eastAsia="仿宋_GB2312"/>
                <w:kern w:val="0"/>
                <w:sz w:val="18"/>
                <w:szCs w:val="18"/>
              </w:rPr>
              <w:t>　　</w:t>
            </w:r>
          </w:p>
        </w:tc>
        <w:tc>
          <w:tcPr>
            <w:tcW w:w="393" w:type="pct"/>
            <w:vMerge w:val="restart"/>
            <w:shd w:val="clear" w:color="auto" w:fill="FFFFFF"/>
            <w:vAlign w:val="center"/>
          </w:tcPr>
          <w:p>
            <w:pPr>
              <w:widowControl/>
              <w:spacing w:line="0" w:lineRule="atLeast"/>
              <w:jc w:val="center"/>
              <w:rPr>
                <w:rFonts w:eastAsia="仿宋_GB2312"/>
                <w:kern w:val="0"/>
                <w:sz w:val="18"/>
                <w:szCs w:val="18"/>
              </w:rPr>
            </w:pPr>
            <w:r>
              <w:rPr>
                <w:rFonts w:eastAsia="仿宋_GB2312"/>
                <w:kern w:val="0"/>
                <w:sz w:val="18"/>
                <w:szCs w:val="18"/>
              </w:rPr>
              <w:t>资金管理</w:t>
            </w:r>
          </w:p>
        </w:tc>
        <w:tc>
          <w:tcPr>
            <w:tcW w:w="422" w:type="pct"/>
            <w:shd w:val="clear" w:color="auto" w:fill="FFFFFF"/>
            <w:vAlign w:val="center"/>
          </w:tcPr>
          <w:p>
            <w:pPr>
              <w:widowControl/>
              <w:spacing w:line="0" w:lineRule="atLeast"/>
              <w:jc w:val="center"/>
              <w:rPr>
                <w:rFonts w:eastAsia="仿宋_GB2312"/>
                <w:kern w:val="0"/>
                <w:sz w:val="18"/>
                <w:szCs w:val="18"/>
              </w:rPr>
            </w:pPr>
            <w:r>
              <w:rPr>
                <w:rFonts w:eastAsia="仿宋_GB2312"/>
                <w:kern w:val="0"/>
                <w:sz w:val="18"/>
                <w:szCs w:val="18"/>
              </w:rPr>
              <w:t>资金到位率</w:t>
            </w:r>
          </w:p>
        </w:tc>
        <w:tc>
          <w:tcPr>
            <w:tcW w:w="680" w:type="pct"/>
            <w:shd w:val="clear" w:color="000000" w:fill="FFFFFF"/>
            <w:vAlign w:val="center"/>
          </w:tcPr>
          <w:p>
            <w:pPr>
              <w:widowControl/>
              <w:spacing w:line="0" w:lineRule="atLeast"/>
              <w:rPr>
                <w:rFonts w:eastAsia="仿宋_GB2312"/>
                <w:kern w:val="0"/>
                <w:sz w:val="18"/>
                <w:szCs w:val="18"/>
              </w:rPr>
            </w:pPr>
            <w:r>
              <w:rPr>
                <w:rFonts w:eastAsia="仿宋_GB2312"/>
                <w:kern w:val="0"/>
                <w:sz w:val="18"/>
                <w:szCs w:val="18"/>
              </w:rPr>
              <w:t>实际到位资金与预算资金的比率，用以反映和考核资金落实情况对项目实施的总体保障程度。</w:t>
            </w:r>
          </w:p>
        </w:tc>
        <w:tc>
          <w:tcPr>
            <w:tcW w:w="2058" w:type="pct"/>
            <w:shd w:val="clear" w:color="000000" w:fill="FFFFFF"/>
            <w:vAlign w:val="center"/>
          </w:tcPr>
          <w:p>
            <w:pPr>
              <w:widowControl/>
              <w:spacing w:line="0" w:lineRule="atLeast"/>
              <w:rPr>
                <w:rFonts w:eastAsia="仿宋_GB2312"/>
                <w:kern w:val="0"/>
                <w:sz w:val="18"/>
                <w:szCs w:val="18"/>
              </w:rPr>
            </w:pPr>
            <w:r>
              <w:rPr>
                <w:rFonts w:eastAsia="仿宋_GB2312"/>
                <w:kern w:val="0"/>
                <w:sz w:val="18"/>
                <w:szCs w:val="18"/>
              </w:rPr>
              <w:t>资金到位率=（实际到位资金/预算资金）×100%。</w:t>
            </w:r>
          </w:p>
          <w:p>
            <w:pPr>
              <w:widowControl/>
              <w:spacing w:line="0" w:lineRule="atLeast"/>
              <w:rPr>
                <w:rFonts w:eastAsia="仿宋_GB2312"/>
                <w:kern w:val="0"/>
                <w:sz w:val="18"/>
                <w:szCs w:val="18"/>
              </w:rPr>
            </w:pPr>
            <w:r>
              <w:rPr>
                <w:rFonts w:eastAsia="仿宋_GB2312"/>
                <w:kern w:val="0"/>
                <w:sz w:val="18"/>
                <w:szCs w:val="18"/>
              </w:rPr>
              <w:t>实际到位资金：一定时期（本年度或项目期）内落实到具体项目的资金。</w:t>
            </w:r>
          </w:p>
          <w:p>
            <w:pPr>
              <w:widowControl/>
              <w:spacing w:line="0" w:lineRule="atLeast"/>
              <w:rPr>
                <w:rFonts w:eastAsia="仿宋_GB2312"/>
                <w:kern w:val="0"/>
                <w:sz w:val="18"/>
                <w:szCs w:val="18"/>
              </w:rPr>
            </w:pPr>
            <w:r>
              <w:rPr>
                <w:rFonts w:eastAsia="仿宋_GB2312"/>
                <w:kern w:val="0"/>
                <w:sz w:val="18"/>
                <w:szCs w:val="18"/>
              </w:rPr>
              <w:t>预算资金：一定时期（本年度或项目期）内预算安排到具体项目的资金。</w:t>
            </w:r>
          </w:p>
        </w:tc>
        <w:tc>
          <w:tcPr>
            <w:tcW w:w="512" w:type="pct"/>
            <w:shd w:val="clear" w:color="000000" w:fill="FFFFFF"/>
            <w:vAlign w:val="center"/>
          </w:tcPr>
          <w:p>
            <w:pPr>
              <w:widowControl/>
              <w:spacing w:line="0" w:lineRule="atLeast"/>
              <w:jc w:val="center"/>
              <w:rPr>
                <w:rFonts w:eastAsia="仿宋_GB2312"/>
                <w:b/>
                <w:bCs/>
                <w:kern w:val="0"/>
                <w:sz w:val="18"/>
                <w:szCs w:val="18"/>
              </w:rPr>
            </w:pPr>
            <w:r>
              <w:rPr>
                <w:rFonts w:eastAsia="仿宋_GB2312"/>
                <w:b/>
                <w:bCs/>
                <w:kern w:val="0"/>
                <w:sz w:val="18"/>
                <w:szCs w:val="18"/>
              </w:rPr>
              <w:t>4</w:t>
            </w:r>
          </w:p>
        </w:tc>
        <w:tc>
          <w:tcPr>
            <w:tcW w:w="538" w:type="pct"/>
            <w:shd w:val="clear" w:color="000000" w:fill="FFFFFF"/>
            <w:vAlign w:val="center"/>
          </w:tcPr>
          <w:p>
            <w:pPr>
              <w:widowControl/>
              <w:spacing w:line="0" w:lineRule="atLeast"/>
              <w:jc w:val="center"/>
              <w:rPr>
                <w:rFonts w:eastAsia="仿宋_GB2312"/>
                <w:b/>
                <w:bCs/>
                <w:kern w:val="0"/>
                <w:sz w:val="18"/>
                <w:szCs w:val="18"/>
              </w:rPr>
            </w:pPr>
            <w:r>
              <w:rPr>
                <w:rFonts w:eastAsia="仿宋_GB2312"/>
                <w:b/>
                <w:bCs/>
                <w:kern w:val="0"/>
                <w:sz w:val="18"/>
                <w:szCs w:val="18"/>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95" w:type="pct"/>
            <w:vMerge w:val="continue"/>
            <w:shd w:val="clear" w:color="auto" w:fill="FFFFFF"/>
            <w:vAlign w:val="center"/>
          </w:tcPr>
          <w:p>
            <w:pPr>
              <w:spacing w:line="0" w:lineRule="atLeast"/>
              <w:jc w:val="center"/>
              <w:rPr>
                <w:rFonts w:eastAsia="仿宋_GB2312"/>
                <w:kern w:val="0"/>
                <w:sz w:val="18"/>
                <w:szCs w:val="18"/>
              </w:rPr>
            </w:pPr>
          </w:p>
        </w:tc>
        <w:tc>
          <w:tcPr>
            <w:tcW w:w="393" w:type="pct"/>
            <w:vMerge w:val="continue"/>
            <w:shd w:val="clear" w:color="auto" w:fill="FFFFFF"/>
            <w:vAlign w:val="center"/>
          </w:tcPr>
          <w:p>
            <w:pPr>
              <w:spacing w:line="0" w:lineRule="atLeast"/>
              <w:jc w:val="center"/>
              <w:rPr>
                <w:rFonts w:eastAsia="仿宋_GB2312"/>
                <w:kern w:val="0"/>
                <w:sz w:val="18"/>
                <w:szCs w:val="18"/>
              </w:rPr>
            </w:pPr>
          </w:p>
        </w:tc>
        <w:tc>
          <w:tcPr>
            <w:tcW w:w="422" w:type="pct"/>
            <w:shd w:val="clear" w:color="auto" w:fill="FFFFFF"/>
            <w:vAlign w:val="center"/>
          </w:tcPr>
          <w:p>
            <w:pPr>
              <w:widowControl/>
              <w:spacing w:line="0" w:lineRule="atLeast"/>
              <w:jc w:val="center"/>
              <w:rPr>
                <w:rFonts w:eastAsia="仿宋_GB2312"/>
                <w:kern w:val="0"/>
                <w:sz w:val="18"/>
                <w:szCs w:val="18"/>
              </w:rPr>
            </w:pPr>
            <w:r>
              <w:rPr>
                <w:rFonts w:eastAsia="仿宋_GB2312"/>
                <w:kern w:val="0"/>
                <w:sz w:val="18"/>
                <w:szCs w:val="18"/>
              </w:rPr>
              <w:t>预算执行率</w:t>
            </w:r>
          </w:p>
        </w:tc>
        <w:tc>
          <w:tcPr>
            <w:tcW w:w="680" w:type="pct"/>
            <w:shd w:val="clear" w:color="auto" w:fill="FFFFFF"/>
            <w:vAlign w:val="center"/>
          </w:tcPr>
          <w:p>
            <w:pPr>
              <w:widowControl/>
              <w:spacing w:line="0" w:lineRule="atLeast"/>
              <w:rPr>
                <w:rFonts w:eastAsia="仿宋_GB2312"/>
                <w:kern w:val="0"/>
                <w:sz w:val="18"/>
                <w:szCs w:val="18"/>
              </w:rPr>
            </w:pPr>
            <w:r>
              <w:rPr>
                <w:rFonts w:eastAsia="仿宋_GB2312"/>
                <w:kern w:val="0"/>
                <w:sz w:val="18"/>
                <w:szCs w:val="18"/>
              </w:rPr>
              <w:t>项目预算资金是否按照计划执行，用以反映或考核项目预算执行情况。</w:t>
            </w:r>
          </w:p>
        </w:tc>
        <w:tc>
          <w:tcPr>
            <w:tcW w:w="2058" w:type="pct"/>
            <w:shd w:val="clear" w:color="auto" w:fill="FFFFFF"/>
            <w:vAlign w:val="center"/>
          </w:tcPr>
          <w:p>
            <w:pPr>
              <w:widowControl/>
              <w:spacing w:line="0" w:lineRule="atLeast"/>
              <w:rPr>
                <w:rFonts w:eastAsia="仿宋_GB2312"/>
                <w:kern w:val="0"/>
                <w:sz w:val="18"/>
                <w:szCs w:val="18"/>
              </w:rPr>
            </w:pPr>
            <w:r>
              <w:rPr>
                <w:rFonts w:eastAsia="仿宋_GB2312"/>
                <w:kern w:val="0"/>
                <w:sz w:val="18"/>
                <w:szCs w:val="18"/>
              </w:rPr>
              <w:t>预算执行率=（实际支出资金/实际到位资金）×100%。</w:t>
            </w:r>
            <w:r>
              <w:rPr>
                <w:rFonts w:eastAsia="仿宋_GB2312"/>
                <w:kern w:val="0"/>
                <w:sz w:val="18"/>
                <w:szCs w:val="18"/>
              </w:rPr>
              <w:br w:type="textWrapping"/>
            </w:r>
            <w:r>
              <w:rPr>
                <w:rFonts w:eastAsia="仿宋_GB2312"/>
                <w:kern w:val="0"/>
                <w:sz w:val="18"/>
                <w:szCs w:val="18"/>
              </w:rPr>
              <w:t>实际支出资金：一定时期（本年度或项目期）内项目实际拨付的资金。</w:t>
            </w:r>
          </w:p>
        </w:tc>
        <w:tc>
          <w:tcPr>
            <w:tcW w:w="512" w:type="pct"/>
            <w:shd w:val="clear" w:color="auto" w:fill="FFFFFF"/>
            <w:vAlign w:val="center"/>
          </w:tcPr>
          <w:p>
            <w:pPr>
              <w:widowControl/>
              <w:spacing w:line="0" w:lineRule="atLeast"/>
              <w:jc w:val="center"/>
              <w:rPr>
                <w:rFonts w:eastAsia="仿宋_GB2312"/>
                <w:b/>
                <w:bCs/>
                <w:kern w:val="0"/>
                <w:sz w:val="18"/>
                <w:szCs w:val="18"/>
              </w:rPr>
            </w:pPr>
            <w:r>
              <w:rPr>
                <w:rFonts w:eastAsia="仿宋_GB2312"/>
                <w:b/>
                <w:bCs/>
                <w:kern w:val="0"/>
                <w:sz w:val="18"/>
                <w:szCs w:val="18"/>
              </w:rPr>
              <w:t>4</w:t>
            </w:r>
          </w:p>
        </w:tc>
        <w:tc>
          <w:tcPr>
            <w:tcW w:w="538" w:type="pct"/>
            <w:shd w:val="clear" w:color="auto" w:fill="FFFFFF"/>
            <w:vAlign w:val="center"/>
          </w:tcPr>
          <w:p>
            <w:pPr>
              <w:widowControl/>
              <w:spacing w:line="0" w:lineRule="atLeast"/>
              <w:jc w:val="center"/>
              <w:rPr>
                <w:rFonts w:eastAsia="仿宋_GB2312"/>
                <w:b/>
                <w:bCs/>
                <w:kern w:val="0"/>
                <w:sz w:val="18"/>
                <w:szCs w:val="18"/>
              </w:rPr>
            </w:pPr>
            <w:r>
              <w:rPr>
                <w:rFonts w:hint="eastAsia" w:eastAsia="仿宋_GB2312"/>
                <w:b/>
                <w:bCs/>
                <w:color w:val="00B0F0"/>
                <w:kern w:val="0"/>
                <w:sz w:val="18"/>
                <w:szCs w:val="18"/>
              </w:rPr>
              <w:t>3.84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5" w:type="pct"/>
            <w:vMerge w:val="continue"/>
            <w:shd w:val="clear" w:color="auto" w:fill="FFFFFF"/>
            <w:vAlign w:val="center"/>
          </w:tcPr>
          <w:p>
            <w:pPr>
              <w:spacing w:line="0" w:lineRule="atLeast"/>
              <w:jc w:val="center"/>
              <w:rPr>
                <w:rFonts w:eastAsia="仿宋_GB2312"/>
                <w:kern w:val="0"/>
                <w:sz w:val="18"/>
                <w:szCs w:val="18"/>
              </w:rPr>
            </w:pPr>
          </w:p>
        </w:tc>
        <w:tc>
          <w:tcPr>
            <w:tcW w:w="393" w:type="pct"/>
            <w:shd w:val="clear" w:color="auto" w:fill="FFFFFF"/>
            <w:vAlign w:val="center"/>
          </w:tcPr>
          <w:p>
            <w:pPr>
              <w:widowControl/>
              <w:spacing w:line="0" w:lineRule="atLeast"/>
              <w:jc w:val="center"/>
              <w:rPr>
                <w:rFonts w:eastAsia="仿宋_GB2312"/>
                <w:kern w:val="0"/>
                <w:sz w:val="18"/>
                <w:szCs w:val="18"/>
              </w:rPr>
            </w:pPr>
            <w:r>
              <w:rPr>
                <w:rFonts w:eastAsia="仿宋_GB2312"/>
                <w:kern w:val="0"/>
                <w:sz w:val="18"/>
                <w:szCs w:val="18"/>
              </w:rPr>
              <w:t>资金管理</w:t>
            </w:r>
          </w:p>
        </w:tc>
        <w:tc>
          <w:tcPr>
            <w:tcW w:w="422" w:type="pct"/>
            <w:shd w:val="clear" w:color="auto" w:fill="FFFFFF"/>
            <w:vAlign w:val="center"/>
          </w:tcPr>
          <w:p>
            <w:pPr>
              <w:widowControl/>
              <w:spacing w:line="0" w:lineRule="atLeast"/>
              <w:jc w:val="center"/>
              <w:rPr>
                <w:rFonts w:eastAsia="仿宋_GB2312"/>
                <w:kern w:val="0"/>
                <w:sz w:val="18"/>
                <w:szCs w:val="18"/>
              </w:rPr>
            </w:pPr>
            <w:r>
              <w:rPr>
                <w:rFonts w:eastAsia="仿宋_GB2312"/>
                <w:kern w:val="0"/>
                <w:sz w:val="18"/>
                <w:szCs w:val="18"/>
              </w:rPr>
              <w:t>资金使用</w:t>
            </w:r>
          </w:p>
          <w:p>
            <w:pPr>
              <w:widowControl/>
              <w:spacing w:line="0" w:lineRule="atLeast"/>
              <w:jc w:val="center"/>
              <w:rPr>
                <w:rFonts w:eastAsia="仿宋_GB2312"/>
                <w:kern w:val="0"/>
                <w:sz w:val="18"/>
                <w:szCs w:val="18"/>
              </w:rPr>
            </w:pPr>
            <w:r>
              <w:rPr>
                <w:rFonts w:eastAsia="仿宋_GB2312"/>
                <w:kern w:val="0"/>
                <w:sz w:val="18"/>
                <w:szCs w:val="18"/>
              </w:rPr>
              <w:t>合规性</w:t>
            </w:r>
          </w:p>
        </w:tc>
        <w:tc>
          <w:tcPr>
            <w:tcW w:w="680" w:type="pct"/>
            <w:shd w:val="clear" w:color="000000" w:fill="FFFFFF"/>
            <w:vAlign w:val="center"/>
          </w:tcPr>
          <w:p>
            <w:pPr>
              <w:widowControl/>
              <w:spacing w:line="0" w:lineRule="atLeast"/>
              <w:rPr>
                <w:rFonts w:eastAsia="仿宋_GB2312"/>
                <w:kern w:val="0"/>
                <w:sz w:val="18"/>
                <w:szCs w:val="18"/>
              </w:rPr>
            </w:pPr>
            <w:r>
              <w:rPr>
                <w:rFonts w:eastAsia="仿宋_GB2312"/>
                <w:kern w:val="0"/>
                <w:sz w:val="18"/>
                <w:szCs w:val="18"/>
              </w:rPr>
              <w:t>项目资金使用是否符合相关的财务管理制度规定，用以反映和考核项目资金的规范运行情况。</w:t>
            </w:r>
          </w:p>
        </w:tc>
        <w:tc>
          <w:tcPr>
            <w:tcW w:w="2058" w:type="pct"/>
            <w:shd w:val="clear" w:color="000000" w:fill="FFFFFF"/>
            <w:vAlign w:val="center"/>
          </w:tcPr>
          <w:p>
            <w:pPr>
              <w:widowControl/>
              <w:spacing w:line="0" w:lineRule="atLeast"/>
              <w:rPr>
                <w:rFonts w:eastAsia="仿宋_GB2312"/>
                <w:kern w:val="0"/>
                <w:sz w:val="18"/>
                <w:szCs w:val="18"/>
              </w:rPr>
            </w:pPr>
            <w:r>
              <w:rPr>
                <w:rFonts w:eastAsia="仿宋_GB2312"/>
                <w:kern w:val="0"/>
                <w:sz w:val="18"/>
                <w:szCs w:val="18"/>
              </w:rPr>
              <w:t>评价要点：</w:t>
            </w:r>
            <w:r>
              <w:rPr>
                <w:rFonts w:eastAsia="仿宋_GB2312"/>
                <w:kern w:val="0"/>
                <w:sz w:val="18"/>
                <w:szCs w:val="18"/>
              </w:rPr>
              <w:br w:type="textWrapping"/>
            </w:r>
            <w:r>
              <w:rPr>
                <w:rFonts w:eastAsia="仿宋_GB2312"/>
                <w:kern w:val="0"/>
                <w:sz w:val="18"/>
                <w:szCs w:val="18"/>
              </w:rPr>
              <w:t>①是否符合国家财经法规和财务管理制度以及有关专项资金管理办法的规定；</w:t>
            </w:r>
            <w:r>
              <w:rPr>
                <w:rFonts w:eastAsia="仿宋_GB2312"/>
                <w:kern w:val="0"/>
                <w:sz w:val="18"/>
                <w:szCs w:val="18"/>
              </w:rPr>
              <w:br w:type="textWrapping"/>
            </w:r>
            <w:r>
              <w:rPr>
                <w:rFonts w:eastAsia="仿宋_GB2312"/>
                <w:kern w:val="0"/>
                <w:sz w:val="18"/>
                <w:szCs w:val="18"/>
              </w:rPr>
              <w:t>②资金的拨付是否有完整的审批程序和手续；</w:t>
            </w:r>
            <w:r>
              <w:rPr>
                <w:rFonts w:eastAsia="仿宋_GB2312"/>
                <w:kern w:val="0"/>
                <w:sz w:val="18"/>
                <w:szCs w:val="18"/>
              </w:rPr>
              <w:br w:type="textWrapping"/>
            </w:r>
            <w:r>
              <w:rPr>
                <w:rFonts w:eastAsia="仿宋_GB2312"/>
                <w:kern w:val="0"/>
                <w:sz w:val="18"/>
                <w:szCs w:val="18"/>
              </w:rPr>
              <w:t>③是否符合项目预算批复或合同规定的用途；</w:t>
            </w:r>
            <w:r>
              <w:rPr>
                <w:rFonts w:eastAsia="仿宋_GB2312"/>
                <w:kern w:val="0"/>
                <w:sz w:val="18"/>
                <w:szCs w:val="18"/>
              </w:rPr>
              <w:br w:type="textWrapping"/>
            </w:r>
            <w:r>
              <w:rPr>
                <w:rFonts w:eastAsia="仿宋_GB2312"/>
                <w:kern w:val="0"/>
                <w:sz w:val="18"/>
                <w:szCs w:val="18"/>
              </w:rPr>
              <w:t>④是否存在截留、挤占、挪用、虚列支出等情况。</w:t>
            </w:r>
          </w:p>
        </w:tc>
        <w:tc>
          <w:tcPr>
            <w:tcW w:w="512" w:type="pct"/>
            <w:shd w:val="clear" w:color="000000" w:fill="FFFFFF"/>
            <w:vAlign w:val="center"/>
          </w:tcPr>
          <w:p>
            <w:pPr>
              <w:widowControl/>
              <w:spacing w:line="0" w:lineRule="atLeast"/>
              <w:jc w:val="center"/>
              <w:rPr>
                <w:rFonts w:eastAsia="仿宋_GB2312"/>
                <w:b/>
                <w:bCs/>
                <w:kern w:val="0"/>
                <w:sz w:val="18"/>
                <w:szCs w:val="18"/>
              </w:rPr>
            </w:pPr>
            <w:r>
              <w:rPr>
                <w:rFonts w:eastAsia="仿宋_GB2312"/>
                <w:b/>
                <w:bCs/>
                <w:kern w:val="0"/>
                <w:sz w:val="18"/>
                <w:szCs w:val="18"/>
              </w:rPr>
              <w:t>4</w:t>
            </w:r>
          </w:p>
        </w:tc>
        <w:tc>
          <w:tcPr>
            <w:tcW w:w="538" w:type="pct"/>
            <w:shd w:val="clear" w:color="000000" w:fill="FFFFFF"/>
            <w:vAlign w:val="center"/>
          </w:tcPr>
          <w:p>
            <w:pPr>
              <w:widowControl/>
              <w:spacing w:line="0" w:lineRule="atLeast"/>
              <w:jc w:val="center"/>
              <w:rPr>
                <w:rFonts w:eastAsia="仿宋_GB2312"/>
                <w:b/>
                <w:bCs/>
                <w:kern w:val="0"/>
                <w:sz w:val="18"/>
                <w:szCs w:val="18"/>
              </w:rPr>
            </w:pPr>
            <w:r>
              <w:rPr>
                <w:rFonts w:eastAsia="仿宋_GB2312"/>
                <w:b/>
                <w:bCs/>
                <w:kern w:val="0"/>
                <w:sz w:val="18"/>
                <w:szCs w:val="18"/>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95" w:type="pct"/>
            <w:vMerge w:val="continue"/>
            <w:shd w:val="clear" w:color="auto" w:fill="FFFFFF"/>
            <w:vAlign w:val="center"/>
          </w:tcPr>
          <w:p>
            <w:pPr>
              <w:spacing w:line="0" w:lineRule="atLeast"/>
              <w:jc w:val="center"/>
              <w:rPr>
                <w:rFonts w:eastAsia="仿宋_GB2312"/>
                <w:kern w:val="0"/>
                <w:sz w:val="18"/>
                <w:szCs w:val="18"/>
              </w:rPr>
            </w:pPr>
          </w:p>
        </w:tc>
        <w:tc>
          <w:tcPr>
            <w:tcW w:w="393" w:type="pct"/>
            <w:vMerge w:val="restart"/>
            <w:shd w:val="clear" w:color="auto" w:fill="FFFFFF"/>
            <w:vAlign w:val="center"/>
          </w:tcPr>
          <w:p>
            <w:pPr>
              <w:widowControl/>
              <w:spacing w:line="0" w:lineRule="atLeast"/>
              <w:jc w:val="center"/>
              <w:rPr>
                <w:rFonts w:eastAsia="仿宋_GB2312"/>
                <w:kern w:val="0"/>
                <w:sz w:val="18"/>
                <w:szCs w:val="18"/>
              </w:rPr>
            </w:pPr>
            <w:r>
              <w:rPr>
                <w:rFonts w:eastAsia="仿宋_GB2312"/>
                <w:kern w:val="0"/>
                <w:sz w:val="18"/>
                <w:szCs w:val="18"/>
              </w:rPr>
              <w:t>组织实施</w:t>
            </w:r>
          </w:p>
          <w:p>
            <w:pPr>
              <w:spacing w:line="0" w:lineRule="atLeast"/>
              <w:jc w:val="center"/>
              <w:rPr>
                <w:rFonts w:eastAsia="仿宋_GB2312"/>
                <w:kern w:val="0"/>
                <w:sz w:val="18"/>
                <w:szCs w:val="18"/>
              </w:rPr>
            </w:pPr>
            <w:r>
              <w:rPr>
                <w:rFonts w:eastAsia="仿宋_GB2312"/>
                <w:kern w:val="0"/>
                <w:sz w:val="18"/>
                <w:szCs w:val="18"/>
              </w:rPr>
              <w:t>　</w:t>
            </w:r>
          </w:p>
        </w:tc>
        <w:tc>
          <w:tcPr>
            <w:tcW w:w="422" w:type="pct"/>
            <w:shd w:val="clear" w:color="auto" w:fill="FFFFFF"/>
            <w:vAlign w:val="center"/>
          </w:tcPr>
          <w:p>
            <w:pPr>
              <w:widowControl/>
              <w:spacing w:line="0" w:lineRule="atLeast"/>
              <w:jc w:val="center"/>
              <w:rPr>
                <w:rFonts w:eastAsia="仿宋_GB2312"/>
                <w:kern w:val="0"/>
                <w:sz w:val="18"/>
                <w:szCs w:val="18"/>
              </w:rPr>
            </w:pPr>
            <w:r>
              <w:rPr>
                <w:rFonts w:eastAsia="仿宋_GB2312"/>
                <w:kern w:val="0"/>
                <w:sz w:val="18"/>
                <w:szCs w:val="18"/>
              </w:rPr>
              <w:t>管理制度</w:t>
            </w:r>
          </w:p>
          <w:p>
            <w:pPr>
              <w:widowControl/>
              <w:spacing w:line="0" w:lineRule="atLeast"/>
              <w:jc w:val="center"/>
              <w:rPr>
                <w:rFonts w:eastAsia="仿宋_GB2312"/>
                <w:kern w:val="0"/>
                <w:sz w:val="18"/>
                <w:szCs w:val="18"/>
              </w:rPr>
            </w:pPr>
            <w:r>
              <w:rPr>
                <w:rFonts w:eastAsia="仿宋_GB2312"/>
                <w:kern w:val="0"/>
                <w:sz w:val="18"/>
                <w:szCs w:val="18"/>
              </w:rPr>
              <w:t>健全性</w:t>
            </w:r>
          </w:p>
        </w:tc>
        <w:tc>
          <w:tcPr>
            <w:tcW w:w="680" w:type="pct"/>
            <w:shd w:val="clear" w:color="000000" w:fill="FFFFFF"/>
            <w:vAlign w:val="center"/>
          </w:tcPr>
          <w:p>
            <w:pPr>
              <w:widowControl/>
              <w:spacing w:line="0" w:lineRule="atLeast"/>
              <w:rPr>
                <w:rFonts w:eastAsia="仿宋_GB2312"/>
                <w:kern w:val="0"/>
                <w:sz w:val="18"/>
                <w:szCs w:val="18"/>
              </w:rPr>
            </w:pPr>
            <w:r>
              <w:rPr>
                <w:rFonts w:eastAsia="仿宋_GB2312"/>
                <w:kern w:val="0"/>
                <w:sz w:val="18"/>
                <w:szCs w:val="18"/>
              </w:rPr>
              <w:t>项目实施单位的财务和业务管理制度是否健全，用以反映和考核财务和业务管理制度对项目顺利实施的保障情况。</w:t>
            </w:r>
          </w:p>
        </w:tc>
        <w:tc>
          <w:tcPr>
            <w:tcW w:w="2058" w:type="pct"/>
            <w:shd w:val="clear" w:color="000000" w:fill="FFFFFF"/>
            <w:vAlign w:val="center"/>
          </w:tcPr>
          <w:p>
            <w:pPr>
              <w:widowControl/>
              <w:spacing w:line="0" w:lineRule="atLeast"/>
              <w:rPr>
                <w:rFonts w:eastAsia="仿宋_GB2312"/>
                <w:kern w:val="0"/>
                <w:sz w:val="18"/>
                <w:szCs w:val="18"/>
              </w:rPr>
            </w:pPr>
            <w:r>
              <w:rPr>
                <w:rFonts w:eastAsia="仿宋_GB2312"/>
                <w:kern w:val="0"/>
                <w:sz w:val="18"/>
                <w:szCs w:val="18"/>
              </w:rPr>
              <w:t>评价要点：</w:t>
            </w:r>
            <w:r>
              <w:rPr>
                <w:rFonts w:eastAsia="仿宋_GB2312"/>
                <w:kern w:val="0"/>
                <w:sz w:val="18"/>
                <w:szCs w:val="18"/>
              </w:rPr>
              <w:br w:type="textWrapping"/>
            </w:r>
            <w:r>
              <w:rPr>
                <w:rFonts w:eastAsia="仿宋_GB2312"/>
                <w:kern w:val="0"/>
                <w:sz w:val="18"/>
                <w:szCs w:val="18"/>
              </w:rPr>
              <w:t>①是否已制定或具有相应的财务和业务管理制度；</w:t>
            </w:r>
            <w:r>
              <w:rPr>
                <w:rFonts w:eastAsia="仿宋_GB2312"/>
                <w:kern w:val="0"/>
                <w:sz w:val="18"/>
                <w:szCs w:val="18"/>
              </w:rPr>
              <w:br w:type="textWrapping"/>
            </w:r>
            <w:r>
              <w:rPr>
                <w:rFonts w:eastAsia="仿宋_GB2312"/>
                <w:kern w:val="0"/>
                <w:sz w:val="18"/>
                <w:szCs w:val="18"/>
              </w:rPr>
              <w:t>②财务和业务管理制度是否合法、合规、完整。</w:t>
            </w:r>
          </w:p>
        </w:tc>
        <w:tc>
          <w:tcPr>
            <w:tcW w:w="512" w:type="pct"/>
            <w:shd w:val="clear" w:color="000000" w:fill="FFFFFF"/>
            <w:vAlign w:val="center"/>
          </w:tcPr>
          <w:p>
            <w:pPr>
              <w:widowControl/>
              <w:spacing w:line="0" w:lineRule="atLeast"/>
              <w:jc w:val="center"/>
              <w:rPr>
                <w:rFonts w:eastAsia="仿宋_GB2312"/>
                <w:b/>
                <w:bCs/>
                <w:kern w:val="0"/>
                <w:sz w:val="18"/>
                <w:szCs w:val="18"/>
              </w:rPr>
            </w:pPr>
            <w:r>
              <w:rPr>
                <w:rFonts w:eastAsia="仿宋_GB2312"/>
                <w:b/>
                <w:bCs/>
                <w:kern w:val="0"/>
                <w:sz w:val="18"/>
                <w:szCs w:val="18"/>
              </w:rPr>
              <w:t>4</w:t>
            </w:r>
          </w:p>
        </w:tc>
        <w:tc>
          <w:tcPr>
            <w:tcW w:w="538" w:type="pct"/>
            <w:shd w:val="clear" w:color="000000" w:fill="FFFFFF"/>
            <w:vAlign w:val="center"/>
          </w:tcPr>
          <w:p>
            <w:pPr>
              <w:widowControl/>
              <w:spacing w:line="0" w:lineRule="atLeast"/>
              <w:jc w:val="center"/>
              <w:rPr>
                <w:rFonts w:eastAsia="仿宋_GB2312"/>
                <w:b/>
                <w:bCs/>
                <w:kern w:val="0"/>
                <w:sz w:val="18"/>
                <w:szCs w:val="18"/>
              </w:rPr>
            </w:pPr>
            <w:r>
              <w:rPr>
                <w:rFonts w:eastAsia="仿宋_GB2312"/>
                <w:b/>
                <w:bCs/>
                <w:kern w:val="0"/>
                <w:sz w:val="18"/>
                <w:szCs w:val="18"/>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95" w:type="pct"/>
            <w:vMerge w:val="continue"/>
            <w:shd w:val="clear" w:color="auto" w:fill="FFFFFF"/>
            <w:vAlign w:val="center"/>
          </w:tcPr>
          <w:p>
            <w:pPr>
              <w:widowControl/>
              <w:spacing w:line="0" w:lineRule="atLeast"/>
              <w:jc w:val="center"/>
              <w:rPr>
                <w:rFonts w:eastAsia="仿宋_GB2312"/>
                <w:kern w:val="0"/>
                <w:sz w:val="18"/>
                <w:szCs w:val="18"/>
              </w:rPr>
            </w:pPr>
          </w:p>
        </w:tc>
        <w:tc>
          <w:tcPr>
            <w:tcW w:w="393" w:type="pct"/>
            <w:vMerge w:val="continue"/>
            <w:shd w:val="clear" w:color="auto" w:fill="FFFFFF"/>
            <w:vAlign w:val="center"/>
          </w:tcPr>
          <w:p>
            <w:pPr>
              <w:widowControl/>
              <w:spacing w:line="0" w:lineRule="atLeast"/>
              <w:jc w:val="center"/>
              <w:rPr>
                <w:rFonts w:eastAsia="仿宋_GB2312"/>
                <w:kern w:val="0"/>
                <w:sz w:val="18"/>
                <w:szCs w:val="18"/>
              </w:rPr>
            </w:pPr>
          </w:p>
        </w:tc>
        <w:tc>
          <w:tcPr>
            <w:tcW w:w="422" w:type="pct"/>
            <w:shd w:val="clear" w:color="auto" w:fill="FFFFFF"/>
            <w:vAlign w:val="center"/>
          </w:tcPr>
          <w:p>
            <w:pPr>
              <w:widowControl/>
              <w:spacing w:line="0" w:lineRule="atLeast"/>
              <w:jc w:val="center"/>
              <w:rPr>
                <w:rFonts w:eastAsia="仿宋_GB2312"/>
                <w:kern w:val="0"/>
                <w:sz w:val="18"/>
                <w:szCs w:val="18"/>
              </w:rPr>
            </w:pPr>
            <w:r>
              <w:rPr>
                <w:rFonts w:eastAsia="仿宋_GB2312"/>
                <w:kern w:val="0"/>
                <w:sz w:val="18"/>
                <w:szCs w:val="18"/>
              </w:rPr>
              <w:t>制度执行</w:t>
            </w:r>
          </w:p>
          <w:p>
            <w:pPr>
              <w:widowControl/>
              <w:spacing w:line="0" w:lineRule="atLeast"/>
              <w:jc w:val="center"/>
              <w:rPr>
                <w:rFonts w:eastAsia="仿宋_GB2312"/>
                <w:kern w:val="0"/>
                <w:sz w:val="18"/>
                <w:szCs w:val="18"/>
              </w:rPr>
            </w:pPr>
            <w:r>
              <w:rPr>
                <w:rFonts w:eastAsia="仿宋_GB2312"/>
                <w:kern w:val="0"/>
                <w:sz w:val="18"/>
                <w:szCs w:val="18"/>
              </w:rPr>
              <w:t>有效性</w:t>
            </w:r>
          </w:p>
        </w:tc>
        <w:tc>
          <w:tcPr>
            <w:tcW w:w="680" w:type="pct"/>
            <w:shd w:val="clear" w:color="000000" w:fill="FFFFFF"/>
            <w:vAlign w:val="center"/>
          </w:tcPr>
          <w:p>
            <w:pPr>
              <w:widowControl/>
              <w:spacing w:line="0" w:lineRule="atLeast"/>
              <w:rPr>
                <w:rFonts w:eastAsia="仿宋_GB2312"/>
                <w:kern w:val="0"/>
                <w:sz w:val="18"/>
                <w:szCs w:val="18"/>
              </w:rPr>
            </w:pPr>
            <w:r>
              <w:rPr>
                <w:rFonts w:eastAsia="仿宋_GB2312"/>
                <w:kern w:val="0"/>
                <w:sz w:val="18"/>
                <w:szCs w:val="18"/>
              </w:rPr>
              <w:t>项目实施是否符合相关管理规定，用以反映和考核相关管理制度的有效执行情况。</w:t>
            </w:r>
          </w:p>
        </w:tc>
        <w:tc>
          <w:tcPr>
            <w:tcW w:w="2058" w:type="pct"/>
            <w:shd w:val="clear" w:color="000000" w:fill="FFFFFF"/>
            <w:vAlign w:val="center"/>
          </w:tcPr>
          <w:p>
            <w:pPr>
              <w:widowControl/>
              <w:spacing w:line="0" w:lineRule="atLeast"/>
              <w:rPr>
                <w:rFonts w:eastAsia="仿宋_GB2312"/>
                <w:kern w:val="0"/>
                <w:sz w:val="18"/>
                <w:szCs w:val="18"/>
              </w:rPr>
            </w:pPr>
            <w:r>
              <w:rPr>
                <w:rFonts w:eastAsia="仿宋_GB2312"/>
                <w:kern w:val="0"/>
                <w:sz w:val="18"/>
                <w:szCs w:val="18"/>
              </w:rPr>
              <w:t>评价要点：</w:t>
            </w:r>
            <w:r>
              <w:rPr>
                <w:rFonts w:eastAsia="仿宋_GB2312"/>
                <w:kern w:val="0"/>
                <w:sz w:val="18"/>
                <w:szCs w:val="18"/>
              </w:rPr>
              <w:br w:type="textWrapping"/>
            </w:r>
            <w:r>
              <w:rPr>
                <w:rFonts w:eastAsia="仿宋_GB2312"/>
                <w:kern w:val="0"/>
                <w:sz w:val="18"/>
                <w:szCs w:val="18"/>
              </w:rPr>
              <w:t>①是否遵守相关法律法规和相关管理规定；</w:t>
            </w:r>
            <w:r>
              <w:rPr>
                <w:rFonts w:eastAsia="仿宋_GB2312"/>
                <w:kern w:val="0"/>
                <w:sz w:val="18"/>
                <w:szCs w:val="18"/>
              </w:rPr>
              <w:br w:type="textWrapping"/>
            </w:r>
            <w:r>
              <w:rPr>
                <w:rFonts w:eastAsia="仿宋_GB2312"/>
                <w:kern w:val="0"/>
                <w:sz w:val="18"/>
                <w:szCs w:val="18"/>
              </w:rPr>
              <w:t>②项目调整及支出调整手续是否完备；</w:t>
            </w:r>
            <w:r>
              <w:rPr>
                <w:rFonts w:eastAsia="仿宋_GB2312"/>
                <w:kern w:val="0"/>
                <w:sz w:val="18"/>
                <w:szCs w:val="18"/>
              </w:rPr>
              <w:br w:type="textWrapping"/>
            </w:r>
            <w:r>
              <w:rPr>
                <w:rFonts w:eastAsia="仿宋_GB2312"/>
                <w:kern w:val="0"/>
                <w:sz w:val="18"/>
                <w:szCs w:val="18"/>
              </w:rPr>
              <w:t>③项目合同书、验收报告、技术鉴定等资料是否齐全并及时归档；</w:t>
            </w:r>
            <w:r>
              <w:rPr>
                <w:rFonts w:eastAsia="仿宋_GB2312"/>
                <w:kern w:val="0"/>
                <w:sz w:val="18"/>
                <w:szCs w:val="18"/>
              </w:rPr>
              <w:br w:type="textWrapping"/>
            </w:r>
            <w:r>
              <w:rPr>
                <w:rFonts w:eastAsia="仿宋_GB2312"/>
                <w:kern w:val="0"/>
                <w:sz w:val="18"/>
                <w:szCs w:val="18"/>
              </w:rPr>
              <w:t>④项目实施的人员条件、场地设备、信息支撑等是否落实到位。</w:t>
            </w:r>
          </w:p>
        </w:tc>
        <w:tc>
          <w:tcPr>
            <w:tcW w:w="512" w:type="pct"/>
            <w:shd w:val="clear" w:color="000000" w:fill="FFFFFF"/>
            <w:vAlign w:val="center"/>
          </w:tcPr>
          <w:p>
            <w:pPr>
              <w:widowControl/>
              <w:spacing w:line="0" w:lineRule="atLeast"/>
              <w:jc w:val="center"/>
              <w:rPr>
                <w:rFonts w:eastAsia="仿宋_GB2312"/>
                <w:b/>
                <w:bCs/>
                <w:kern w:val="0"/>
                <w:sz w:val="18"/>
                <w:szCs w:val="18"/>
              </w:rPr>
            </w:pPr>
            <w:r>
              <w:rPr>
                <w:rFonts w:eastAsia="仿宋_GB2312"/>
                <w:b/>
                <w:bCs/>
                <w:kern w:val="0"/>
                <w:sz w:val="18"/>
                <w:szCs w:val="18"/>
              </w:rPr>
              <w:t>4</w:t>
            </w:r>
          </w:p>
        </w:tc>
        <w:tc>
          <w:tcPr>
            <w:tcW w:w="538" w:type="pct"/>
            <w:shd w:val="clear" w:color="000000" w:fill="FFFFFF"/>
            <w:vAlign w:val="center"/>
          </w:tcPr>
          <w:p>
            <w:pPr>
              <w:widowControl/>
              <w:spacing w:line="0" w:lineRule="atLeast"/>
              <w:jc w:val="center"/>
              <w:rPr>
                <w:rFonts w:eastAsia="仿宋_GB2312"/>
                <w:b/>
                <w:bCs/>
                <w:kern w:val="0"/>
                <w:sz w:val="18"/>
                <w:szCs w:val="18"/>
              </w:rPr>
            </w:pPr>
            <w:r>
              <w:rPr>
                <w:rFonts w:eastAsia="仿宋_GB2312"/>
                <w:b/>
                <w:bCs/>
                <w:kern w:val="0"/>
                <w:sz w:val="18"/>
                <w:szCs w:val="18"/>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95" w:type="pct"/>
            <w:vMerge w:val="restart"/>
            <w:shd w:val="clear" w:color="auto" w:fill="FFFFFF"/>
            <w:vAlign w:val="center"/>
          </w:tcPr>
          <w:p>
            <w:pPr>
              <w:widowControl/>
              <w:spacing w:line="0" w:lineRule="atLeast"/>
              <w:jc w:val="center"/>
              <w:rPr>
                <w:rFonts w:eastAsia="仿宋_GB2312"/>
                <w:kern w:val="0"/>
                <w:sz w:val="18"/>
                <w:szCs w:val="18"/>
              </w:rPr>
            </w:pPr>
            <w:r>
              <w:rPr>
                <w:rFonts w:eastAsia="仿宋_GB2312"/>
                <w:kern w:val="0"/>
                <w:sz w:val="18"/>
                <w:szCs w:val="18"/>
              </w:rPr>
              <w:t>产出</w:t>
            </w:r>
          </w:p>
        </w:tc>
        <w:tc>
          <w:tcPr>
            <w:tcW w:w="393" w:type="pct"/>
            <w:shd w:val="clear" w:color="auto" w:fill="FFFFFF"/>
            <w:vAlign w:val="center"/>
          </w:tcPr>
          <w:p>
            <w:pPr>
              <w:widowControl/>
              <w:spacing w:line="0" w:lineRule="atLeast"/>
              <w:jc w:val="center"/>
              <w:rPr>
                <w:rFonts w:eastAsia="仿宋_GB2312"/>
                <w:kern w:val="0"/>
                <w:sz w:val="18"/>
                <w:szCs w:val="18"/>
              </w:rPr>
            </w:pPr>
            <w:r>
              <w:rPr>
                <w:rFonts w:eastAsia="仿宋_GB2312"/>
                <w:kern w:val="0"/>
                <w:sz w:val="18"/>
                <w:szCs w:val="18"/>
              </w:rPr>
              <w:t>产出数量</w:t>
            </w:r>
          </w:p>
        </w:tc>
        <w:tc>
          <w:tcPr>
            <w:tcW w:w="422" w:type="pct"/>
            <w:shd w:val="clear" w:color="auto" w:fill="FFFFFF"/>
            <w:vAlign w:val="center"/>
          </w:tcPr>
          <w:p>
            <w:pPr>
              <w:widowControl/>
              <w:spacing w:line="0" w:lineRule="atLeast"/>
              <w:jc w:val="center"/>
              <w:rPr>
                <w:rFonts w:eastAsia="仿宋_GB2312"/>
                <w:kern w:val="0"/>
                <w:sz w:val="18"/>
                <w:szCs w:val="18"/>
              </w:rPr>
            </w:pPr>
            <w:r>
              <w:rPr>
                <w:rFonts w:eastAsia="仿宋_GB2312"/>
                <w:kern w:val="0"/>
                <w:sz w:val="18"/>
                <w:szCs w:val="18"/>
              </w:rPr>
              <w:t>实际完成率</w:t>
            </w:r>
          </w:p>
        </w:tc>
        <w:tc>
          <w:tcPr>
            <w:tcW w:w="680" w:type="pct"/>
            <w:shd w:val="clear" w:color="000000" w:fill="FFFFFF"/>
            <w:vAlign w:val="center"/>
          </w:tcPr>
          <w:p>
            <w:pPr>
              <w:widowControl/>
              <w:spacing w:line="0" w:lineRule="atLeast"/>
              <w:rPr>
                <w:rFonts w:eastAsia="仿宋_GB2312"/>
                <w:kern w:val="0"/>
                <w:sz w:val="18"/>
                <w:szCs w:val="18"/>
              </w:rPr>
            </w:pPr>
            <w:r>
              <w:rPr>
                <w:rFonts w:eastAsia="仿宋_GB2312"/>
                <w:kern w:val="0"/>
                <w:sz w:val="18"/>
                <w:szCs w:val="18"/>
              </w:rPr>
              <w:t>项目实施的实际产出数与计划产出数的比率，用以反映和考核项目产出数量目标的实现程度。</w:t>
            </w:r>
          </w:p>
        </w:tc>
        <w:tc>
          <w:tcPr>
            <w:tcW w:w="2058" w:type="pct"/>
            <w:shd w:val="clear" w:color="000000" w:fill="FFFFFF"/>
            <w:vAlign w:val="center"/>
          </w:tcPr>
          <w:p>
            <w:pPr>
              <w:widowControl/>
              <w:spacing w:line="0" w:lineRule="atLeast"/>
              <w:rPr>
                <w:rFonts w:eastAsia="仿宋_GB2312"/>
                <w:kern w:val="0"/>
                <w:sz w:val="18"/>
                <w:szCs w:val="18"/>
              </w:rPr>
            </w:pPr>
            <w:r>
              <w:rPr>
                <w:rFonts w:eastAsia="仿宋_GB2312"/>
                <w:kern w:val="0"/>
                <w:sz w:val="18"/>
                <w:szCs w:val="18"/>
              </w:rPr>
              <w:t>实际完成率=（实际产出数/计划产出数）×100%。</w:t>
            </w:r>
            <w:r>
              <w:rPr>
                <w:rFonts w:eastAsia="仿宋_GB2312"/>
                <w:kern w:val="0"/>
                <w:sz w:val="18"/>
                <w:szCs w:val="18"/>
              </w:rPr>
              <w:br w:type="textWrapping"/>
            </w:r>
            <w:r>
              <w:rPr>
                <w:rFonts w:eastAsia="仿宋_GB2312"/>
                <w:kern w:val="0"/>
                <w:sz w:val="18"/>
                <w:szCs w:val="18"/>
              </w:rPr>
              <w:t>实际产出数：一定时期（本年度或项目期）内项目实际产出的产品或提供的服务数量。</w:t>
            </w:r>
            <w:r>
              <w:rPr>
                <w:rFonts w:eastAsia="仿宋_GB2312"/>
                <w:kern w:val="0"/>
                <w:sz w:val="18"/>
                <w:szCs w:val="18"/>
              </w:rPr>
              <w:br w:type="textWrapping"/>
            </w:r>
            <w:r>
              <w:rPr>
                <w:rFonts w:eastAsia="仿宋_GB2312"/>
                <w:kern w:val="0"/>
                <w:sz w:val="18"/>
                <w:szCs w:val="18"/>
              </w:rPr>
              <w:t>计划产出数：项目绩效目标确定的在一定时期（本年度或项目期）内计划产出的产品或提供的服务数量。</w:t>
            </w:r>
          </w:p>
        </w:tc>
        <w:tc>
          <w:tcPr>
            <w:tcW w:w="512" w:type="pct"/>
            <w:shd w:val="clear" w:color="000000" w:fill="FFFFFF"/>
            <w:vAlign w:val="center"/>
          </w:tcPr>
          <w:p>
            <w:pPr>
              <w:widowControl/>
              <w:spacing w:line="0" w:lineRule="atLeast"/>
              <w:jc w:val="center"/>
              <w:rPr>
                <w:rFonts w:eastAsia="仿宋_GB2312"/>
                <w:b/>
                <w:bCs/>
                <w:kern w:val="0"/>
                <w:sz w:val="18"/>
                <w:szCs w:val="18"/>
              </w:rPr>
            </w:pPr>
            <w:r>
              <w:rPr>
                <w:rFonts w:eastAsia="仿宋_GB2312"/>
                <w:b/>
                <w:bCs/>
                <w:kern w:val="0"/>
                <w:sz w:val="18"/>
                <w:szCs w:val="18"/>
              </w:rPr>
              <w:t>10</w:t>
            </w:r>
          </w:p>
        </w:tc>
        <w:tc>
          <w:tcPr>
            <w:tcW w:w="538" w:type="pct"/>
            <w:shd w:val="clear" w:color="000000" w:fill="FFFFFF"/>
            <w:vAlign w:val="center"/>
          </w:tcPr>
          <w:p>
            <w:pPr>
              <w:widowControl/>
              <w:spacing w:line="0" w:lineRule="atLeast"/>
              <w:jc w:val="center"/>
              <w:rPr>
                <w:rFonts w:eastAsia="仿宋_GB2312"/>
                <w:b/>
                <w:bCs/>
                <w:kern w:val="0"/>
                <w:sz w:val="18"/>
                <w:szCs w:val="18"/>
              </w:rPr>
            </w:pPr>
            <w:r>
              <w:rPr>
                <w:rFonts w:hint="eastAsia" w:eastAsia="仿宋_GB2312"/>
                <w:b/>
                <w:bCs/>
                <w:color w:val="00B0F0"/>
                <w:kern w:val="0"/>
                <w:sz w:val="18"/>
                <w:szCs w:val="18"/>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95" w:type="pct"/>
            <w:vMerge w:val="continue"/>
            <w:shd w:val="clear" w:color="auto" w:fill="FFFFFF"/>
            <w:vAlign w:val="center"/>
          </w:tcPr>
          <w:p>
            <w:pPr>
              <w:widowControl/>
              <w:spacing w:line="0" w:lineRule="atLeast"/>
              <w:jc w:val="center"/>
              <w:rPr>
                <w:rFonts w:eastAsia="仿宋_GB2312"/>
                <w:kern w:val="0"/>
                <w:sz w:val="18"/>
                <w:szCs w:val="18"/>
              </w:rPr>
            </w:pPr>
          </w:p>
        </w:tc>
        <w:tc>
          <w:tcPr>
            <w:tcW w:w="393" w:type="pct"/>
            <w:shd w:val="clear" w:color="auto" w:fill="FFFFFF"/>
            <w:vAlign w:val="center"/>
          </w:tcPr>
          <w:p>
            <w:pPr>
              <w:widowControl/>
              <w:spacing w:line="0" w:lineRule="atLeast"/>
              <w:jc w:val="center"/>
              <w:rPr>
                <w:rFonts w:eastAsia="仿宋_GB2312"/>
                <w:kern w:val="0"/>
                <w:sz w:val="18"/>
                <w:szCs w:val="18"/>
              </w:rPr>
            </w:pPr>
            <w:r>
              <w:rPr>
                <w:rFonts w:eastAsia="仿宋_GB2312"/>
                <w:kern w:val="0"/>
                <w:sz w:val="18"/>
                <w:szCs w:val="18"/>
              </w:rPr>
              <w:t>产出质量</w:t>
            </w:r>
          </w:p>
        </w:tc>
        <w:tc>
          <w:tcPr>
            <w:tcW w:w="422" w:type="pct"/>
            <w:shd w:val="clear" w:color="auto" w:fill="FFFFFF"/>
            <w:vAlign w:val="center"/>
          </w:tcPr>
          <w:p>
            <w:pPr>
              <w:widowControl/>
              <w:spacing w:line="0" w:lineRule="atLeast"/>
              <w:jc w:val="center"/>
              <w:rPr>
                <w:rFonts w:eastAsia="仿宋_GB2312"/>
                <w:kern w:val="0"/>
                <w:sz w:val="18"/>
                <w:szCs w:val="18"/>
              </w:rPr>
            </w:pPr>
            <w:r>
              <w:rPr>
                <w:rFonts w:eastAsia="仿宋_GB2312"/>
                <w:kern w:val="0"/>
                <w:sz w:val="18"/>
                <w:szCs w:val="18"/>
              </w:rPr>
              <w:t>质量达标率</w:t>
            </w:r>
          </w:p>
        </w:tc>
        <w:tc>
          <w:tcPr>
            <w:tcW w:w="680" w:type="pct"/>
            <w:shd w:val="clear" w:color="000000" w:fill="FFFFFF"/>
            <w:vAlign w:val="center"/>
          </w:tcPr>
          <w:p>
            <w:pPr>
              <w:widowControl/>
              <w:spacing w:line="0" w:lineRule="atLeast"/>
              <w:rPr>
                <w:rFonts w:eastAsia="仿宋_GB2312"/>
                <w:kern w:val="0"/>
                <w:sz w:val="18"/>
                <w:szCs w:val="18"/>
              </w:rPr>
            </w:pPr>
            <w:r>
              <w:rPr>
                <w:rFonts w:eastAsia="仿宋_GB2312"/>
                <w:kern w:val="0"/>
                <w:sz w:val="18"/>
                <w:szCs w:val="18"/>
              </w:rPr>
              <w:t>项目完成的质量达标产出数与实际产出数的比率，用以反映和考核项目产出质量目标的实现程度。</w:t>
            </w:r>
          </w:p>
        </w:tc>
        <w:tc>
          <w:tcPr>
            <w:tcW w:w="2058" w:type="pct"/>
            <w:shd w:val="clear" w:color="000000" w:fill="FFFFFF"/>
            <w:vAlign w:val="center"/>
          </w:tcPr>
          <w:p>
            <w:pPr>
              <w:widowControl/>
              <w:spacing w:line="0" w:lineRule="atLeast"/>
              <w:rPr>
                <w:rFonts w:eastAsia="仿宋_GB2312"/>
                <w:kern w:val="0"/>
                <w:sz w:val="18"/>
                <w:szCs w:val="18"/>
              </w:rPr>
            </w:pPr>
            <w:r>
              <w:rPr>
                <w:rFonts w:eastAsia="仿宋_GB2312"/>
                <w:kern w:val="0"/>
                <w:sz w:val="18"/>
                <w:szCs w:val="18"/>
              </w:rPr>
              <w:t>质量达标率=（质量达标产出数/实际产出数）×100%。</w:t>
            </w:r>
          </w:p>
          <w:p>
            <w:pPr>
              <w:widowControl/>
              <w:spacing w:line="0" w:lineRule="atLeast"/>
              <w:rPr>
                <w:rFonts w:eastAsia="仿宋_GB2312"/>
                <w:kern w:val="0"/>
                <w:sz w:val="18"/>
                <w:szCs w:val="18"/>
              </w:rPr>
            </w:pPr>
            <w:r>
              <w:rPr>
                <w:rFonts w:eastAsia="仿宋_GB2312"/>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widowControl/>
              <w:spacing w:line="0" w:lineRule="atLeast"/>
              <w:jc w:val="center"/>
              <w:rPr>
                <w:rFonts w:eastAsia="仿宋_GB2312"/>
                <w:b/>
                <w:bCs/>
                <w:kern w:val="0"/>
                <w:sz w:val="18"/>
                <w:szCs w:val="18"/>
              </w:rPr>
            </w:pPr>
            <w:r>
              <w:rPr>
                <w:rFonts w:eastAsia="仿宋_GB2312"/>
                <w:b/>
                <w:bCs/>
                <w:kern w:val="0"/>
                <w:sz w:val="18"/>
                <w:szCs w:val="18"/>
              </w:rPr>
              <w:t>10</w:t>
            </w:r>
          </w:p>
        </w:tc>
        <w:tc>
          <w:tcPr>
            <w:tcW w:w="538" w:type="pct"/>
            <w:shd w:val="clear" w:color="000000" w:fill="FFFFFF"/>
            <w:vAlign w:val="center"/>
          </w:tcPr>
          <w:p>
            <w:pPr>
              <w:widowControl/>
              <w:spacing w:line="0" w:lineRule="atLeast"/>
              <w:jc w:val="center"/>
              <w:rPr>
                <w:rFonts w:eastAsia="仿宋_GB2312"/>
                <w:b/>
                <w:bCs/>
                <w:kern w:val="0"/>
                <w:sz w:val="18"/>
                <w:szCs w:val="18"/>
              </w:rPr>
            </w:pPr>
            <w:r>
              <w:rPr>
                <w:rFonts w:eastAsia="仿宋_GB2312"/>
                <w:b/>
                <w:bCs/>
                <w:kern w:val="0"/>
                <w:sz w:val="18"/>
                <w:szCs w:val="18"/>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95" w:type="pct"/>
            <w:vMerge w:val="continue"/>
            <w:shd w:val="clear" w:color="auto" w:fill="FFFFFF"/>
            <w:vAlign w:val="center"/>
          </w:tcPr>
          <w:p>
            <w:pPr>
              <w:spacing w:line="0" w:lineRule="atLeast"/>
              <w:jc w:val="center"/>
              <w:rPr>
                <w:rFonts w:eastAsia="仿宋_GB2312"/>
                <w:kern w:val="0"/>
                <w:sz w:val="18"/>
                <w:szCs w:val="18"/>
              </w:rPr>
            </w:pPr>
          </w:p>
        </w:tc>
        <w:tc>
          <w:tcPr>
            <w:tcW w:w="393" w:type="pct"/>
            <w:shd w:val="clear" w:color="auto" w:fill="FFFFFF"/>
            <w:vAlign w:val="center"/>
          </w:tcPr>
          <w:p>
            <w:pPr>
              <w:spacing w:line="0" w:lineRule="atLeast"/>
              <w:jc w:val="center"/>
              <w:rPr>
                <w:rFonts w:eastAsia="仿宋_GB2312"/>
                <w:kern w:val="0"/>
                <w:sz w:val="18"/>
                <w:szCs w:val="18"/>
              </w:rPr>
            </w:pPr>
            <w:r>
              <w:rPr>
                <w:rFonts w:eastAsia="仿宋_GB2312"/>
                <w:kern w:val="0"/>
                <w:sz w:val="18"/>
                <w:szCs w:val="18"/>
              </w:rPr>
              <w:t>产出时效</w:t>
            </w:r>
          </w:p>
        </w:tc>
        <w:tc>
          <w:tcPr>
            <w:tcW w:w="422" w:type="pct"/>
            <w:shd w:val="clear" w:color="auto" w:fill="FFFFFF"/>
            <w:vAlign w:val="center"/>
          </w:tcPr>
          <w:p>
            <w:pPr>
              <w:widowControl/>
              <w:spacing w:line="0" w:lineRule="atLeast"/>
              <w:jc w:val="center"/>
              <w:rPr>
                <w:rFonts w:eastAsia="仿宋_GB2312"/>
                <w:kern w:val="0"/>
                <w:sz w:val="18"/>
                <w:szCs w:val="18"/>
              </w:rPr>
            </w:pPr>
            <w:r>
              <w:rPr>
                <w:rFonts w:eastAsia="仿宋_GB2312"/>
                <w:kern w:val="0"/>
                <w:sz w:val="18"/>
                <w:szCs w:val="18"/>
              </w:rPr>
              <w:t>完成及时性</w:t>
            </w:r>
          </w:p>
        </w:tc>
        <w:tc>
          <w:tcPr>
            <w:tcW w:w="680" w:type="pct"/>
            <w:shd w:val="clear" w:color="000000" w:fill="FFFFFF"/>
            <w:vAlign w:val="center"/>
          </w:tcPr>
          <w:p>
            <w:pPr>
              <w:widowControl/>
              <w:spacing w:line="0" w:lineRule="atLeast"/>
              <w:rPr>
                <w:rFonts w:eastAsia="仿宋_GB2312"/>
                <w:kern w:val="0"/>
                <w:sz w:val="18"/>
                <w:szCs w:val="18"/>
              </w:rPr>
            </w:pPr>
            <w:r>
              <w:rPr>
                <w:rFonts w:eastAsia="仿宋_GB2312"/>
                <w:kern w:val="0"/>
                <w:sz w:val="18"/>
                <w:szCs w:val="18"/>
              </w:rPr>
              <w:t>项目实际完成时间与计划完成时间的比较，用以反映和考核项目产出时效目标的实现程度。</w:t>
            </w:r>
          </w:p>
        </w:tc>
        <w:tc>
          <w:tcPr>
            <w:tcW w:w="2058" w:type="pct"/>
            <w:shd w:val="clear" w:color="000000" w:fill="FFFFFF"/>
            <w:vAlign w:val="center"/>
          </w:tcPr>
          <w:p>
            <w:pPr>
              <w:widowControl/>
              <w:spacing w:line="0" w:lineRule="atLeast"/>
              <w:rPr>
                <w:rFonts w:eastAsia="仿宋_GB2312"/>
                <w:kern w:val="0"/>
                <w:sz w:val="18"/>
                <w:szCs w:val="18"/>
              </w:rPr>
            </w:pPr>
            <w:r>
              <w:rPr>
                <w:rFonts w:eastAsia="仿宋_GB2312"/>
                <w:kern w:val="0"/>
                <w:sz w:val="18"/>
                <w:szCs w:val="18"/>
              </w:rPr>
              <w:t>实际完成时间：项目实施单位完成该项目实际所耗用的时间。</w:t>
            </w:r>
            <w:r>
              <w:rPr>
                <w:rFonts w:eastAsia="仿宋_GB2312"/>
                <w:kern w:val="0"/>
                <w:sz w:val="18"/>
                <w:szCs w:val="18"/>
              </w:rPr>
              <w:br w:type="textWrapping"/>
            </w:r>
            <w:r>
              <w:rPr>
                <w:rFonts w:eastAsia="仿宋_GB2312"/>
                <w:kern w:val="0"/>
                <w:sz w:val="18"/>
                <w:szCs w:val="18"/>
              </w:rPr>
              <w:t>计划完成时间：按照项目实施计划或相关规定完成该项目所需的时间。</w:t>
            </w:r>
          </w:p>
        </w:tc>
        <w:tc>
          <w:tcPr>
            <w:tcW w:w="512" w:type="pct"/>
            <w:shd w:val="clear" w:color="000000" w:fill="FFFFFF"/>
            <w:vAlign w:val="center"/>
          </w:tcPr>
          <w:p>
            <w:pPr>
              <w:widowControl/>
              <w:spacing w:line="0" w:lineRule="atLeast"/>
              <w:jc w:val="center"/>
              <w:rPr>
                <w:rFonts w:eastAsia="仿宋_GB2312"/>
                <w:b/>
                <w:bCs/>
                <w:kern w:val="0"/>
                <w:sz w:val="18"/>
                <w:szCs w:val="18"/>
              </w:rPr>
            </w:pPr>
            <w:r>
              <w:rPr>
                <w:rFonts w:eastAsia="仿宋_GB2312"/>
                <w:b/>
                <w:bCs/>
                <w:kern w:val="0"/>
                <w:sz w:val="18"/>
                <w:szCs w:val="18"/>
              </w:rPr>
              <w:t>10</w:t>
            </w:r>
          </w:p>
        </w:tc>
        <w:tc>
          <w:tcPr>
            <w:tcW w:w="538" w:type="pct"/>
            <w:shd w:val="clear" w:color="000000" w:fill="FFFFFF"/>
            <w:vAlign w:val="center"/>
          </w:tcPr>
          <w:p>
            <w:pPr>
              <w:widowControl/>
              <w:spacing w:line="0" w:lineRule="atLeast"/>
              <w:jc w:val="center"/>
              <w:rPr>
                <w:rFonts w:eastAsia="仿宋_GB2312"/>
                <w:b/>
                <w:bCs/>
                <w:kern w:val="0"/>
                <w:sz w:val="18"/>
                <w:szCs w:val="18"/>
              </w:rPr>
            </w:pPr>
            <w:r>
              <w:rPr>
                <w:rFonts w:eastAsia="仿宋_GB2312"/>
                <w:b/>
                <w:bCs/>
                <w:kern w:val="0"/>
                <w:sz w:val="18"/>
                <w:szCs w:val="18"/>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5" w:type="pct"/>
            <w:vMerge w:val="continue"/>
            <w:shd w:val="clear" w:color="auto" w:fill="FFFFFF"/>
            <w:vAlign w:val="center"/>
          </w:tcPr>
          <w:p>
            <w:pPr>
              <w:widowControl/>
              <w:spacing w:line="0" w:lineRule="atLeast"/>
              <w:jc w:val="center"/>
              <w:rPr>
                <w:rFonts w:eastAsia="仿宋_GB2312"/>
                <w:kern w:val="0"/>
                <w:sz w:val="18"/>
                <w:szCs w:val="18"/>
              </w:rPr>
            </w:pPr>
          </w:p>
        </w:tc>
        <w:tc>
          <w:tcPr>
            <w:tcW w:w="393" w:type="pct"/>
            <w:shd w:val="clear" w:color="auto" w:fill="FFFFFF"/>
            <w:vAlign w:val="center"/>
          </w:tcPr>
          <w:p>
            <w:pPr>
              <w:widowControl/>
              <w:spacing w:line="0" w:lineRule="atLeast"/>
              <w:jc w:val="center"/>
              <w:rPr>
                <w:rFonts w:eastAsia="仿宋_GB2312"/>
                <w:kern w:val="0"/>
                <w:sz w:val="18"/>
                <w:szCs w:val="18"/>
              </w:rPr>
            </w:pPr>
            <w:r>
              <w:rPr>
                <w:rFonts w:eastAsia="仿宋_GB2312"/>
                <w:kern w:val="0"/>
                <w:sz w:val="18"/>
                <w:szCs w:val="18"/>
              </w:rPr>
              <w:t>产出成本</w:t>
            </w:r>
          </w:p>
        </w:tc>
        <w:tc>
          <w:tcPr>
            <w:tcW w:w="422" w:type="pct"/>
            <w:shd w:val="clear" w:color="auto" w:fill="FFFFFF"/>
            <w:vAlign w:val="center"/>
          </w:tcPr>
          <w:p>
            <w:pPr>
              <w:widowControl/>
              <w:spacing w:line="0" w:lineRule="atLeast"/>
              <w:jc w:val="center"/>
              <w:rPr>
                <w:rFonts w:eastAsia="仿宋_GB2312"/>
                <w:kern w:val="0"/>
                <w:sz w:val="18"/>
                <w:szCs w:val="18"/>
              </w:rPr>
            </w:pPr>
            <w:r>
              <w:rPr>
                <w:rFonts w:eastAsia="仿宋_GB2312"/>
                <w:kern w:val="0"/>
                <w:sz w:val="18"/>
                <w:szCs w:val="18"/>
              </w:rPr>
              <w:t>成本节约率</w:t>
            </w:r>
          </w:p>
        </w:tc>
        <w:tc>
          <w:tcPr>
            <w:tcW w:w="680" w:type="pct"/>
            <w:shd w:val="clear" w:color="000000" w:fill="FFFFFF"/>
            <w:vAlign w:val="center"/>
          </w:tcPr>
          <w:p>
            <w:pPr>
              <w:widowControl/>
              <w:spacing w:line="0" w:lineRule="atLeast"/>
              <w:rPr>
                <w:rFonts w:eastAsia="仿宋_GB2312"/>
                <w:kern w:val="0"/>
                <w:sz w:val="18"/>
                <w:szCs w:val="18"/>
              </w:rPr>
            </w:pPr>
            <w:r>
              <w:rPr>
                <w:rFonts w:eastAsia="仿宋_GB2312"/>
                <w:kern w:val="0"/>
                <w:sz w:val="18"/>
                <w:szCs w:val="18"/>
              </w:rPr>
              <w:t>完成项目计划工作目标的实际节约成本与计划成本的比率，用以反映和考核项目的成本节约程度。</w:t>
            </w:r>
          </w:p>
        </w:tc>
        <w:tc>
          <w:tcPr>
            <w:tcW w:w="2058" w:type="pct"/>
            <w:shd w:val="clear" w:color="000000" w:fill="FFFFFF"/>
            <w:vAlign w:val="center"/>
          </w:tcPr>
          <w:p>
            <w:pPr>
              <w:widowControl/>
              <w:spacing w:line="0" w:lineRule="atLeast"/>
              <w:rPr>
                <w:rFonts w:eastAsia="仿宋_GB2312"/>
                <w:kern w:val="0"/>
                <w:sz w:val="18"/>
                <w:szCs w:val="18"/>
              </w:rPr>
            </w:pPr>
            <w:r>
              <w:rPr>
                <w:rFonts w:eastAsia="仿宋_GB2312"/>
                <w:kern w:val="0"/>
                <w:sz w:val="18"/>
                <w:szCs w:val="18"/>
              </w:rPr>
              <w:br w:type="textWrapping"/>
            </w:r>
            <w:r>
              <w:rPr>
                <w:rFonts w:eastAsia="仿宋_GB2312"/>
                <w:kern w:val="0"/>
                <w:sz w:val="18"/>
                <w:szCs w:val="18"/>
              </w:rPr>
              <w:t>成本节约率=（计划成本-实际成本）/计划成本×100%。</w:t>
            </w:r>
            <w:r>
              <w:rPr>
                <w:rFonts w:eastAsia="仿宋_GB2312"/>
                <w:kern w:val="0"/>
                <w:sz w:val="18"/>
                <w:szCs w:val="18"/>
              </w:rPr>
              <w:br w:type="textWrapping"/>
            </w:r>
            <w:r>
              <w:rPr>
                <w:rFonts w:eastAsia="仿宋_GB2312"/>
                <w:kern w:val="0"/>
                <w:sz w:val="18"/>
                <w:szCs w:val="18"/>
              </w:rPr>
              <w:t>实际成本：项目实施单位如期、保质、保量完成既定工作目标实际所耗费的支出。</w:t>
            </w:r>
            <w:r>
              <w:rPr>
                <w:rFonts w:eastAsia="仿宋_GB2312"/>
                <w:kern w:val="0"/>
                <w:sz w:val="18"/>
                <w:szCs w:val="18"/>
              </w:rPr>
              <w:br w:type="textWrapping"/>
            </w:r>
            <w:r>
              <w:rPr>
                <w:rFonts w:eastAsia="仿宋_GB2312"/>
                <w:kern w:val="0"/>
                <w:sz w:val="18"/>
                <w:szCs w:val="18"/>
              </w:rPr>
              <w:t>计划成本：项目实施单位为完成工作目标计划安排的支出，一般以项目预算为参考。</w:t>
            </w:r>
          </w:p>
        </w:tc>
        <w:tc>
          <w:tcPr>
            <w:tcW w:w="512" w:type="pct"/>
            <w:shd w:val="clear" w:color="000000" w:fill="FFFFFF"/>
            <w:vAlign w:val="center"/>
          </w:tcPr>
          <w:p>
            <w:pPr>
              <w:widowControl/>
              <w:spacing w:line="0" w:lineRule="atLeast"/>
              <w:jc w:val="center"/>
              <w:rPr>
                <w:rFonts w:eastAsia="仿宋_GB2312"/>
                <w:b/>
                <w:bCs/>
                <w:kern w:val="0"/>
                <w:sz w:val="18"/>
                <w:szCs w:val="18"/>
              </w:rPr>
            </w:pPr>
            <w:r>
              <w:rPr>
                <w:rFonts w:eastAsia="仿宋_GB2312"/>
                <w:b/>
                <w:bCs/>
                <w:kern w:val="0"/>
                <w:sz w:val="18"/>
                <w:szCs w:val="18"/>
              </w:rPr>
              <w:t>10</w:t>
            </w:r>
          </w:p>
        </w:tc>
        <w:tc>
          <w:tcPr>
            <w:tcW w:w="538" w:type="pct"/>
            <w:shd w:val="clear" w:color="000000" w:fill="FFFFFF"/>
            <w:vAlign w:val="center"/>
          </w:tcPr>
          <w:p>
            <w:pPr>
              <w:widowControl/>
              <w:spacing w:line="0" w:lineRule="atLeast"/>
              <w:jc w:val="center"/>
              <w:rPr>
                <w:rFonts w:eastAsia="仿宋_GB2312"/>
                <w:b/>
                <w:bCs/>
                <w:kern w:val="0"/>
                <w:sz w:val="18"/>
                <w:szCs w:val="18"/>
              </w:rPr>
            </w:pPr>
            <w:r>
              <w:rPr>
                <w:rFonts w:hint="eastAsia" w:eastAsia="仿宋_GB2312"/>
                <w:b/>
                <w:bCs/>
                <w:kern w:val="0"/>
                <w:sz w:val="18"/>
                <w:szCs w:val="18"/>
              </w:rPr>
              <w:t>9.76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95" w:type="pct"/>
            <w:vMerge w:val="restart"/>
            <w:shd w:val="clear" w:color="auto" w:fill="FFFFFF"/>
            <w:vAlign w:val="center"/>
          </w:tcPr>
          <w:p>
            <w:pPr>
              <w:widowControl/>
              <w:spacing w:line="0" w:lineRule="atLeast"/>
              <w:jc w:val="center"/>
              <w:rPr>
                <w:rFonts w:eastAsia="仿宋_GB2312"/>
                <w:kern w:val="0"/>
                <w:sz w:val="18"/>
                <w:szCs w:val="18"/>
              </w:rPr>
            </w:pPr>
            <w:r>
              <w:rPr>
                <w:rFonts w:eastAsia="仿宋_GB2312"/>
                <w:kern w:val="0"/>
                <w:sz w:val="18"/>
                <w:szCs w:val="18"/>
              </w:rPr>
              <w:t>效益　</w:t>
            </w:r>
          </w:p>
        </w:tc>
        <w:tc>
          <w:tcPr>
            <w:tcW w:w="393" w:type="pct"/>
            <w:vMerge w:val="restart"/>
            <w:shd w:val="clear" w:color="auto" w:fill="FFFFFF"/>
            <w:vAlign w:val="center"/>
          </w:tcPr>
          <w:p>
            <w:pPr>
              <w:widowControl/>
              <w:spacing w:line="0" w:lineRule="atLeast"/>
              <w:jc w:val="center"/>
              <w:rPr>
                <w:rFonts w:eastAsia="仿宋_GB2312"/>
                <w:kern w:val="0"/>
                <w:sz w:val="18"/>
                <w:szCs w:val="18"/>
              </w:rPr>
            </w:pPr>
            <w:r>
              <w:rPr>
                <w:rFonts w:eastAsia="仿宋_GB2312"/>
                <w:kern w:val="0"/>
                <w:sz w:val="18"/>
                <w:szCs w:val="18"/>
              </w:rPr>
              <w:t>项目效益　</w:t>
            </w:r>
          </w:p>
        </w:tc>
        <w:tc>
          <w:tcPr>
            <w:tcW w:w="422" w:type="pct"/>
            <w:shd w:val="clear" w:color="auto" w:fill="FFFFFF"/>
            <w:vAlign w:val="center"/>
          </w:tcPr>
          <w:p>
            <w:pPr>
              <w:widowControl/>
              <w:spacing w:line="0" w:lineRule="atLeast"/>
              <w:jc w:val="center"/>
              <w:rPr>
                <w:rFonts w:eastAsia="仿宋_GB2312"/>
                <w:kern w:val="0"/>
                <w:sz w:val="18"/>
                <w:szCs w:val="18"/>
              </w:rPr>
            </w:pPr>
            <w:r>
              <w:rPr>
                <w:rFonts w:eastAsia="仿宋_GB2312"/>
                <w:kern w:val="0"/>
                <w:sz w:val="18"/>
                <w:szCs w:val="18"/>
              </w:rPr>
              <w:t>实施效益</w:t>
            </w:r>
          </w:p>
        </w:tc>
        <w:tc>
          <w:tcPr>
            <w:tcW w:w="680" w:type="pct"/>
            <w:shd w:val="clear" w:color="auto" w:fill="FFFFFF"/>
            <w:vAlign w:val="center"/>
          </w:tcPr>
          <w:p>
            <w:pPr>
              <w:widowControl/>
              <w:spacing w:line="0" w:lineRule="atLeast"/>
              <w:jc w:val="left"/>
              <w:rPr>
                <w:rFonts w:eastAsia="仿宋_GB2312"/>
                <w:kern w:val="0"/>
                <w:sz w:val="18"/>
                <w:szCs w:val="18"/>
              </w:rPr>
            </w:pPr>
            <w:r>
              <w:rPr>
                <w:rFonts w:eastAsia="仿宋_GB2312"/>
                <w:kern w:val="0"/>
                <w:sz w:val="18"/>
                <w:szCs w:val="18"/>
              </w:rPr>
              <w:t>项目实施所产生的效益。</w:t>
            </w:r>
          </w:p>
        </w:tc>
        <w:tc>
          <w:tcPr>
            <w:tcW w:w="2058" w:type="pct"/>
            <w:shd w:val="clear" w:color="auto" w:fill="FFFFFF"/>
            <w:vAlign w:val="center"/>
          </w:tcPr>
          <w:p>
            <w:pPr>
              <w:widowControl/>
              <w:spacing w:line="0" w:lineRule="atLeast"/>
              <w:rPr>
                <w:rFonts w:eastAsia="仿宋_GB2312"/>
                <w:kern w:val="0"/>
                <w:sz w:val="18"/>
                <w:szCs w:val="18"/>
              </w:rPr>
            </w:pPr>
            <w:r>
              <w:rPr>
                <w:rFonts w:eastAsia="仿宋_GB2312"/>
                <w:kern w:val="0"/>
                <w:sz w:val="18"/>
                <w:szCs w:val="18"/>
              </w:rPr>
              <w:t>项目实施所产生的社会效益、经济效益、生态效益、可持续影响等。可根据项目实际情况有选择地设置和细化。</w:t>
            </w:r>
          </w:p>
        </w:tc>
        <w:tc>
          <w:tcPr>
            <w:tcW w:w="512" w:type="pct"/>
            <w:shd w:val="clear" w:color="auto" w:fill="FFFFFF"/>
            <w:vAlign w:val="center"/>
          </w:tcPr>
          <w:p>
            <w:pPr>
              <w:widowControl/>
              <w:spacing w:line="0" w:lineRule="atLeast"/>
              <w:jc w:val="center"/>
              <w:rPr>
                <w:rFonts w:eastAsia="仿宋_GB2312"/>
                <w:b/>
                <w:bCs/>
                <w:kern w:val="0"/>
                <w:sz w:val="18"/>
                <w:szCs w:val="18"/>
              </w:rPr>
            </w:pPr>
            <w:r>
              <w:rPr>
                <w:rFonts w:eastAsia="仿宋_GB2312"/>
                <w:b/>
                <w:bCs/>
                <w:kern w:val="0"/>
                <w:sz w:val="18"/>
                <w:szCs w:val="18"/>
              </w:rPr>
              <w:t>10</w:t>
            </w:r>
          </w:p>
        </w:tc>
        <w:tc>
          <w:tcPr>
            <w:tcW w:w="538" w:type="pct"/>
            <w:shd w:val="clear" w:color="auto" w:fill="FFFFFF"/>
            <w:vAlign w:val="center"/>
          </w:tcPr>
          <w:p>
            <w:pPr>
              <w:widowControl/>
              <w:spacing w:line="0" w:lineRule="atLeast"/>
              <w:jc w:val="center"/>
              <w:rPr>
                <w:rFonts w:eastAsia="仿宋_GB2312"/>
                <w:b/>
                <w:bCs/>
                <w:kern w:val="0"/>
                <w:sz w:val="18"/>
                <w:szCs w:val="18"/>
              </w:rPr>
            </w:pPr>
            <w:r>
              <w:rPr>
                <w:rFonts w:eastAsia="仿宋_GB2312"/>
                <w:b/>
                <w:bCs/>
                <w:kern w:val="0"/>
                <w:sz w:val="18"/>
                <w:szCs w:val="18"/>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95" w:type="pct"/>
            <w:vMerge w:val="continue"/>
            <w:shd w:val="clear" w:color="auto" w:fill="FFFFFF"/>
            <w:vAlign w:val="center"/>
          </w:tcPr>
          <w:p>
            <w:pPr>
              <w:widowControl/>
              <w:spacing w:line="0" w:lineRule="atLeast"/>
              <w:jc w:val="center"/>
              <w:rPr>
                <w:rFonts w:eastAsia="仿宋_GB2312"/>
                <w:kern w:val="0"/>
                <w:sz w:val="18"/>
                <w:szCs w:val="18"/>
              </w:rPr>
            </w:pPr>
          </w:p>
        </w:tc>
        <w:tc>
          <w:tcPr>
            <w:tcW w:w="393" w:type="pct"/>
            <w:vMerge w:val="continue"/>
            <w:shd w:val="clear" w:color="auto" w:fill="FFFFFF"/>
            <w:vAlign w:val="center"/>
          </w:tcPr>
          <w:p>
            <w:pPr>
              <w:widowControl/>
              <w:spacing w:line="0" w:lineRule="atLeast"/>
              <w:jc w:val="center"/>
              <w:rPr>
                <w:rFonts w:eastAsia="仿宋_GB2312"/>
                <w:kern w:val="0"/>
                <w:sz w:val="18"/>
                <w:szCs w:val="18"/>
              </w:rPr>
            </w:pPr>
          </w:p>
        </w:tc>
        <w:tc>
          <w:tcPr>
            <w:tcW w:w="422" w:type="pct"/>
            <w:shd w:val="clear" w:color="auto" w:fill="FFFFFF"/>
            <w:vAlign w:val="center"/>
          </w:tcPr>
          <w:p>
            <w:pPr>
              <w:widowControl/>
              <w:spacing w:line="0" w:lineRule="atLeast"/>
              <w:jc w:val="center"/>
              <w:rPr>
                <w:rFonts w:eastAsia="仿宋_GB2312"/>
                <w:kern w:val="0"/>
                <w:sz w:val="18"/>
                <w:szCs w:val="18"/>
              </w:rPr>
            </w:pPr>
            <w:r>
              <w:rPr>
                <w:rFonts w:eastAsia="仿宋_GB2312"/>
                <w:kern w:val="0"/>
                <w:sz w:val="18"/>
                <w:szCs w:val="18"/>
              </w:rPr>
              <w:t>满意度</w:t>
            </w:r>
          </w:p>
        </w:tc>
        <w:tc>
          <w:tcPr>
            <w:tcW w:w="680" w:type="pct"/>
            <w:shd w:val="clear" w:color="000000" w:fill="FFFFFF"/>
            <w:vAlign w:val="center"/>
          </w:tcPr>
          <w:p>
            <w:pPr>
              <w:widowControl/>
              <w:spacing w:line="0" w:lineRule="atLeast"/>
              <w:rPr>
                <w:rFonts w:eastAsia="仿宋_GB2312"/>
                <w:kern w:val="0"/>
                <w:sz w:val="18"/>
                <w:szCs w:val="18"/>
              </w:rPr>
            </w:pPr>
            <w:r>
              <w:rPr>
                <w:rFonts w:eastAsia="仿宋_GB2312"/>
                <w:kern w:val="0"/>
                <w:sz w:val="18"/>
                <w:szCs w:val="18"/>
              </w:rPr>
              <w:t>社会公众或服务对象对项目实施效果的满意程度。</w:t>
            </w:r>
          </w:p>
        </w:tc>
        <w:tc>
          <w:tcPr>
            <w:tcW w:w="2058" w:type="pct"/>
            <w:shd w:val="clear" w:color="000000" w:fill="FFFFFF"/>
            <w:vAlign w:val="center"/>
          </w:tcPr>
          <w:p>
            <w:pPr>
              <w:widowControl/>
              <w:spacing w:line="0" w:lineRule="atLeast"/>
              <w:rPr>
                <w:rFonts w:eastAsia="仿宋_GB2312"/>
                <w:kern w:val="0"/>
                <w:sz w:val="18"/>
                <w:szCs w:val="18"/>
              </w:rPr>
            </w:pPr>
            <w:r>
              <w:rPr>
                <w:rFonts w:eastAsia="仿宋_GB2312"/>
                <w:kern w:val="0"/>
                <w:sz w:val="18"/>
                <w:szCs w:val="18"/>
              </w:rPr>
              <w:t>社会公众或服务对象是指因该项目实施而受到影响的部门（单位）、群体或个人。一般采取社会调查的方式。</w:t>
            </w:r>
          </w:p>
        </w:tc>
        <w:tc>
          <w:tcPr>
            <w:tcW w:w="512" w:type="pct"/>
            <w:shd w:val="clear" w:color="000000" w:fill="FFFFFF"/>
            <w:vAlign w:val="center"/>
          </w:tcPr>
          <w:p>
            <w:pPr>
              <w:widowControl/>
              <w:spacing w:line="0" w:lineRule="atLeast"/>
              <w:jc w:val="center"/>
              <w:rPr>
                <w:rFonts w:eastAsia="仿宋_GB2312"/>
                <w:b/>
                <w:bCs/>
                <w:kern w:val="0"/>
                <w:sz w:val="18"/>
                <w:szCs w:val="18"/>
              </w:rPr>
            </w:pPr>
            <w:r>
              <w:rPr>
                <w:rFonts w:eastAsia="仿宋_GB2312"/>
                <w:b/>
                <w:bCs/>
                <w:kern w:val="0"/>
                <w:sz w:val="18"/>
                <w:szCs w:val="18"/>
              </w:rPr>
              <w:t>10</w:t>
            </w:r>
          </w:p>
        </w:tc>
        <w:tc>
          <w:tcPr>
            <w:tcW w:w="538" w:type="pct"/>
            <w:shd w:val="clear" w:color="000000" w:fill="FFFFFF"/>
            <w:vAlign w:val="center"/>
          </w:tcPr>
          <w:p>
            <w:pPr>
              <w:widowControl/>
              <w:spacing w:line="0" w:lineRule="atLeast"/>
              <w:jc w:val="center"/>
              <w:rPr>
                <w:rFonts w:eastAsia="仿宋_GB2312"/>
                <w:b/>
                <w:bCs/>
                <w:kern w:val="0"/>
                <w:sz w:val="18"/>
                <w:szCs w:val="18"/>
              </w:rPr>
            </w:pPr>
            <w:r>
              <w:rPr>
                <w:rFonts w:eastAsia="仿宋_GB2312"/>
                <w:b/>
                <w:bCs/>
                <w:kern w:val="0"/>
                <w:sz w:val="18"/>
                <w:szCs w:val="18"/>
              </w:rPr>
              <w:t>10</w:t>
            </w:r>
          </w:p>
        </w:tc>
      </w:tr>
    </w:tbl>
    <w:p>
      <w:pPr>
        <w:spacing w:line="600" w:lineRule="exact"/>
        <w:ind w:firstLine="320" w:firstLineChars="100"/>
        <w:rPr>
          <w:rFonts w:eastAsia="黑体"/>
          <w:sz w:val="32"/>
          <w:szCs w:val="32"/>
        </w:rPr>
      </w:pPr>
    </w:p>
    <w:p>
      <w:pPr>
        <w:spacing w:line="600" w:lineRule="exact"/>
        <w:ind w:firstLine="320" w:firstLineChars="100"/>
        <w:rPr>
          <w:rFonts w:eastAsia="黑体"/>
          <w:sz w:val="32"/>
          <w:szCs w:val="32"/>
        </w:rPr>
      </w:pPr>
    </w:p>
    <w:p>
      <w:pPr>
        <w:spacing w:line="600" w:lineRule="exact"/>
        <w:ind w:firstLine="640" w:firstLineChars="200"/>
        <w:rPr>
          <w:rFonts w:eastAsia="黑体"/>
          <w:sz w:val="32"/>
          <w:szCs w:val="32"/>
        </w:rPr>
      </w:pPr>
    </w:p>
    <w:p>
      <w:pPr>
        <w:spacing w:line="600" w:lineRule="exact"/>
        <w:ind w:firstLine="960" w:firstLineChars="300"/>
        <w:rPr>
          <w:rFonts w:eastAsia="黑体"/>
          <w:sz w:val="32"/>
          <w:szCs w:val="32"/>
        </w:rPr>
      </w:pPr>
    </w:p>
    <w:p>
      <w:pPr>
        <w:spacing w:line="600" w:lineRule="exact"/>
        <w:ind w:firstLine="1280" w:firstLineChars="400"/>
        <w:rPr>
          <w:rFonts w:eastAsia="黑体"/>
          <w:sz w:val="32"/>
          <w:szCs w:val="32"/>
        </w:rPr>
      </w:pPr>
    </w:p>
    <w:p>
      <w:pPr>
        <w:spacing w:line="600" w:lineRule="exact"/>
        <w:rPr>
          <w:rFonts w:eastAsia="黑体"/>
          <w:sz w:val="32"/>
          <w:szCs w:val="32"/>
        </w:rPr>
      </w:pPr>
      <w:r>
        <w:rPr>
          <w:rFonts w:hint="eastAsia" w:eastAsia="黑体"/>
          <w:sz w:val="32"/>
          <w:szCs w:val="32"/>
        </w:rPr>
        <w:t xml:space="preserve"> </w:t>
      </w:r>
    </w:p>
    <w:p>
      <w:pPr>
        <w:spacing w:line="600" w:lineRule="exact"/>
        <w:rPr>
          <w:rFonts w:eastAsia="黑体"/>
          <w:sz w:val="32"/>
          <w:szCs w:val="32"/>
        </w:rPr>
      </w:pPr>
    </w:p>
    <w:p>
      <w:pPr>
        <w:spacing w:line="600" w:lineRule="exact"/>
        <w:ind w:firstLine="1920" w:firstLineChars="600"/>
        <w:rPr>
          <w:rFonts w:eastAsia="黑体"/>
          <w:sz w:val="32"/>
          <w:szCs w:val="32"/>
        </w:rPr>
      </w:pPr>
    </w:p>
    <w:p>
      <w:pPr>
        <w:spacing w:line="600" w:lineRule="exact"/>
        <w:ind w:firstLine="2240" w:firstLineChars="700"/>
        <w:rPr>
          <w:rFonts w:eastAsia="黑体"/>
          <w:sz w:val="32"/>
          <w:szCs w:val="32"/>
        </w:rPr>
      </w:pPr>
    </w:p>
    <w:tbl>
      <w:tblPr>
        <w:tblStyle w:val="14"/>
        <w:tblpPr w:leftFromText="180" w:rightFromText="180" w:vertAnchor="text" w:horzAnchor="page" w:tblpX="1809" w:tblpY="2400"/>
        <w:tblOverlap w:val="never"/>
        <w:tblW w:w="0" w:type="auto"/>
        <w:tblInd w:w="0" w:type="dxa"/>
        <w:tblLayout w:type="autofit"/>
        <w:tblCellMar>
          <w:top w:w="0" w:type="dxa"/>
          <w:left w:w="108" w:type="dxa"/>
          <w:bottom w:w="0" w:type="dxa"/>
          <w:right w:w="108" w:type="dxa"/>
        </w:tblCellMar>
      </w:tblPr>
      <w:tblGrid>
        <w:gridCol w:w="713"/>
        <w:gridCol w:w="759"/>
        <w:gridCol w:w="827"/>
        <w:gridCol w:w="1030"/>
        <w:gridCol w:w="976"/>
        <w:gridCol w:w="847"/>
        <w:gridCol w:w="709"/>
        <w:gridCol w:w="770"/>
        <w:gridCol w:w="962"/>
        <w:gridCol w:w="766"/>
        <w:gridCol w:w="1240"/>
        <w:gridCol w:w="910"/>
        <w:gridCol w:w="942"/>
        <w:gridCol w:w="2723"/>
      </w:tblGrid>
      <w:tr>
        <w:tblPrEx>
          <w:tblCellMar>
            <w:top w:w="0" w:type="dxa"/>
            <w:left w:w="108" w:type="dxa"/>
            <w:bottom w:w="0" w:type="dxa"/>
            <w:right w:w="108" w:type="dxa"/>
          </w:tblCellMar>
        </w:tblPrEx>
        <w:trPr>
          <w:trHeight w:val="438" w:hRule="atLeast"/>
        </w:trPr>
        <w:tc>
          <w:tcPr>
            <w:tcW w:w="0" w:type="auto"/>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华文中宋" w:hAnsi="华文中宋" w:eastAsia="华文中宋" w:cs="华文中宋"/>
                <w:b/>
                <w:bCs/>
                <w:color w:val="000000"/>
                <w:sz w:val="40"/>
                <w:szCs w:val="40"/>
              </w:rPr>
            </w:pPr>
            <w:r>
              <w:rPr>
                <w:rFonts w:ascii="华文中宋" w:hAnsi="华文中宋" w:eastAsia="华文中宋" w:cs="华文中宋"/>
                <w:b/>
                <w:bCs/>
                <w:color w:val="000000"/>
                <w:kern w:val="0"/>
                <w:sz w:val="40"/>
                <w:szCs w:val="40"/>
              </w:rPr>
              <w:t>项目支出绩效自评表</w:t>
            </w:r>
          </w:p>
        </w:tc>
      </w:tr>
      <w:tr>
        <w:tblPrEx>
          <w:tblCellMar>
            <w:top w:w="0" w:type="dxa"/>
            <w:left w:w="108" w:type="dxa"/>
            <w:bottom w:w="0" w:type="dxa"/>
            <w:right w:w="108" w:type="dxa"/>
          </w:tblCellMar>
        </w:tblPrEx>
        <w:trPr>
          <w:trHeight w:val="223" w:hRule="atLeast"/>
        </w:trPr>
        <w:tc>
          <w:tcPr>
            <w:tcW w:w="0" w:type="auto"/>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szCs w:val="22"/>
              </w:rPr>
            </w:pPr>
            <w:r>
              <w:rPr>
                <w:rFonts w:hint="eastAsia" w:ascii="宋体" w:hAnsi="宋体" w:cs="宋体"/>
                <w:b/>
                <w:bCs/>
                <w:color w:val="000000"/>
                <w:kern w:val="0"/>
                <w:sz w:val="22"/>
                <w:szCs w:val="22"/>
              </w:rPr>
              <w:t>(2024年度)</w:t>
            </w:r>
          </w:p>
        </w:tc>
      </w:tr>
      <w:tr>
        <w:tblPrEx>
          <w:tblCellMar>
            <w:top w:w="0" w:type="dxa"/>
            <w:left w:w="108" w:type="dxa"/>
            <w:bottom w:w="0" w:type="dxa"/>
            <w:right w:w="108" w:type="dxa"/>
          </w:tblCellMar>
        </w:tblPrEx>
        <w:trPr>
          <w:trHeight w:val="223"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项目名称</w:t>
            </w:r>
          </w:p>
        </w:tc>
        <w:tc>
          <w:tcPr>
            <w:tcW w:w="0" w:type="auto"/>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部门专项-社区党建工作经费</w:t>
            </w:r>
          </w:p>
        </w:tc>
      </w:tr>
      <w:tr>
        <w:tblPrEx>
          <w:tblCellMar>
            <w:top w:w="0" w:type="dxa"/>
            <w:left w:w="108" w:type="dxa"/>
            <w:bottom w:w="0" w:type="dxa"/>
            <w:right w:w="108" w:type="dxa"/>
          </w:tblCellMar>
        </w:tblPrEx>
        <w:trPr>
          <w:trHeight w:val="223"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主管部门</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库尔勒市迎宾街道</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实施单位</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库尔勒市迎宾街道</w:t>
            </w:r>
          </w:p>
        </w:tc>
      </w:tr>
      <w:tr>
        <w:tblPrEx>
          <w:tblCellMar>
            <w:top w:w="0" w:type="dxa"/>
            <w:left w:w="108" w:type="dxa"/>
            <w:bottom w:w="0" w:type="dxa"/>
            <w:right w:w="108" w:type="dxa"/>
          </w:tblCellMar>
        </w:tblPrEx>
        <w:trPr>
          <w:trHeight w:val="438" w:hRule="atLeast"/>
        </w:trPr>
        <w:tc>
          <w:tcPr>
            <w:tcW w:w="0" w:type="auto"/>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项目资金</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（万元）</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资金来源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年初预算数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全年预算数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全年执行数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分值权重</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得分</w:t>
            </w:r>
          </w:p>
        </w:tc>
      </w:tr>
      <w:tr>
        <w:tblPrEx>
          <w:tblCellMar>
            <w:top w:w="0" w:type="dxa"/>
            <w:left w:w="108" w:type="dxa"/>
            <w:bottom w:w="0" w:type="dxa"/>
            <w:right w:w="108" w:type="dxa"/>
          </w:tblCellMar>
        </w:tblPrEx>
        <w:trPr>
          <w:trHeight w:val="223"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年度资金总额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90.00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90.00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88.56</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98.40%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9.84</w:t>
            </w:r>
          </w:p>
        </w:tc>
      </w:tr>
      <w:tr>
        <w:tblPrEx>
          <w:tblCellMar>
            <w:top w:w="0" w:type="dxa"/>
            <w:left w:w="108" w:type="dxa"/>
            <w:bottom w:w="0" w:type="dxa"/>
            <w:right w:w="108" w:type="dxa"/>
          </w:tblCellMar>
        </w:tblPrEx>
        <w:trPr>
          <w:trHeight w:val="223"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其中：当年财政拨款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90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90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88.56</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w:t>
            </w:r>
          </w:p>
        </w:tc>
      </w:tr>
      <w:tr>
        <w:tblPrEx>
          <w:tblCellMar>
            <w:top w:w="0" w:type="dxa"/>
            <w:left w:w="108" w:type="dxa"/>
            <w:bottom w:w="0" w:type="dxa"/>
            <w:right w:w="108" w:type="dxa"/>
          </w:tblCellMar>
        </w:tblPrEx>
        <w:trPr>
          <w:trHeight w:val="223"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其他资金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w:t>
            </w:r>
          </w:p>
        </w:tc>
      </w:tr>
      <w:tr>
        <w:tblPrEx>
          <w:tblCellMar>
            <w:top w:w="0" w:type="dxa"/>
            <w:left w:w="108" w:type="dxa"/>
            <w:bottom w:w="0" w:type="dxa"/>
            <w:right w:w="108" w:type="dxa"/>
          </w:tblCellMar>
        </w:tblPrEx>
        <w:trPr>
          <w:trHeight w:val="223"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年度总体目标</w:t>
            </w:r>
          </w:p>
        </w:tc>
        <w:tc>
          <w:tcPr>
            <w:tcW w:w="0" w:type="auto"/>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总体目标</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总体目标完成情况</w:t>
            </w:r>
          </w:p>
        </w:tc>
      </w:tr>
      <w:tr>
        <w:tblPrEx>
          <w:tblCellMar>
            <w:top w:w="0" w:type="dxa"/>
            <w:left w:w="108" w:type="dxa"/>
            <w:bottom w:w="0" w:type="dxa"/>
            <w:right w:w="108" w:type="dxa"/>
          </w:tblCellMar>
        </w:tblPrEx>
        <w:trPr>
          <w:trHeight w:val="108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0" w:type="auto"/>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 xml:space="preserve">目标1：实现社区党委数全覆盖，确保3个大社区，2个中社区正常运转；                                                   </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目标2：抓好街道各社区基层党组织阵地建设，确保基层党组织各项事业稳定有序开展，保障各项事业规范运行；                                                                                  目标3：提升社区干部为民服务能力、提高服务水平，顺利服务于居民，提高幸福指数。</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确保3个大社区，2个中社区正常运转，抓好街道各社区基层党组织阵地建设在党建工作经费支持下，社区党组织积极探索党建引领社区治理新模式。建立了 “社区党组织 - 网格党支部 ”的组织架构，将党的工作延伸至社区每一个角落。服务辖区居民人数达1万余人，社区治理效能得到显著提升。</w:t>
            </w:r>
          </w:p>
        </w:tc>
      </w:tr>
      <w:tr>
        <w:tblPrEx>
          <w:tblCellMar>
            <w:top w:w="0" w:type="dxa"/>
            <w:left w:w="108" w:type="dxa"/>
            <w:bottom w:w="0" w:type="dxa"/>
            <w:right w:w="108" w:type="dxa"/>
          </w:tblCellMar>
        </w:tblPrEx>
        <w:trPr>
          <w:trHeight w:val="6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三级指标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指标值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指标值设置依据</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上年完成值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指标分值权重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指标赋分规则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佐证资料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指标实际完成值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完成率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指标得分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偏差原因分析及改进措施</w:t>
            </w:r>
          </w:p>
        </w:tc>
      </w:tr>
      <w:tr>
        <w:tblPrEx>
          <w:tblCellMar>
            <w:top w:w="0" w:type="dxa"/>
            <w:left w:w="108" w:type="dxa"/>
            <w:bottom w:w="0" w:type="dxa"/>
            <w:right w:w="108" w:type="dxa"/>
          </w:tblCellMar>
        </w:tblPrEx>
        <w:trPr>
          <w:trHeight w:val="654"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年度绩效指标完成情况</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产出指标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管辖大社区数量</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&gt;=5个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按照正常比例赋分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=3个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原因：报送上级部门设定指标与下单指标有差距，调整为3个社区</w:t>
            </w:r>
          </w:p>
        </w:tc>
      </w:tr>
      <w:tr>
        <w:tblPrEx>
          <w:tblCellMar>
            <w:top w:w="0" w:type="dxa"/>
            <w:left w:w="108" w:type="dxa"/>
            <w:bottom w:w="0" w:type="dxa"/>
            <w:right w:w="108" w:type="dxa"/>
          </w:tblCellMar>
        </w:tblPrEx>
        <w:trPr>
          <w:trHeight w:val="654"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管辖中社区数量</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&gt;=1个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按照正常比例赋分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原因：报送上级部门设定指标与下单指标有差距，调整为2个社区</w:t>
            </w:r>
          </w:p>
        </w:tc>
      </w:tr>
      <w:tr>
        <w:tblPrEx>
          <w:tblCellMar>
            <w:top w:w="0" w:type="dxa"/>
            <w:left w:w="108" w:type="dxa"/>
            <w:bottom w:w="0" w:type="dxa"/>
            <w:right w:w="108" w:type="dxa"/>
          </w:tblCellMar>
        </w:tblPrEx>
        <w:trPr>
          <w:trHeight w:val="654"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质量指标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保障社区正常运转率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按照正常比例赋分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r>
      <w:tr>
        <w:tblPrEx>
          <w:tblCellMar>
            <w:top w:w="0" w:type="dxa"/>
            <w:left w:w="108" w:type="dxa"/>
            <w:bottom w:w="0" w:type="dxa"/>
            <w:right w:w="108" w:type="dxa"/>
          </w:tblCellMar>
        </w:tblPrEx>
        <w:trPr>
          <w:trHeight w:val="654"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时效指标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资金支付及时率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按照正常比例赋分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r>
      <w:tr>
        <w:tblPrEx>
          <w:tblCellMar>
            <w:top w:w="0" w:type="dxa"/>
            <w:left w:w="108" w:type="dxa"/>
            <w:bottom w:w="0" w:type="dxa"/>
            <w:right w:w="108" w:type="dxa"/>
          </w:tblCellMar>
        </w:tblPrEx>
        <w:trPr>
          <w:trHeight w:val="654"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经济成本指标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大社区运转经费标准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&lt;=60万元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按照正常比例赋分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原始凭证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=60万元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r>
      <w:tr>
        <w:tblPrEx>
          <w:tblCellMar>
            <w:top w:w="0" w:type="dxa"/>
            <w:left w:w="108" w:type="dxa"/>
            <w:bottom w:w="0" w:type="dxa"/>
            <w:right w:w="108" w:type="dxa"/>
          </w:tblCellMar>
        </w:tblPrEx>
        <w:trPr>
          <w:trHeight w:val="654"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经济成本指标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中社区运转经费标准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&lt;=30万元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按照正常比例赋分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原始凭证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=28.56万元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95.2%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9.52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原因：中社区运转经费执行节约导致经费有偏差</w:t>
            </w:r>
          </w:p>
        </w:tc>
      </w:tr>
      <w:tr>
        <w:tblPrEx>
          <w:tblCellMar>
            <w:top w:w="0" w:type="dxa"/>
            <w:left w:w="108" w:type="dxa"/>
            <w:bottom w:w="0" w:type="dxa"/>
            <w:right w:w="108" w:type="dxa"/>
          </w:tblCellMar>
        </w:tblPrEx>
        <w:trPr>
          <w:trHeight w:val="654"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提高服务群众效率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&gt;=90%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按照正常比例赋分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r>
      <w:tr>
        <w:tblPrEx>
          <w:tblCellMar>
            <w:top w:w="0" w:type="dxa"/>
            <w:left w:w="108" w:type="dxa"/>
            <w:bottom w:w="0" w:type="dxa"/>
            <w:right w:w="108" w:type="dxa"/>
          </w:tblCellMar>
        </w:tblPrEx>
        <w:trPr>
          <w:trHeight w:val="438"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生态效益指标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r>
      <w:tr>
        <w:tblPrEx>
          <w:tblCellMar>
            <w:top w:w="0" w:type="dxa"/>
            <w:left w:w="108" w:type="dxa"/>
            <w:bottom w:w="0" w:type="dxa"/>
            <w:right w:w="108" w:type="dxa"/>
          </w:tblCellMar>
        </w:tblPrEx>
        <w:trPr>
          <w:trHeight w:val="654"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群众满意度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&gt;=95%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满意度赋分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=95%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r>
      <w:tr>
        <w:tblPrEx>
          <w:tblCellMar>
            <w:top w:w="0" w:type="dxa"/>
            <w:left w:w="108" w:type="dxa"/>
            <w:bottom w:w="0" w:type="dxa"/>
            <w:right w:w="108" w:type="dxa"/>
          </w:tblCellMar>
        </w:tblPrEx>
        <w:trPr>
          <w:trHeight w:val="230"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总分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b/>
                <w:bCs/>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95.36分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rPr>
            </w:pPr>
          </w:p>
        </w:tc>
      </w:tr>
    </w:tbl>
    <w:p>
      <w:pPr>
        <w:spacing w:line="600" w:lineRule="exact"/>
        <w:ind w:firstLine="2560" w:firstLineChars="800"/>
        <w:rPr>
          <w:rFonts w:eastAsia="黑体"/>
          <w:sz w:val="32"/>
          <w:szCs w:val="32"/>
        </w:rPr>
      </w:pPr>
    </w:p>
    <w:p>
      <w:pPr>
        <w:sectPr>
          <w:pgSz w:w="16838" w:h="11906" w:orient="landscape"/>
          <w:pgMar w:top="1800" w:right="1440" w:bottom="1558" w:left="1440" w:header="851" w:footer="992" w:gutter="0"/>
          <w:cols w:space="425" w:num="1"/>
          <w:docGrid w:type="lines" w:linePitch="312" w:charSpace="0"/>
        </w:sectPr>
      </w:pPr>
    </w:p>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0000000000000000000"/>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7"/>
          <w:jc w:val="center"/>
        </w:pPr>
        <w:r>
          <w:fldChar w:fldCharType="begin"/>
        </w:r>
        <w:r>
          <w:instrText xml:space="preserve">PAGE   \* MERGEFORMAT</w:instrText>
        </w:r>
        <w:r>
          <w:fldChar w:fldCharType="separate"/>
        </w:r>
        <w:r>
          <w:rPr>
            <w:lang w:val="zh-CN"/>
          </w:rPr>
          <w:t>28</w:t>
        </w:r>
        <w: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CD2B0F"/>
    <w:multiLevelType w:val="singleLevel"/>
    <w:tmpl w:val="F4CD2B0F"/>
    <w:lvl w:ilvl="0" w:tentative="0">
      <w:start w:val="1"/>
      <w:numFmt w:val="decimal"/>
      <w:suff w:val="nothing"/>
      <w:lvlText w:val="（%1）"/>
      <w:lvlJc w:val="left"/>
    </w:lvl>
  </w:abstractNum>
  <w:abstractNum w:abstractNumId="1">
    <w:nsid w:val="FF9379A8"/>
    <w:multiLevelType w:val="singleLevel"/>
    <w:tmpl w:val="FF9379A8"/>
    <w:lvl w:ilvl="0" w:tentative="0">
      <w:start w:val="2"/>
      <w:numFmt w:val="chineseCounting"/>
      <w:suff w:val="nothing"/>
      <w:lvlText w:val="（%1）"/>
      <w:lvlJc w:val="left"/>
      <w:pPr>
        <w:ind w:left="-13"/>
      </w:pPr>
      <w:rPr>
        <w:rFonts w:hint="eastAsia"/>
      </w:r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abstractNum w:abstractNumId="4">
    <w:nsid w:val="6FAA0AB1"/>
    <w:multiLevelType w:val="singleLevel"/>
    <w:tmpl w:val="6FAA0AB1"/>
    <w:lvl w:ilvl="0" w:tentative="0">
      <w:start w:val="2"/>
      <w:numFmt w:val="chineseCounting"/>
      <w:suff w:val="nothing"/>
      <w:lvlText w:val="（%1）"/>
      <w:lvlJc w:val="left"/>
      <w:pPr>
        <w:ind w:left="-643"/>
      </w:pPr>
      <w:rPr>
        <w:rFonts w:hint="eastAsia"/>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GE0NjBmMzBmMjdlOWQzMjI4ODBmY2UxZjUzYzk3MjgifQ=="/>
  </w:docVars>
  <w:rsids>
    <w:rsidRoot w:val="FF6C4049"/>
    <w:rsid w:val="00495AB9"/>
    <w:rsid w:val="005F180A"/>
    <w:rsid w:val="006F7242"/>
    <w:rsid w:val="007B168A"/>
    <w:rsid w:val="008470AD"/>
    <w:rsid w:val="008B11C2"/>
    <w:rsid w:val="008B2CFE"/>
    <w:rsid w:val="00B9503C"/>
    <w:rsid w:val="00F26FF6"/>
    <w:rsid w:val="00F97AE7"/>
    <w:rsid w:val="01563960"/>
    <w:rsid w:val="01610122"/>
    <w:rsid w:val="02510197"/>
    <w:rsid w:val="02CD3A5F"/>
    <w:rsid w:val="032706F7"/>
    <w:rsid w:val="03EC461B"/>
    <w:rsid w:val="040A684F"/>
    <w:rsid w:val="0461077D"/>
    <w:rsid w:val="04DF373D"/>
    <w:rsid w:val="07397B77"/>
    <w:rsid w:val="079B512A"/>
    <w:rsid w:val="07DA7194"/>
    <w:rsid w:val="07F55453"/>
    <w:rsid w:val="08B152CB"/>
    <w:rsid w:val="08BA7F61"/>
    <w:rsid w:val="0967768A"/>
    <w:rsid w:val="0A0B3616"/>
    <w:rsid w:val="0A827CD0"/>
    <w:rsid w:val="0AD007F3"/>
    <w:rsid w:val="0BF367A9"/>
    <w:rsid w:val="0C226C43"/>
    <w:rsid w:val="0E1644D2"/>
    <w:rsid w:val="0E3234A8"/>
    <w:rsid w:val="0E3C619F"/>
    <w:rsid w:val="0F007290"/>
    <w:rsid w:val="0F835A0D"/>
    <w:rsid w:val="0FAA496F"/>
    <w:rsid w:val="100F38EC"/>
    <w:rsid w:val="105B0D8A"/>
    <w:rsid w:val="11170296"/>
    <w:rsid w:val="112533CF"/>
    <w:rsid w:val="12B46CF9"/>
    <w:rsid w:val="12C66037"/>
    <w:rsid w:val="12CD1ABC"/>
    <w:rsid w:val="13471461"/>
    <w:rsid w:val="136174C2"/>
    <w:rsid w:val="13B90F01"/>
    <w:rsid w:val="14087C6B"/>
    <w:rsid w:val="155E4C4D"/>
    <w:rsid w:val="158D0FFB"/>
    <w:rsid w:val="15E32EC1"/>
    <w:rsid w:val="16517505"/>
    <w:rsid w:val="16E91D69"/>
    <w:rsid w:val="1728002C"/>
    <w:rsid w:val="174C4EAD"/>
    <w:rsid w:val="181066D2"/>
    <w:rsid w:val="18212638"/>
    <w:rsid w:val="195F650C"/>
    <w:rsid w:val="1B324BB2"/>
    <w:rsid w:val="1B804FDE"/>
    <w:rsid w:val="1BFC6F3E"/>
    <w:rsid w:val="1C493E3A"/>
    <w:rsid w:val="1C5F02AB"/>
    <w:rsid w:val="1C671E73"/>
    <w:rsid w:val="1D322C47"/>
    <w:rsid w:val="1D85595D"/>
    <w:rsid w:val="1D870DE6"/>
    <w:rsid w:val="1E764A32"/>
    <w:rsid w:val="21B11354"/>
    <w:rsid w:val="21D83F91"/>
    <w:rsid w:val="22791F5F"/>
    <w:rsid w:val="23340E81"/>
    <w:rsid w:val="2334720D"/>
    <w:rsid w:val="23616034"/>
    <w:rsid w:val="23696C97"/>
    <w:rsid w:val="23A854C2"/>
    <w:rsid w:val="23EA4A09"/>
    <w:rsid w:val="24480FA2"/>
    <w:rsid w:val="24AB0530"/>
    <w:rsid w:val="251219F7"/>
    <w:rsid w:val="25227A45"/>
    <w:rsid w:val="26AC3A6A"/>
    <w:rsid w:val="28090ABE"/>
    <w:rsid w:val="29781E9B"/>
    <w:rsid w:val="2B9D7E25"/>
    <w:rsid w:val="2C7C7A3B"/>
    <w:rsid w:val="2CBC42DB"/>
    <w:rsid w:val="2CFD410B"/>
    <w:rsid w:val="2D1332AF"/>
    <w:rsid w:val="2E222497"/>
    <w:rsid w:val="2EEB629F"/>
    <w:rsid w:val="2EFC219D"/>
    <w:rsid w:val="2F267C21"/>
    <w:rsid w:val="2F364819"/>
    <w:rsid w:val="2FD63906"/>
    <w:rsid w:val="3102072B"/>
    <w:rsid w:val="310A2E1C"/>
    <w:rsid w:val="3118723C"/>
    <w:rsid w:val="31590B36"/>
    <w:rsid w:val="31716D81"/>
    <w:rsid w:val="32253768"/>
    <w:rsid w:val="32DA3A38"/>
    <w:rsid w:val="35733BFD"/>
    <w:rsid w:val="35FC2C22"/>
    <w:rsid w:val="3657608C"/>
    <w:rsid w:val="36964584"/>
    <w:rsid w:val="37215DAE"/>
    <w:rsid w:val="378568C4"/>
    <w:rsid w:val="37A4012A"/>
    <w:rsid w:val="38CA40DD"/>
    <w:rsid w:val="39092884"/>
    <w:rsid w:val="395F2B56"/>
    <w:rsid w:val="3A732268"/>
    <w:rsid w:val="3BBA0580"/>
    <w:rsid w:val="3BECE841"/>
    <w:rsid w:val="3CDE204C"/>
    <w:rsid w:val="3D363C36"/>
    <w:rsid w:val="3E9C3F6D"/>
    <w:rsid w:val="3FF7797D"/>
    <w:rsid w:val="41363D27"/>
    <w:rsid w:val="415E6A8B"/>
    <w:rsid w:val="42D8059F"/>
    <w:rsid w:val="436371C9"/>
    <w:rsid w:val="447F548D"/>
    <w:rsid w:val="44DF36DC"/>
    <w:rsid w:val="45275D99"/>
    <w:rsid w:val="453E7E3B"/>
    <w:rsid w:val="45B20B7C"/>
    <w:rsid w:val="46690BD8"/>
    <w:rsid w:val="49F70BF1"/>
    <w:rsid w:val="4B4340EE"/>
    <w:rsid w:val="4C1B7876"/>
    <w:rsid w:val="4E395334"/>
    <w:rsid w:val="4EB93AEC"/>
    <w:rsid w:val="50023A6A"/>
    <w:rsid w:val="502F6CE8"/>
    <w:rsid w:val="503D507A"/>
    <w:rsid w:val="503E30D6"/>
    <w:rsid w:val="507B60D8"/>
    <w:rsid w:val="517A2E71"/>
    <w:rsid w:val="51FA74D0"/>
    <w:rsid w:val="528C5FB4"/>
    <w:rsid w:val="52AA4A52"/>
    <w:rsid w:val="547969D1"/>
    <w:rsid w:val="548446DA"/>
    <w:rsid w:val="54DE3B77"/>
    <w:rsid w:val="55BC38B4"/>
    <w:rsid w:val="56824757"/>
    <w:rsid w:val="56CF5759"/>
    <w:rsid w:val="572A4D54"/>
    <w:rsid w:val="5772518D"/>
    <w:rsid w:val="577D68A5"/>
    <w:rsid w:val="57E53930"/>
    <w:rsid w:val="57FC6386"/>
    <w:rsid w:val="58825B29"/>
    <w:rsid w:val="59943D66"/>
    <w:rsid w:val="59E051FD"/>
    <w:rsid w:val="59E6355E"/>
    <w:rsid w:val="5B821531"/>
    <w:rsid w:val="5BFF6039"/>
    <w:rsid w:val="5D76A616"/>
    <w:rsid w:val="5D7F20B9"/>
    <w:rsid w:val="5D964551"/>
    <w:rsid w:val="5DAC7D0E"/>
    <w:rsid w:val="5F04069A"/>
    <w:rsid w:val="5F98B5AF"/>
    <w:rsid w:val="5FFE8511"/>
    <w:rsid w:val="5FFEACE2"/>
    <w:rsid w:val="609D5BF6"/>
    <w:rsid w:val="60EE4F6D"/>
    <w:rsid w:val="61073070"/>
    <w:rsid w:val="61B9080E"/>
    <w:rsid w:val="61DF3FED"/>
    <w:rsid w:val="62222F3A"/>
    <w:rsid w:val="623409A7"/>
    <w:rsid w:val="62865034"/>
    <w:rsid w:val="62D449F4"/>
    <w:rsid w:val="63893561"/>
    <w:rsid w:val="642B176B"/>
    <w:rsid w:val="643EE26D"/>
    <w:rsid w:val="64D615E2"/>
    <w:rsid w:val="656019A0"/>
    <w:rsid w:val="65630769"/>
    <w:rsid w:val="65F242EE"/>
    <w:rsid w:val="666D7E19"/>
    <w:rsid w:val="68376930"/>
    <w:rsid w:val="68F91E38"/>
    <w:rsid w:val="6A486E87"/>
    <w:rsid w:val="6A9B06AB"/>
    <w:rsid w:val="6B3158B9"/>
    <w:rsid w:val="6BA02A3F"/>
    <w:rsid w:val="6C1E5A53"/>
    <w:rsid w:val="6CEA2305"/>
    <w:rsid w:val="6E895455"/>
    <w:rsid w:val="6F5C41AC"/>
    <w:rsid w:val="6F9A4312"/>
    <w:rsid w:val="6FAF6C78"/>
    <w:rsid w:val="716167CC"/>
    <w:rsid w:val="718A7AD1"/>
    <w:rsid w:val="72A44BC2"/>
    <w:rsid w:val="72A70B1C"/>
    <w:rsid w:val="7317C656"/>
    <w:rsid w:val="734ED73F"/>
    <w:rsid w:val="73C82B32"/>
    <w:rsid w:val="73CF244C"/>
    <w:rsid w:val="73F94DAE"/>
    <w:rsid w:val="74220495"/>
    <w:rsid w:val="747D1B6F"/>
    <w:rsid w:val="74802E8A"/>
    <w:rsid w:val="74822ED6"/>
    <w:rsid w:val="749E5641"/>
    <w:rsid w:val="74B95D96"/>
    <w:rsid w:val="76271066"/>
    <w:rsid w:val="762B7FC7"/>
    <w:rsid w:val="77FD8BE9"/>
    <w:rsid w:val="78000AED"/>
    <w:rsid w:val="780F62B6"/>
    <w:rsid w:val="787E1A12"/>
    <w:rsid w:val="79986B03"/>
    <w:rsid w:val="79A9BD3F"/>
    <w:rsid w:val="7A654C70"/>
    <w:rsid w:val="7B326110"/>
    <w:rsid w:val="7B776F12"/>
    <w:rsid w:val="7BFFFDD0"/>
    <w:rsid w:val="7C336E5F"/>
    <w:rsid w:val="7C756584"/>
    <w:rsid w:val="7C8D4919"/>
    <w:rsid w:val="7C8F48DB"/>
    <w:rsid w:val="7CC52305"/>
    <w:rsid w:val="7D7A5F86"/>
    <w:rsid w:val="7E4B683A"/>
    <w:rsid w:val="7E5E656D"/>
    <w:rsid w:val="7E8F2BCB"/>
    <w:rsid w:val="7E976615"/>
    <w:rsid w:val="7E991437"/>
    <w:rsid w:val="7E9F76F8"/>
    <w:rsid w:val="7F090175"/>
    <w:rsid w:val="7F37BB4E"/>
    <w:rsid w:val="7FA75CF2"/>
    <w:rsid w:val="7FD179C7"/>
    <w:rsid w:val="7FEE1B73"/>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jc w:val="left"/>
    </w:pPr>
    <w:rPr>
      <w:kern w:val="0"/>
      <w:sz w:val="24"/>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3"/>
    <w:next w:val="3"/>
    <w:link w:val="23"/>
    <w:qFormat/>
    <w:uiPriority w:val="0"/>
    <w:rPr>
      <w:b/>
      <w:bCs/>
    </w:rPr>
  </w:style>
  <w:style w:type="paragraph" w:styleId="12">
    <w:name w:val="Body Text First Indent"/>
    <w:basedOn w:val="4"/>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Char"/>
    <w:basedOn w:val="15"/>
    <w:link w:val="6"/>
    <w:qFormat/>
    <w:uiPriority w:val="0"/>
    <w:rPr>
      <w:rFonts w:ascii="Times New Roman" w:hAnsi="Times New Roman" w:eastAsia="宋体" w:cs="Times New Roman"/>
      <w:kern w:val="2"/>
      <w:sz w:val="18"/>
      <w:szCs w:val="18"/>
    </w:rPr>
  </w:style>
  <w:style w:type="character" w:customStyle="1" w:styleId="21">
    <w:name w:val="页眉 Char"/>
    <w:basedOn w:val="15"/>
    <w:link w:val="8"/>
    <w:qFormat/>
    <w:uiPriority w:val="0"/>
    <w:rPr>
      <w:rFonts w:ascii="Times New Roman" w:hAnsi="Times New Roman" w:eastAsia="宋体" w:cs="Times New Roman"/>
      <w:kern w:val="2"/>
      <w:sz w:val="18"/>
      <w:szCs w:val="18"/>
    </w:rPr>
  </w:style>
  <w:style w:type="character" w:customStyle="1" w:styleId="22">
    <w:name w:val="批注文字 Char"/>
    <w:basedOn w:val="15"/>
    <w:link w:val="3"/>
    <w:qFormat/>
    <w:uiPriority w:val="0"/>
    <w:rPr>
      <w:rFonts w:ascii="Times New Roman" w:hAnsi="Times New Roman" w:eastAsia="宋体" w:cs="Times New Roman"/>
      <w:kern w:val="2"/>
      <w:sz w:val="21"/>
      <w:szCs w:val="24"/>
    </w:rPr>
  </w:style>
  <w:style w:type="character" w:customStyle="1" w:styleId="23">
    <w:name w:val="批注主题 Char"/>
    <w:basedOn w:val="22"/>
    <w:link w:val="11"/>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31</Pages>
  <Words>12846</Words>
  <Characters>1462</Characters>
  <Lines>12</Lines>
  <Paragraphs>28</Paragraphs>
  <TotalTime>38</TotalTime>
  <ScaleCrop>false</ScaleCrop>
  <LinksUpToDate>false</LinksUpToDate>
  <CharactersWithSpaces>14280</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cp:lastPrinted>2025-04-29T08:06:00Z</cp:lastPrinted>
  <dcterms:modified xsi:type="dcterms:W3CDTF">2025-08-19T10:55:32Z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D67D829B32874E1A9E1DEF63B3FE837D</vt:lpwstr>
  </property>
  <property fmtid="{D5CDD505-2E9C-101B-9397-08002B2CF9AE}" pid="4" name="KSOTemplateDocerSaveRecord">
    <vt:lpwstr>eyJoZGlkIjoiYTRkOTIwZjc5YmU2ZTY5MjQ2MTljMmZlZWEzNGY0OTAiLCJ1c2VySWQiOiI0MzUzMjU0MzcifQ==</vt:lpwstr>
  </property>
</Properties>
</file>