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部门专项-第三方服务费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库尔勒市财政局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库尔勒市财政局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王丽</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2025年04月30日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</w:t>
        <w:br/>
        <w:t>财政部印发的《关于全面推进预算绩效管理的意见》等文件进一步细化了第三方参与绩效管理工作的要求，我单位聘请第三方提供绩效管理工作，力争库尔勒市财政局在2024年自治区财政厅各区县市绩效管理服务及重点项目绩效评价排名在前50名。同时聘请第三方协助我单位开展全市预算单位的预决算公开事项，督促预算单位及时完成预决算公开数据表填报。</w:t>
        <w:br/>
        <w:t>2.项目主要内容：</w:t>
        <w:br/>
        <w:t>项目主要内容：委托第三方为库尔勒市预算单位的绩效工作提供指导并协助市财政局开展绩效审核工作；督促库尔勒市预算单位及时准确地填报预决算公开数据表；对绩效管理信息系统进行维护。</w:t>
        <w:br/>
        <w:t>项目实施情况：2024年对193个预算单位进行了绩效管理，举办次绩效工作培训会，开展3次动态监控，通过聘请第三方对各预算单位进行工作指导及审核，有效提升预算单位财务人员整体水平，规范了财政资金预算管理行为。</w:t>
        <w:br/>
        <w:t>3.资金投入和使用情况</w:t>
        <w:br/>
        <w:t>（1）资金投入情况</w:t>
        <w:br/>
        <w:t>该项目年初预算数105万元，全年预算数105万元，该项目资金已全部落实到位，资金来源为财政拨款。</w:t>
        <w:br/>
        <w:t>（2）资金使用情况</w:t>
        <w:br/>
        <w:t>该项目年初预算数105万元，全年预算数105万元，全年执行数58.9万元，预算执行率为56.1%，主要用于：1、支付第三方提供绩效管理工作及系统维护服务费49.8万元。 2、支付第三方预决算公开工作服务9.1万元。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</w:t>
        <w:br/>
        <w:t>目标1：绩效管理单位个数193个；举办绩效工作培训次数2次；动态监控次数3次。</w:t>
        <w:br/>
        <w:t>目标2：有效规范财政资金预算管理行为；有效拉动固定资产投资，促进经济发展。</w:t>
        <w:br/>
        <w:t>2.阶段性目标</w:t>
        <w:br/>
        <w:t>聘请第三方提供绩效管理及预决算公开服务，预计于2024年第一季度召开绩效项目申报工作培训会，协助全市预算单位完成项目申报工作及预算公开工作。第二季度召开绩效项目自评、监控培训会，协助全市预算单位完成2023年度整体、项目自评工作以及2024年度整体、项目动态监控工作。第三季度协助全市预算单位完成第二次项目动态监控工作及决算公开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资金使用合规合法率、服务响应及时率等具有代表性和可衡量性的关键指标，涵盖了社会效益维度，力求全方位反映项目的绩效状况。同时，对于每个指标的评价标准和数据来源均进行了明确说明，确保评价结果的客观性和可追溯性。</w:t>
        <w:br/>
        <w:t>在数据收集与分析环节，采用了问卷调查的方式，广泛收集了与项目相关的各类数据，以确保评价结论的科学性和可靠性。此外，还运用合适的评价方法，如成本效益分析法，对收集的数据进行深入分析，得出客观准确的评价结论。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第三方服务的准确性、及时性、专业性是否达到合同约定的质量标准，项目在预定周期内的实施效果，包括社会效益维度指标，为项目后续的改进与优化提供科学依据。</w:t>
        <w:br/>
        <w:t>（2）提升资源利用效率</w:t>
        <w:br/>
        <w:t>评估第三方服务的成本效益，判断资金使用是否合理，是否以最小的成本获得最大的收益，推动项目在有限的预算资源下实现更高的绩效产出，提升整体资源利用效率，确保财政资金的合理、高效运用。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向第三方提出针对性的改进建议与措施，同时为第三方优化服务管理提供依据，推动服务质量持续提升，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部门专项-第三方服务费及其预算执行情况。该项目由库尔勒市财政局负责实施，旨在通过对193个预算单位开展绩效工作，有效规范财政资金预算管理行为；有效拉动固定资产投资，促进经济发展。项目预算涵盖从2024年1月1日至2024年12月31日的全部资金投入与支出，涉及资金总额为105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（4）社会影响：考察项目是否有效规范财政资金的使用，以及加强对库尔勒市预算单位的管理。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本次项目支出绩效自评采用成本效益分析法，原因是：能将第三方服务的成本与取得的绩效直接联系起来，清晰地反映资金的使用效率，判断在服务过程中是否实现了资源的有效利用。</w:t>
        <w:br/>
        <w:t>4.评价标准</w:t>
        <w:br/>
        <w:t>绩效评价标准通常包括计划标准、行业标准、历史标准等，用于对绩效指标完成情况进行比较、分析、评价。</w:t>
        <w:br/>
        <w:t>本次评价主要采用了计划标准、历史标准。原因是：计划标准通常与服务合同紧密相关，能够体现合同中约定的服务内容，有助于监督第三方严格按照合同约定履行义务。历史标准反映了过去类似服务项目的实际绩效水平，在相同或相似的条件下，将当前绩效与历史标准对比，能更客观、合理地评估第三方服务的实际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</w:t>
        <w:br/>
        <w:t>在项目绩效评价工作启动之初，市财政局成立了专门的评价工作小组，小组成员由分管领导及相关科室负责人组成，确保从多角度、全方位对项目绩效进行评价。同时，清晰界定绩效评价期望达成的结果，明确评价对象，明确时间范围，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资金使用合法合规率、服务响应及时率等具有代表性和可衡量性的关键指标，并为每个指标设定了明确的评价标准与权重，确保评价结果能够全面、准确地反映项目的绩效状况。</w:t>
        <w:br/>
        <w:t>（3）数据收集与整理</w:t>
        <w:br/>
        <w:t>采用了问卷调查的方式，广泛收集了与项目相关的各类数据，以确保评价结论的科学性和可靠性。此外，还运用合适的评价方法，如成本效益分析法，对收集的数据进行深入分析，得出客观准确的评价结论。</w:t>
        <w:br/>
        <w:t>（4）数据分析与评估</w:t>
        <w:br/>
        <w:t>对收集到的数据进行了深入挖掘与分析。通过对各项绩效指标的实际完成情况与预期目标进行对比，计算出指标的达成率，并结合指标权重进行综合评分，从而得出项目的整体绩效评价结果。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</w:t>
        <w:br/>
        <w:t>本项目的综合评价基于对项目各方面绩效的深入分析与评估。从项目目标的达成情况来看，部门专项-第三方服务费在对预算单位进行绩效管理、举办绩效工作培训会、债券资金发行等方面表现出色，达到了预期的标准与要求。同时，项目也在管理财政预算资金工作中取得了显著的成效，如通过聘请第三方对各预算单位进行工作指导及审核，有效提升预算单位财务人员整体水平，规范了财政资金预算管理行为。</w:t>
        <w:br/>
        <w:t>在项目管理方面，库尔勒市财政局通过有效的规划、组织与协调，项目得以顺利实施，并在预算与时间上保持了良好的控制。</w:t>
        <w:br/>
        <w:t>从项目效益的角度来看，本项目不仅实现了预期的社会效益，还规范了预算单位对财政资金的规范使用。具体而言，规范和提升预算单位财务工作质量，加强财政监督和管理，保证财政资金安全高效进行。为项目的利益相关者带来了实实在在的利益。</w:t>
        <w:br/>
        <w:t>综上所述，部门专项-第三方服务费在绩效评价中表现出色，达到了项目的预期目标，并在多个方面取得了显著的成效。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92.21分，属于“优”。其中，项目决策类指标权重为20分，得分为 18分，得分率为90%。项目过程类指标权重为20分，得分为18.24分，得分率为91.2%。项目产出类指标权重为40分，得分为35.97分，得分率为89.93%。项目效益类指标权重为20分，得分为20分，得分率100%。具体打分情况详见：附件1综合评分表。表1综合评分表</w:t>
        <w:br/>
        <w:t>一级指标	权重分	得分</w:t>
        <w:br/>
        <w:t>项目决策	20	18</w:t>
        <w:br/>
        <w:t>项目过程	20	18.24</w:t>
        <w:br/>
        <w:t>项目产出	40	35.97</w:t>
        <w:br/>
        <w:t>项目效益	20	20</w:t>
        <w:br/>
        <w:t>合计	100	92.21</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项目决策类指标包括项目立项、绩效目标和资金投入三方面的内容，由6个三级指标构成，权重分值为20分，实际得分18分，得分率为90%。</w:t>
        <w:br/>
        <w:t>1.项目立项</w:t>
        <w:br/>
        <w:t>（1）立项依据充分性</w:t>
        <w:br/>
        <w:t>该项目立项符合国家相关法律法规及发展政策，符合行业规划要求，根据财政部印发的《关于全面推进预算绩效管理的意见》及《关于进一步推进预算公开工作的意见》等文件要求，围绕本年度工作重点和工作计划制定经费预算，属于公共财政支持范围。本项目与部门内部其他相关项目不重复。部门发展规划及职能文件等归档完整。</w:t>
        <w:br/>
        <w:t>此项权重分值为3分，得分为3分。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绩效评估、集体决策，保障了程序的规范性。</w:t>
        <w:br/>
        <w:t>此项权重分值为3分，得分为3分。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此项权重分值为3分，得分为3分。</w:t>
        <w:br/>
        <w:t>（2）绩效指标明确性</w:t>
        <w:br/>
        <w:t>项目设置了明确的预期产出效益和效果，将绩效目标细化分解为具体的绩效指标，绩效目标与项目目标任务数相对应，绩效目标设定的绩效指标清晰、细化、可衡量。</w:t>
        <w:br/>
        <w:t>此项权重分值为3分，得分为3分。</w:t>
        <w:br/>
        <w:t>3.资金投入</w:t>
        <w:br/>
        <w:t>（1）预算编制科学性</w:t>
        <w:br/>
        <w:t>本项目的预算编制过程严谨、科学，充分体现了精细化管理的要求。预算编制之初，进行了全面的成本估算，确保项目所需的各项资源得到合理的预估与分配。</w:t>
        <w:br/>
        <w:t>在预算编制过程中，还注重了成本控制与效益最大化的原则。通过优化资源配置、提高资金使用效率等措施，确保项目在有限的预算内取得最大的经济效益与社会效益。</w:t>
        <w:br/>
        <w:t>此项权重分值为4分，得分为4分。</w:t>
        <w:br/>
        <w:t>（2）资金分配合理性</w:t>
        <w:br/>
        <w:t>本项目的资金分配遵循了公平、公正、透明的原则，确但在资金分配过程中，缺乏了清晰合理的标准，导致资金在不同服务项目之间的分配不合理，没有充分考虑各部分服务的实际需求。具体而言，资金分配未完善考虑实际情况，为专项审计法律服务分配过多预算造成了资源浪费与资金闲置。</w:t>
        <w:br/>
        <w:t>此项权重分值为4分，得分为2分。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项目过程类指标包括资金管理和组织实施两方面的内容，由5个三级指标构成，权重分值为20分，实际得分18.24分，得分率为91.2%。</w:t>
        <w:br/>
        <w:t>1.资金管理</w:t>
        <w:br/>
        <w:t>（1）资金到位率</w:t>
        <w:br/>
        <w:t>本项目总投资105万元，财政资金及时足额到位，到位率100%，预算资金按计划进度执行。</w:t>
        <w:br/>
        <w:t>此项权重分值为4分，得分为4分。</w:t>
        <w:br/>
        <w:t>（2）预算执行率</w:t>
        <w:br/>
        <w:t>预算编制较为详细，项目资金支出总体能够按照预算执行，预算资金支出58.9万元，预算执行率为56.1%。</w:t>
        <w:br/>
        <w:t>此项权重分值为4分，得分为2.24分。</w:t>
        <w:br/>
        <w:t>（3）资金使用合规性</w:t>
        <w:br/>
        <w:t>本项目的资金使用严格遵循了国家相关法律法规与财务制度，确保了资金的合规性与安全性。在资金使用过程中，每一笔资金支付都有完善的审批流程，并按照规定的支付方式进行付款，确保资金流向可追溯。</w:t>
        <w:br/>
        <w:t>具体而言，资金使用坚持了专款专用的原则，确保了项目资金不被挪用或截留。同时，我们还加强了对资金使用的审计与监督，定期对第三方服务费的资金使用情况进行内部审计，检查资金使用是否符合规定，同时接受外部监督，积极配合审计部门等相关部门的监督检查。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此项权重分值为4分，得分为4分。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此项权重分值为4分，得分为4分。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</w:t>
        <w:b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项目产出类指标包括产出数量、产出质量、产出时效、产出成本四方面的内容，由9个三级指标构成，权重分为40分，实际得分35.97分，得分率为89.93%。具体产出指标完成情况如下：</w:t>
        <w:br/>
        <w:t>①数量指标：</w:t>
        <w:br/>
        <w:t>指标1：绩效管理单位个数，指标值：&gt;=193个，实际完成值：193个，指标完成率100%。</w:t>
        <w:br/>
        <w:t>指标2：举办绩效工作培训次数，指标值：&gt;=2次，实际完成值：2次，指标完成率100%。</w:t>
        <w:br/>
        <w:t>指标3：债券资金发行项目个数，指标值：&gt;=3个，实际完成值：6个，指标完成率200%。偏差原因：根据自治州地方政府债券发行工作安排，债券发行项目为6个。改进措施:设置指标时应结合工作安排，提高设置指标的准确度。</w:t>
        <w:br/>
        <w:t>指标4：动态监控次数，指标值：&gt;=2次，实际完成值：3次，指标完成率150%，偏差原因：设置指标值时未将1次整体绩效监控纳入动态监控次数。改进措施：设置指标时应结合实际工作，提高设置指标的准确度。</w:t>
        <w:br/>
        <w:t>此项权重分值为10分，得分为10分。</w:t>
        <w:br/>
        <w:t>②质量指标：</w:t>
        <w:br/>
        <w:t>指标1：债券资金使用合法合规率，指标值：=100%，实际完成值：100%，指标完成率100%。</w:t>
        <w:br/>
        <w:t>此项权重分值为10分，得分为10分。</w:t>
        <w:br/>
        <w:t>③时效指标：</w:t>
        <w:br/>
        <w:t>指标1：服务响应及时率，指标值：=100%，实际完成值：100%，指标完成率100%。</w:t>
        <w:br/>
        <w:t>此项权重分值为10分，得分为10分。</w:t>
        <w:br/>
        <w:t>④成本指标：</w:t>
        <w:br/>
        <w:t>指标1：绩效管理服务费，指标值：&lt;=45.90万元，实际完成值：36.3万元，指标完成率79.08%，偏差原因：2024年绩效服务费尾款暂未结清。改进措施：将加快办理支付手续，结清尾款。</w:t>
        <w:br/>
        <w:t>指标2：专项审计法律服务费，指标值：&lt;=50万元，实际完成值：0万元，指标完成率0%，偏差原因：2024年未开展专项债券审计及法律服务。改进措施：设置指标时应结合实际工作进度，提高设置指标的准确度。</w:t>
        <w:br/>
        <w:t>指标3：预决算公开服务费，指标值：&lt;=9.10万元，实际完成值：9.10万元，指标完成率100%。</w:t>
        <w:br/>
        <w:t>此项权重分值为10分，得分为5.97分。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</w:t>
        <w:br/>
        <w:t>1.实施效益</w:t>
        <w:br/>
        <w:t>①经济效益指标：规范财政资金预算管理单位个数，指标值：&gt;=193个，实际完成值：=193个，指标完成率100%。</w:t>
        <w:br/>
        <w:t>此项权重分值为10分，得分为10分。</w:t>
        <w:br/>
        <w:t>2.满意度</w:t>
        <w:br/>
        <w:t xml:space="preserve">  预算单位满意度，指标值：&gt;=95%，实际完成值：=100%，指标完成率105.26%，偏差原因：预算单位满意度实际为100%，大于年初设置的指标值。改进措施：应结合实际，提高设置指标的准确度。</w:t>
        <w:br/>
        <w:t>此项权重分值为10分，得分为10分。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2.满意度</w:t>
        <w:br/>
        <w:t xml:space="preserve">  预算单位满意度，指标值：&gt;=95%，实际完成值：=100%，指标完成率105.26%，偏差原因：预算单位满意度实际为100%，大于年初设置的指标值。改进措施：应结合实际，提高设置指标的准确度。</w:t>
        <w:br/>
        <w:t>此项权重分值为10分，得分为10分。</w:t>
      </w:r>
      <w:bookmarkStart w:id="0" w:name="_GoBack"/>
      <w:bookmarkEnd w:id="0"/>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</w:t>
        <w:br/>
        <w:t>为确保项目顺利进行，在项目启动前，结合我单位实际需求，定制具体、可衡量可实现的具体目标，围绕目标制定详细评价标准，涵盖服务质量、成本控制等维度。在项目实施过程中做好定期监督检查，严格按照项目管理规范进行，在项目资金使用过程中，严格遵循合同约定和财务制度，确保资金专款专用。通过完善审批流程，对每一笔资金的支出进行严格审核，防止资金挪用。在项目完成后，做好受益单位满意度调查及项目防范工作。</w:t>
        <w:br/>
        <w:t>严格坚持先做事、后验收、再拨付的原则，杜绝了资金被挤占和挪用现象的发生，跟踪检查到位。财政、纪检、监察等职能部门全面参与专项资金事前、事中和事后全过程的监管。</w:t>
        <w:br/>
        <w:t>（二）存在的问题及原因分析</w:t>
        <w:br/>
        <w:t>1.在绩效目标设定中，由于将专项债券审计法律服务费纳入预算及目标范围，但实际未开展此项工作，导致目标与实际执行存在偏差，既影响了预算资金的合理规划与使用效率，也使绩效评价结果无法真实反映服务成本控制情况。</w:t>
        <w:br/>
        <w:t>2.绩效工作岗位人员因轮岗交流、职务调动等因素频繁变动，造成工作衔接不到位。由于绩效评价工作具有专业性和连续性，新老人员交接时间仓促，业务培训机制不完善，导致部分人员尚未完全掌握工作要点和流程就接手岗位，严重影响了工作推进效率和评价质量。</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1.在设定目标前，组织各相关部门开展联合调研，结合历史项目数据及实际业务需求，明确服务核心需求和潜在风险。</w:t>
        <w:br/>
        <w:t>2.构建更加全面、细化的绩效指标体系，平衡成本、质量、效率、创新等多维度指标，同时采用定量与定性相结合的方式，增强指标的可衡量性和可操作性。</w:t>
        <w:br/>
        <w:t>3.专门设定对绩效工作人员定职、定岗、定责等相关制度措施，进一步提升我单位绩效管理工作业务水平，扎实做好绩效管理工作。</w:t>
        <w:br/>
        <w:t>4.进一步完善项目评价过程中有关数据和资料的收集、整理、审核及分析。项目启动时同步做好档案的归纳与整理，及时整理、收集、汇总，健全档案资料。项目后续管理有待进一步加强和跟踪。</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本项目无其他需说明的问题。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sj</cp:lastModifiedBy>
  <cp:lastPrinted>2018-12-31T10:56:00Z</cp:lastPrinted>
  <dcterms:modified xsi:type="dcterms:W3CDTF">2024-07-23T09:36:28Z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