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库尔勒市萨依巴格街道办事处</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（1）贯彻执行党和国家的各项方针、政策、法令、法规和上级人民政府关于街道工作方面的决定，制定具体的管理办法并组织实施。  </w:t>
        <w:br/>
        <w:t>（2）负责辖区内的社会管理综合治理，人民调解、法律服务工作，依照有关规定管理外来流动人员。 </w:t>
        <w:br/>
        <w:t>（3）开展社区服务、拥军优属工作，负责社区优抚、社会救济、社会福利工作，做好社区文化、科普、体育、教育工作。 </w:t>
        <w:br/>
        <w:t>（4）按照职责范围做好计划生育、爱国卫生、绿化、环境保护、劳动就业、安全生产等管理工作。    </w:t>
        <w:br/>
        <w:t>（5）配合有关部门做好防汛、防风、防火、防震、抢险和防灾救灾工作。</w:t>
        <w:br/>
        <w:t>（6）会同有关部门做好本辖区综治、维稳等工作；</w:t>
        <w:br/>
        <w:t>（7）负责辖区内市容市貌和环境卫生的日常管理工作，发动辖区单位和群众保护环境，开展爱国卫生运动；</w:t>
        <w:br/>
        <w:t>（8）指导和帮助居民委员会的工作，调解解决行政事务、社会管理和公共服务方面的问题，促进居民委员会的依法建设。</w:t>
        <w:br/>
        <w:t>（9）协助武装部门做好国防动员、民兵训练和公民服兵役工作；</w:t>
        <w:br/>
        <w:t>（10）维护老年人、妇女、青少年、儿童和残疾人的合法权益。</w:t>
        <w:br/>
        <w:t>（11）动员和领导居民及各单位、各部门开展社区建设工作；制定并实施社区建设规划和年度计划； </w:t>
        <w:br/>
        <w:t>（12）向市党委、市政府反映居民群众的意见和要求，办理人民群众的来信来访等事项。 </w:t>
        <w:br/>
        <w:t>（13）承办市党委、市政府交办的其他事项。</w:t>
        <w:br/>
        <w:t>2.机构设置及人员情况</w:t>
        <w:br/>
        <w:t>库尔勒市萨依巴格街道办事处包括本级机关及0个直属事业单位，机关内设3个办公室、4个中心（党建工作办公室、综合协调办公室、综合执法办公室、党群服务中心、社会事务服务中心、综治中心、经济发展中心）。</w:t>
        <w:br/>
        <w:t>库尔勒市萨依巴格街道办事处编制数74，实有人数206人，其中：在职183人，减少10人；退休23人，增加1人；离休0人，增加0人。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目标1：本部门管辖社区6个，通过社区党组织惠民政策的实施，社区党建服务品牌建设社区公共事业等为民办实事的开展，确保为民办实事件数达到9件，为民办实事工作覆盖率达到100%以上，开展群众性文体活动次数不少于5次，提升社区党组织服务群众能力。</w:t>
        <w:br/>
        <w:t>目标2：开展各项科普教育培训活动，提高干部及群众综合素质，有效提升服务群众水平。                                                         </w:t>
        <w:br/>
        <w:t>目标3：保障辖区内退休人员的日常活动开展、节日慰问不少于50人次及发生重大变故时的帮扶慰问。                                                               </w:t>
        <w:br/>
        <w:t>目标4：抓好街道各社区基层党组织阵地建设，确保基层党组织各项事业稳定有序开展。</w:t>
        <w:br/>
        <w:t>2.重点工作计划</w:t>
        <w:br/>
        <w:t>本部门管辖社区6个，通过社区党组织惠民政策的实施，社区党建服务品牌建设社区公共事业等为民办实事的开展，确保为民办实事件数达到9件，为民办实事工作覆盖率达到100%以上，开展群众性文体活动次数不少于5次，提升社区党组织服务群众能力。继续完善“一社区一品牌，一社区一特色”，坚持“服务功能最大化、办公功能最小化”，加大党群服务中心阵地功能统筹，形成覆盖辖区各领域的服务网。充分整合资源，打造服务阵地，抓好滨河社区党群服务中心建设、萨依巴格社区日间照料中心、花鸟鱼虫市场建设全民积分兑换超市等阵地提升改造。持续深化六个社区党建品牌：梨香园社区“邻聚力”美好家园活动中心、滨河社区“邻聚力”天鹅志愿服务中心、瑞祥社区“邻聚力”凝聚中心、楼兰社区“邻聚力”青少年活动中心、萨依巴格社区“邻聚力”老年幸福中心、孔雀社区“邻聚力”服务群众关爱中心。各社区服务体系联动，织密服务网体系为群众提供“一盘棋”服务。</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库尔勒市萨依巴格街道办事处年初预算安排2738.77万元，其中财政拨款2738.77万元，其他资金0万元，主要用于基本工资、其他社会保障缴费、公务员医疗补助缴费、奖金、津贴补贴、住房公积金、职工基本医疗保险缴费、机关事业单位基本养老保险缴费、退休费、绩效工资；以及其他商品和服务支出、差旅费、印刷费、维修（护）费、办公费、公务用车运行维护费、福利费、劳务费、电费、其他交通费用、工会经费、水费。</w:t>
        <w:br/>
        <w:t>年中调整401.76万元，调整后全年预算2337.01万元，预算调整率14.67%，调整预算的主要原因为我部门2024年度在编人员辞职1人，调离1人，清退10名公益性岗位人员，本部门公务员退休3人，调离2人。相应的人员工资、社保、公积金等各项费用减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库尔勒市财政局批复预算后，我部门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部门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我部门已按要求在库尔勒市人民政府门户网站公开部门预算信息，同步公开绩效目标表；在库尔勒人民政府门户网站公开部门决算信息，同步公开自评表及自评报告。</w:t>
        <w:br/>
        <w:t>（二）部门单位整体支出使用情况</w:t>
        <w:br/>
        <w:t>1.基本支出情况</w:t>
        <w:br/>
        <w:t>2024年基本支出2122.96万元，包括工资福利支出1861.74万元，商品和服务支出181.52万元，对个人和家庭的补助77.9万元，资本性支出1.8万元。其中：“三公”经费支出3.32万元，比上年减少5.96万元，主要原因是过紧日子要求，支出压减；会议费支出0万元，比上年增加0万元；培训费支出2.13万元，比上年减少4.44万元，主要原因是过紧日子要求，支出压减。</w:t>
        <w:br/>
        <w:t>2.专项资金支出情况</w:t>
        <w:br/>
        <w:t>2024年专项项目支出214.06万元，占总支出的9.16％，主要用于1.滨河社区阵地建设；2.保障街道及管辖6个社区水、电、暖、电话费、办公用品、零星维修、阵地建设等支出。</w:t>
        <w:br/>
        <w:t>3.部门单位专项组织实施情况</w:t>
        <w:br/>
        <w:t>年初我部门下发的巴财企﹝2022﹞4号关于预拨2022年国有企业退休人员社会化管理补助资金的通知专项、巴财企【2022】31号关于提前下达2023年国有企业退休人员社会化管理补助资金的通知专项，对项目的资金落实、完成时限等提出了明确、具体的要求，以确保项目保质、保量、按时完成。截至2024年12月31日，完成专项2个，未完成专项0个。</w:t>
        <w:br/>
        <w:t>为规范专项资金使用，提高专项资金使用效益，我部门主要采取四项措施。一是制订专项资金管理制度；二是制定了项目实施方案；三是认真组织项目验收。切实保证专项资金都做到了专款专用。</w:t>
        <w:br/>
        <w:t>（1）制定了《萨依巴格街道财务管理制度》、《萨依巴格街道财务支出报销流程》专项资金管理办法，各项资金使用审批流程均按规定办理。涉及“三重一大”内容，严格按照规定提请街道党工委会审议决定，包括项目资金分配、重大项目确定、大额资金支付等。</w:t>
        <w:br/>
        <w:t></w:t>
        <w:br/>
        <w:t>（2）制定了《巴财企﹝2022﹞4号关于预拨2022年国有企业退休人员社会化管理补助资金的通知专项、巴财企【2022】31号关于提前下达2023年国有企业退休人员社会化管理补助资金的通知项目实施方案》，确保项目顺利实施、资金高效使用、管理规范有序、服务保障到位，切实提升国有企业退休人员社会化管理服务水平。</w:t>
        <w:br/>
        <w:t>（3）认真组织巴财企﹝2022﹞4号关于预拨2022年国有企业退休人员社会化管理补助资金的通知专项、巴财企【2022】31号关于提前下达2023年国有企业退休人员社会化管理补助资金的通知专项项目验收，确保了项目以严谨有序的方式认真组织，严格按照标准进行项目验收，确保了项目成果符合预期质量要求，达成各项预设目标，为后续的工作稳定开展与效益发挥筑牢了基础。</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</w:t>
        <w:br/>
        <w:t>2024库尔勒市萨依巴格街道办事处总支出2337.01万元，预算执行率100%，其中一般公共服务支出1850.26万元，教育支出2.13万元，文化旅游体育与传媒支出5.64万元，社会保障和就业支出148.28万元，卫生健康支出52.22万元，城乡社区支出122.41万元，住房保障支出83.15万元，国有资本经营预算支出71.64万元，其他支出1.28万元。</w:t>
        <w:br/>
        <w:t>1.基本支出使用情况</w:t>
        <w:br/>
        <w:t>2024年，库尔勒市萨依巴格街道办事处基本支出2122.96万元，占总支出的90.84％，其中：一般公共服务支出1830.26万元，教育支出2.13万元，文化旅游体育与传媒支出5.63万元，社会保障和就业支出148.28万元，卫生健康支出52.22万元，住房保障支出83.15万元，其他支出1.28万元。</w:t>
        <w:br/>
        <w:t>2.项目支出使用情况</w:t>
        <w:br/>
        <w:t>2024年，库尔勒市萨依巴格街道办事处项目支出214.05万元，占总支出的9.16％。其中：一般公共服务支出20万元，城乡社区支出122.41万元，国有资本经营预算支出71.64万元。</w:t>
        <w:br/>
        <w:t>（二）部门单位整体支出绩效指标完成情况分析</w:t>
        <w:br/>
        <w:t>年初我部门设置部门整体绩效目标中包括一级指标2个，二级指标2个，三级指标5个，指标完成情况分析如下：</w:t>
        <w:br/>
        <w:t>1.履职效能</w:t>
        <w:br/>
        <w:t>（1）数量指标</w:t>
        <w:br/>
        <w:t>指标1：管辖社区数量，指标值：=6个，年中监控完成值：6个，自评完成值：6个，指标完成率100 %，偏差0%。指标成效分析：通过优化资源配置、搭建居民互动平台、完善社区治理机制等举措，进一步促进了社区共建共治共享，实现了社区治理的良性互动和共享共治的良好局面。</w:t>
        <w:br/>
        <w:t>指标2：为民办实事件数，指标值：&gt;=9件，年中监控完成值：5件，自评完成值：9件 ，指标完成率100%，偏差0%。指标成效分析：通过扎实开展为民办实事活动，改善提升了老旧小区环境、公共设施和社区服务品质。包括修缮破损道路、增加停车位、优化社区养老和医疗资源等。有效解决了居民生活中的实际困难，提升了居民的幸福感和满意度。</w:t>
        <w:br/>
        <w:t>指标3：开展群众性文体活动次数，指标值：&gt;=5次 ，年中监控完成值：3次，自评完成值：5次 ，指标完成率100%，偏差0%。指标成效分析：通过积极开展群众性文体活动，改善提升了社区文化氛围和居民精神风貌。文艺汇演、体育比赛、书法绘画展等活动不仅丰富了居民的业余生活，也增强了居民之间的交流与互动，推动了社区精神文明建设。</w:t>
        <w:br/>
        <w:t>指标4：节日慰问人次，指标值：&gt;=50人次，年中监控完成值：25人次，自评完成值：50人次 ，指标完成率100%，偏差0%。指标成效分析：通过开展节日慰问活动，改善提升了困难群众和特殊群体的生活质量与精神状态。为低保户、孤寡老人、残疾人等送去米面粮油、慰问金及生活用品，营造了团结友爱、互帮互助的良好氛围，传递了党和政府的关怀与温暖。</w:t>
        <w:br/>
        <w:t>2.社会效益</w:t>
        <w:br/>
        <w:t>（1）数量指标</w:t>
        <w:br/>
        <w:t>指标1：惠民政策知晓，指标值：&gt;=98% ，年中监控完成值：98%，自评完成值：98% ，指标完成率100%，偏差0%。指标成效分析：通过社区宣传栏、入户讲解、线上推送等方式，广泛宣传医保、社保、养老服务等政策，让居民更加清楚了解政策内容和办理流程，推动了惠民政策精准落地，提升了社区服务效能。</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1、信息与沟通衔接不够。由于街道的会计核算由街道统一核算，各社区实行报帐制，双方沟通衔接不够，极易形成账物分离的资产管理现状，造成账实不符的问题。</w:t>
        <w:br/>
        <w:t>2、缺乏必要的内部监督机制。对内部控制的监控力度不够，监督考核机制不到位，内部监督机构对内部控制工作没有给予足够的重视和支持。内部监督仅限于对财务控制的监督，缺乏对内部控制六大业务运行的有效性分析及监督，以及做出客观公正的评价。</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根据《会计法》、《内部控制规范》及相关部门对健全和完善内部控制的要求，结合自身的业务特点和管理需要建立健全内控制度，细化固定资产计价、购置、验收、日常管理、调拨、清查、盘点及处置等管理措施，明确责任科室和使用人，压实使用人责任。并由综合协调办牵头联合各社区对机关各科室、各社区、网格阵地现有的固定资产进行全面清查。</w:t>
        <w:br/>
        <w:t>2、找准失控环节，明确自控重点，在日常绩效监控工作中存在着一定程度的“重分配、轻管理、重支出、轻绩效”的情况，对于预算管理、资金拨付与费用支出管理、报销审批程序以及对错误核算与错误支出的纠正等经济活动方面，确定单位自控的重点和目标，设立合理的组织结构，确认相关的管理职能和关系，为每个部门划分责任权限，明确建立授权和分配责任的方法，因事设人，视能授权，责任到位，且责权对等，以增加组织的绩效控制意识。</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