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560" w:lineRule="exact"/>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560" w:lineRule="exact"/>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560" w:lineRule="exact"/>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560" w:lineRule="exact"/>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560" w:lineRule="exact"/>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560" w:lineRule="exact"/>
        <w:jc w:val="center"/>
        <w:textAlignment w:val="auto"/>
        <w:rPr>
          <w:rFonts w:hint="eastAsia" w:ascii="方正小标宋_GBK" w:hAnsi="宋体" w:eastAsia="方正小标宋_GBK"/>
          <w:sz w:val="44"/>
          <w:szCs w:val="44"/>
          <w:highlight w:val="none"/>
          <w:lang w:eastAsia="zh-CN"/>
        </w:rPr>
      </w:pPr>
      <w:r>
        <w:rPr>
          <w:rFonts w:hint="eastAsia" w:ascii="方正小标宋_GBK" w:hAnsi="宋体" w:eastAsia="方正小标宋_GBK"/>
          <w:sz w:val="44"/>
          <w:szCs w:val="44"/>
          <w:highlight w:val="none"/>
          <w:lang w:eastAsia="zh-CN"/>
        </w:rPr>
        <w:t>库尔勒市英下乡人民政府</w:t>
      </w:r>
    </w:p>
    <w:p>
      <w:pPr>
        <w:keepNext w:val="0"/>
        <w:keepLines w:val="0"/>
        <w:pageBreakBefore w:val="0"/>
        <w:widowControl w:val="0"/>
        <w:kinsoku/>
        <w:wordWrap/>
        <w:overflowPunct/>
        <w:topLinePunct w:val="0"/>
        <w:bidi w:val="0"/>
        <w:adjustRightInd/>
        <w:snapToGrid/>
        <w:spacing w:line="56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eastAsia="zh-CN"/>
        </w:rPr>
        <w:t>2024年度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bidi w:val="0"/>
        <w:adjustRightInd/>
        <w:snapToGrid/>
        <w:spacing w:line="56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560" w:lineRule="exact"/>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jc w:val="center"/>
        <w:textAlignment w:val="auto"/>
        <w:rPr>
          <w:rFonts w:hint="eastAsia" w:ascii="黑体" w:hAnsi="黑体" w:eastAsia="黑体"/>
          <w:sz w:val="32"/>
          <w:szCs w:val="32"/>
          <w:highlight w:val="none"/>
        </w:rPr>
      </w:pPr>
      <w:r>
        <w:rPr>
          <w:rFonts w:hint="eastAsia" w:ascii="仿宋_GB2312" w:hAnsi="仿宋_GB2312" w:eastAsia="仿宋_GB2312" w:cs="仿宋_GB2312"/>
          <w:sz w:val="32"/>
          <w:szCs w:val="32"/>
          <w:highlight w:val="none"/>
        </w:rPr>
        <w:fldChar w:fldCharType="end"/>
      </w:r>
      <w:r>
        <w:rPr>
          <w:rFonts w:hint="eastAsia" w:ascii="仿宋_GB2312" w:eastAsia="仿宋_GB2312"/>
          <w:sz w:val="32"/>
          <w:szCs w:val="32"/>
          <w:highlight w:val="none"/>
        </w:rPr>
        <w:br w:type="page"/>
      </w:r>
      <w:bookmarkStart w:id="0" w:name="_Toc31918"/>
      <w:bookmarkStart w:id="1" w:name="_Toc24028"/>
      <w:r>
        <w:rPr>
          <w:rFonts w:hint="eastAsia" w:ascii="黑体" w:hAnsi="黑体" w:eastAsia="黑体"/>
          <w:sz w:val="32"/>
          <w:szCs w:val="32"/>
          <w:highlight w:val="none"/>
        </w:rPr>
        <w:t>第一部分 部门（单位）概况</w:t>
      </w:r>
      <w:bookmarkEnd w:id="0"/>
      <w:bookmarkEnd w:id="1"/>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both"/>
        <w:textAlignment w:val="auto"/>
        <w:outlineLvl w:val="1"/>
        <w:rPr>
          <w:rFonts w:ascii="黑体" w:hAnsi="黑体" w:eastAsia="黑体" w:cs="宋体"/>
          <w:bCs/>
          <w:kern w:val="0"/>
          <w:sz w:val="32"/>
          <w:szCs w:val="32"/>
          <w:highlight w:val="none"/>
        </w:rPr>
      </w:pPr>
      <w:bookmarkStart w:id="2" w:name="_Toc30738"/>
      <w:bookmarkStart w:id="3" w:name="_Toc2898"/>
      <w:r>
        <w:rPr>
          <w:rFonts w:hint="eastAsia" w:ascii="黑体" w:hAnsi="黑体" w:eastAsia="黑体" w:cs="宋体"/>
          <w:bCs/>
          <w:kern w:val="0"/>
          <w:sz w:val="32"/>
          <w:szCs w:val="32"/>
          <w:highlight w:val="none"/>
        </w:rPr>
        <w:t>一、主要职能</w:t>
      </w:r>
      <w:bookmarkEnd w:id="2"/>
      <w:bookmarkEnd w:id="3"/>
    </w:p>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0" w:firstLine="640" w:firstLineChars="200"/>
        <w:textAlignment w:val="auto"/>
        <w:rPr>
          <w:rFonts w:hint="eastAsia" w:ascii="仿宋_GB2312" w:hAnsi="黑体" w:eastAsia="仿宋_GB2312" w:cs="宋体"/>
          <w:bCs/>
          <w:sz w:val="32"/>
          <w:szCs w:val="32"/>
        </w:rPr>
      </w:pPr>
      <w:bookmarkStart w:id="4" w:name="_Toc31238"/>
      <w:bookmarkStart w:id="5" w:name="_Toc1387"/>
      <w:r>
        <w:rPr>
          <w:rFonts w:hint="eastAsia" w:ascii="仿宋_GB2312" w:hAnsi="黑体" w:eastAsia="仿宋_GB2312" w:cs="宋体"/>
          <w:bCs/>
          <w:sz w:val="32"/>
          <w:szCs w:val="32"/>
        </w:rPr>
        <w:t>（一）加强党的建设。落实基层党建工作责任制，加强党员队伍的思想建设、组织建设、作风建设、制度建设和党风廉政建设；宣传贯彻党的路线方针政策和法律法规，加强党对意识形态和统一战线工作的领导；指导工会、共青团、妇联等群团工作。坚持党管武装的基本原则和制度，协调各方力量，对镇人民武装工作实行统一管理。</w:t>
      </w:r>
    </w:p>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hint="eastAsia" w:ascii="仿宋_GB2312" w:hAnsi="黑体" w:eastAsia="仿宋_GB2312" w:cs="宋体"/>
          <w:bCs/>
          <w:sz w:val="32"/>
          <w:szCs w:val="32"/>
        </w:rPr>
      </w:pPr>
      <w:r>
        <w:rPr>
          <w:rFonts w:hint="eastAsia" w:ascii="仿宋_GB2312" w:hAnsi="黑体" w:eastAsia="仿宋_GB2312" w:cs="宋体"/>
          <w:bCs/>
          <w:sz w:val="32"/>
          <w:szCs w:val="32"/>
        </w:rPr>
        <w:t>（二）组织领导城乡区域经济工作。制定地方经济社会发展规划和年度计划并组织实施；坚持依法行政，推进民主政治，加强基层政权建设；做好居民服务管理和社区工作，推进乡村振兴；规范经济管理，组织指导经济发展和经济结构调整；加强综合生产能力建设；加强基础设施建设；健全社会化服务体系，完善产业支持保护体系，推进产业现代化；为辖区内企业做好服务工作，优化投资环境、人才服务、创业创新；积极维护经济秩序，落实“放管服”改革各项举措，着力提升经济发展的质量和水平，增加居民收入，不断提高人民生活水平。</w:t>
      </w:r>
    </w:p>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ascii="仿宋_GB2312" w:hAnsi="黑体" w:eastAsia="仿宋_GB2312" w:cs="宋体"/>
          <w:bCs/>
          <w:sz w:val="32"/>
          <w:szCs w:val="32"/>
        </w:rPr>
      </w:pPr>
      <w:r>
        <w:rPr>
          <w:rFonts w:hint="eastAsia" w:ascii="仿宋_GB2312" w:hAnsi="黑体" w:eastAsia="仿宋_GB2312" w:cs="宋体"/>
          <w:bCs/>
          <w:sz w:val="32"/>
          <w:szCs w:val="32"/>
        </w:rPr>
        <w:t>（三）组织公共服务。加强公共设施建设，开展就业和社会保障等服务，发展科教文卫事业，组织实施与居民生活密切相关的各项公共服务事项，着力解决群众生产生活中的问题；制订公共服务事项目录，加强公共服务体系建设。</w:t>
      </w:r>
    </w:p>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ascii="仿宋" w:hAnsi="仿宋" w:eastAsia="仿宋"/>
          <w:sz w:val="32"/>
          <w:szCs w:val="32"/>
        </w:rPr>
      </w:pPr>
      <w:r>
        <w:rPr>
          <w:rFonts w:hint="eastAsia" w:ascii="仿宋_GB2312" w:hAnsi="黑体" w:eastAsia="仿宋_GB2312" w:cs="宋体"/>
          <w:bCs/>
          <w:sz w:val="32"/>
          <w:szCs w:val="32"/>
        </w:rPr>
        <w:t>（四）实施公共管理。推进政务、居务公开，抓好卫生健康、人口计划生育工作，实施一票否决制，保障妇女儿童合法权益；加强自然资源管理、生态环境保护和修复工作；负责辖区内城镇管理、控违拆违、征地拆迁等综合性管理工作；负责辖区内统计工作。</w:t>
      </w:r>
      <w:r>
        <w:rPr>
          <w:rFonts w:ascii="仿宋" w:hAnsi="仿宋" w:eastAsia="仿宋"/>
          <w:sz w:val="32"/>
          <w:szCs w:val="32"/>
        </w:rPr>
        <w:t xml:space="preserve"> </w:t>
      </w:r>
    </w:p>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0" w:firstLine="640" w:firstLineChars="200"/>
        <w:textAlignment w:val="auto"/>
        <w:rPr>
          <w:rFonts w:hint="eastAsia" w:ascii="仿宋_GB2312" w:hAnsi="黑体" w:eastAsia="仿宋_GB2312" w:cs="宋体"/>
          <w:bCs/>
          <w:sz w:val="32"/>
          <w:szCs w:val="32"/>
        </w:rPr>
      </w:pPr>
      <w:r>
        <w:rPr>
          <w:rFonts w:hint="eastAsia" w:ascii="仿宋_GB2312" w:hAnsi="黑体" w:eastAsia="仿宋_GB2312" w:cs="宋体"/>
          <w:bCs/>
          <w:sz w:val="32"/>
          <w:szCs w:val="32"/>
        </w:rPr>
        <w:t>（五）维护公共安全。承担辖区内社会治安综合治理、信访、平安建设、应急管理、安全生产、脱贫攻坚等有关工作；对辖区内各单位综合治理工作实行一票否决权；强化法制宣传教育、畅通诉求渠道、调解民事纠纷、化解社会矛盾，处理群众性突发事件，做好社会安置帮教、社区矫正和特殊群体帮教帮扶，维护社会秩序和社会稳定；组织抢险救灾，及时上报和处置重大社情、疫情、险情等，保护人民群众的生命财产安全；承担民兵预备役、征兵、退役军人服务、拥军优属工作。</w:t>
      </w:r>
    </w:p>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0" w:firstLine="640" w:firstLineChars="200"/>
        <w:textAlignment w:val="auto"/>
        <w:rPr>
          <w:rFonts w:hint="eastAsia" w:ascii="仿宋_GB2312" w:hAnsi="黑体" w:eastAsia="仿宋_GB2312" w:cs="宋体"/>
          <w:bCs/>
          <w:sz w:val="32"/>
          <w:szCs w:val="32"/>
        </w:rPr>
      </w:pPr>
      <w:r>
        <w:rPr>
          <w:rFonts w:hint="eastAsia" w:ascii="仿宋_GB2312" w:hAnsi="黑体" w:eastAsia="仿宋_GB2312" w:cs="宋体"/>
          <w:bCs/>
          <w:sz w:val="32"/>
          <w:szCs w:val="32"/>
        </w:rPr>
        <w:t>（六）监督执法管理。对辖区内各类行政执法工作进行统筹协调，组织开展群众监督和社会监督。</w:t>
      </w:r>
    </w:p>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0" w:firstLine="640" w:firstLineChars="200"/>
        <w:textAlignment w:val="auto"/>
        <w:rPr>
          <w:rFonts w:hint="eastAsia" w:ascii="仿宋_GB2312" w:hAnsi="黑体" w:eastAsia="仿宋_GB2312" w:cs="宋体"/>
          <w:bCs/>
          <w:sz w:val="32"/>
          <w:szCs w:val="32"/>
        </w:rPr>
      </w:pPr>
      <w:r>
        <w:rPr>
          <w:rFonts w:hint="eastAsia" w:ascii="仿宋_GB2312" w:hAnsi="黑体" w:eastAsia="仿宋_GB2312" w:cs="宋体"/>
          <w:bCs/>
          <w:sz w:val="32"/>
          <w:szCs w:val="32"/>
        </w:rPr>
        <w:t>（七）动员社会参与。动员辖区内各类单位、社会组织居民等社会力量参与社会治理，为乡镇发展服务。</w:t>
      </w:r>
    </w:p>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0" w:firstLine="640" w:firstLineChars="200"/>
        <w:textAlignment w:val="auto"/>
        <w:rPr>
          <w:rFonts w:hint="eastAsia" w:ascii="仿宋_GB2312" w:hAnsi="宋体" w:eastAsia="仿宋_GB2312" w:cs="仿宋_GB2312"/>
          <w:kern w:val="0"/>
          <w:sz w:val="32"/>
          <w:szCs w:val="32"/>
          <w:lang w:bidi="ar"/>
        </w:rPr>
      </w:pPr>
      <w:r>
        <w:rPr>
          <w:rFonts w:hint="eastAsia" w:ascii="仿宋_GB2312" w:hAnsi="黑体" w:eastAsia="仿宋_GB2312" w:cs="宋体"/>
          <w:bCs/>
          <w:sz w:val="32"/>
          <w:szCs w:val="32"/>
        </w:rPr>
        <w:t>（八）保障居民自治。指导居民委员会建设，健全居民自治平台，组织驻镇单位和居民参与社区建设、管理</w:t>
      </w:r>
      <w:r>
        <w:rPr>
          <w:rFonts w:hint="eastAsia" w:ascii="仿宋_GB2312" w:hAnsi="宋体" w:eastAsia="仿宋_GB2312" w:cs="仿宋_GB2312"/>
          <w:kern w:val="0"/>
          <w:sz w:val="32"/>
          <w:szCs w:val="32"/>
          <w:lang w:bidi="ar"/>
        </w:rPr>
        <w:t>宣传、执行党的路线、方针、政策和国家法律、法规，保证上级党委政府决议、决定的落实，对居民进行思想政治教育和社会主义法治宣传。</w:t>
      </w:r>
    </w:p>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0" w:firstLine="640" w:firstLineChars="200"/>
        <w:textAlignment w:val="auto"/>
        <w:rPr>
          <w:rFonts w:hint="eastAsia" w:ascii="仿宋_GB2312" w:hAnsi="宋体" w:eastAsia="仿宋_GB2312" w:cs="仿宋_GB2312"/>
          <w:kern w:val="0"/>
          <w:sz w:val="32"/>
          <w:szCs w:val="32"/>
          <w:lang w:bidi="ar"/>
        </w:rPr>
      </w:pPr>
      <w:r>
        <w:rPr>
          <w:rFonts w:hint="eastAsia" w:ascii="仿宋_GB2312" w:hAnsi="宋体" w:eastAsia="仿宋_GB2312" w:cs="仿宋_GB2312"/>
          <w:kern w:val="0"/>
          <w:sz w:val="32"/>
          <w:szCs w:val="32"/>
          <w:lang w:eastAsia="zh-CN" w:bidi="ar"/>
        </w:rPr>
        <w:t>（</w:t>
      </w:r>
      <w:r>
        <w:rPr>
          <w:rFonts w:hint="eastAsia" w:ascii="仿宋_GB2312" w:hAnsi="宋体" w:eastAsia="仿宋_GB2312" w:cs="仿宋_GB2312"/>
          <w:kern w:val="0"/>
          <w:sz w:val="32"/>
          <w:szCs w:val="32"/>
          <w:lang w:val="en-US" w:eastAsia="zh-CN" w:bidi="ar"/>
        </w:rPr>
        <w:t>九</w:t>
      </w:r>
      <w:r>
        <w:rPr>
          <w:rFonts w:hint="eastAsia" w:ascii="仿宋_GB2312" w:hAnsi="宋体" w:eastAsia="仿宋_GB2312" w:cs="仿宋_GB2312"/>
          <w:kern w:val="0"/>
          <w:sz w:val="32"/>
          <w:szCs w:val="32"/>
          <w:lang w:eastAsia="zh-CN" w:bidi="ar"/>
        </w:rPr>
        <w:t>）</w:t>
      </w:r>
      <w:r>
        <w:rPr>
          <w:rFonts w:hint="eastAsia" w:ascii="仿宋_GB2312" w:hAnsi="宋体" w:eastAsia="仿宋_GB2312" w:cs="仿宋_GB2312"/>
          <w:kern w:val="0"/>
          <w:sz w:val="32"/>
          <w:szCs w:val="32"/>
          <w:lang w:bidi="ar"/>
        </w:rPr>
        <w:t>组织领导区域经济工作，制定乡经济发展规划，检查、督促各经济组织开展工作，负责乡财政预算和收支管理。</w:t>
      </w:r>
    </w:p>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0" w:firstLine="640" w:firstLineChars="200"/>
        <w:textAlignment w:val="auto"/>
        <w:rPr>
          <w:rFonts w:hint="eastAsia" w:ascii="仿宋_GB2312" w:hAnsi="宋体" w:eastAsia="仿宋_GB2312" w:cs="仿宋_GB2312"/>
          <w:kern w:val="0"/>
          <w:sz w:val="32"/>
          <w:szCs w:val="32"/>
          <w:lang w:bidi="ar"/>
        </w:rPr>
      </w:pPr>
      <w:r>
        <w:rPr>
          <w:rFonts w:hint="eastAsia" w:ascii="仿宋_GB2312" w:hAnsi="宋体" w:eastAsia="仿宋_GB2312" w:cs="仿宋_GB2312"/>
          <w:kern w:val="0"/>
          <w:sz w:val="32"/>
          <w:szCs w:val="32"/>
          <w:lang w:eastAsia="zh-CN" w:bidi="ar"/>
        </w:rPr>
        <w:t>（</w:t>
      </w:r>
      <w:r>
        <w:rPr>
          <w:rFonts w:hint="eastAsia" w:ascii="仿宋_GB2312" w:hAnsi="宋体" w:eastAsia="仿宋_GB2312" w:cs="仿宋_GB2312"/>
          <w:kern w:val="0"/>
          <w:sz w:val="32"/>
          <w:szCs w:val="32"/>
          <w:lang w:val="en-US" w:eastAsia="zh-CN" w:bidi="ar"/>
        </w:rPr>
        <w:t>十</w:t>
      </w:r>
      <w:r>
        <w:rPr>
          <w:rFonts w:hint="eastAsia" w:ascii="仿宋_GB2312" w:hAnsi="宋体" w:eastAsia="仿宋_GB2312" w:cs="仿宋_GB2312"/>
          <w:kern w:val="0"/>
          <w:sz w:val="32"/>
          <w:szCs w:val="32"/>
          <w:lang w:eastAsia="zh-CN" w:bidi="ar"/>
        </w:rPr>
        <w:t>）</w:t>
      </w:r>
      <w:r>
        <w:rPr>
          <w:rFonts w:hint="eastAsia" w:ascii="仿宋_GB2312" w:hAnsi="宋体" w:eastAsia="仿宋_GB2312" w:cs="仿宋_GB2312"/>
          <w:kern w:val="0"/>
          <w:sz w:val="32"/>
          <w:szCs w:val="32"/>
          <w:lang w:bidi="ar"/>
        </w:rPr>
        <w:t>加强外来人口管理，开展民事调解，保护老人、儿童、妇女、残疾人和青少年的合法权益，保障辖区内政治稳定和社会安定。</w:t>
      </w:r>
    </w:p>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0" w:firstLine="640" w:firstLineChars="200"/>
        <w:textAlignment w:val="auto"/>
        <w:rPr>
          <w:rFonts w:hint="eastAsia" w:ascii="仿宋_GB2312" w:hAnsi="宋体" w:eastAsia="仿宋_GB2312" w:cs="仿宋_GB2312"/>
          <w:kern w:val="0"/>
          <w:sz w:val="32"/>
          <w:szCs w:val="32"/>
          <w:lang w:bidi="ar"/>
        </w:rPr>
      </w:pPr>
      <w:r>
        <w:rPr>
          <w:rFonts w:hint="eastAsia" w:ascii="仿宋_GB2312" w:hAnsi="宋体" w:eastAsia="仿宋_GB2312" w:cs="仿宋_GB2312"/>
          <w:kern w:val="0"/>
          <w:sz w:val="32"/>
          <w:szCs w:val="32"/>
          <w:lang w:eastAsia="zh-CN" w:bidi="ar"/>
        </w:rPr>
        <w:t>（</w:t>
      </w:r>
      <w:r>
        <w:rPr>
          <w:rFonts w:hint="eastAsia" w:ascii="仿宋_GB2312" w:hAnsi="宋体" w:eastAsia="仿宋_GB2312" w:cs="仿宋_GB2312"/>
          <w:kern w:val="0"/>
          <w:sz w:val="32"/>
          <w:szCs w:val="32"/>
          <w:lang w:val="en-US" w:eastAsia="zh-CN" w:bidi="ar"/>
        </w:rPr>
        <w:t>十一</w:t>
      </w:r>
      <w:r>
        <w:rPr>
          <w:rFonts w:hint="eastAsia" w:ascii="仿宋_GB2312" w:hAnsi="宋体" w:eastAsia="仿宋_GB2312" w:cs="仿宋_GB2312"/>
          <w:kern w:val="0"/>
          <w:sz w:val="32"/>
          <w:szCs w:val="32"/>
          <w:lang w:eastAsia="zh-CN" w:bidi="ar"/>
        </w:rPr>
        <w:t>）</w:t>
      </w:r>
      <w:r>
        <w:rPr>
          <w:rFonts w:hint="eastAsia" w:ascii="仿宋_GB2312" w:hAnsi="宋体" w:eastAsia="仿宋_GB2312" w:cs="仿宋_GB2312"/>
          <w:kern w:val="0"/>
          <w:sz w:val="32"/>
          <w:szCs w:val="32"/>
          <w:lang w:bidi="ar"/>
        </w:rPr>
        <w:t>开展党的建设、群众文化、科普、精神文明、爱国卫生、计划生育、环境卫生、绿化美化、民政、社会保障、健康教育等工作，配合有关部门做好防控、防汛防震、抢险救灾、交通管理等工作。</w:t>
      </w:r>
    </w:p>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0" w:firstLine="640" w:firstLineChars="200"/>
        <w:textAlignment w:val="auto"/>
        <w:rPr>
          <w:rFonts w:hint="eastAsia" w:ascii="仿宋_GB2312" w:hAnsi="宋体" w:eastAsia="仿宋_GB2312" w:cs="仿宋_GB2312"/>
          <w:kern w:val="0"/>
          <w:sz w:val="32"/>
          <w:szCs w:val="32"/>
          <w:lang w:bidi="ar"/>
        </w:rPr>
      </w:pPr>
      <w:r>
        <w:rPr>
          <w:rFonts w:hint="eastAsia" w:ascii="仿宋_GB2312" w:hAnsi="宋体" w:eastAsia="仿宋_GB2312" w:cs="仿宋_GB2312"/>
          <w:kern w:val="0"/>
          <w:sz w:val="32"/>
          <w:szCs w:val="32"/>
          <w:lang w:eastAsia="zh-CN" w:bidi="ar"/>
        </w:rPr>
        <w:t>（</w:t>
      </w:r>
      <w:r>
        <w:rPr>
          <w:rFonts w:hint="eastAsia" w:ascii="仿宋_GB2312" w:hAnsi="宋体" w:eastAsia="仿宋_GB2312" w:cs="仿宋_GB2312"/>
          <w:kern w:val="0"/>
          <w:sz w:val="32"/>
          <w:szCs w:val="32"/>
          <w:lang w:val="en-US" w:eastAsia="zh-CN" w:bidi="ar"/>
        </w:rPr>
        <w:t>十二</w:t>
      </w:r>
      <w:r>
        <w:rPr>
          <w:rFonts w:hint="eastAsia" w:ascii="仿宋_GB2312" w:hAnsi="宋体" w:eastAsia="仿宋_GB2312" w:cs="仿宋_GB2312"/>
          <w:kern w:val="0"/>
          <w:sz w:val="32"/>
          <w:szCs w:val="32"/>
          <w:lang w:eastAsia="zh-CN" w:bidi="ar"/>
        </w:rPr>
        <w:t>）</w:t>
      </w:r>
      <w:r>
        <w:rPr>
          <w:rFonts w:hint="eastAsia" w:ascii="仿宋_GB2312" w:hAnsi="宋体" w:eastAsia="仿宋_GB2312" w:cs="仿宋_GB2312"/>
          <w:kern w:val="0"/>
          <w:sz w:val="32"/>
          <w:szCs w:val="32"/>
          <w:lang w:bidi="ar"/>
        </w:rPr>
        <w:t>向上级政府反映群众的意见和要求，办理人民群众来信来访事项，做好为居民群众服务工作。</w:t>
      </w:r>
    </w:p>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0" w:firstLine="640" w:firstLineChars="200"/>
        <w:textAlignment w:val="auto"/>
      </w:pPr>
      <w:r>
        <w:rPr>
          <w:rFonts w:hint="eastAsia" w:ascii="仿宋_GB2312" w:hAnsi="宋体" w:eastAsia="仿宋_GB2312" w:cs="仿宋_GB2312"/>
          <w:kern w:val="0"/>
          <w:sz w:val="32"/>
          <w:szCs w:val="32"/>
          <w:lang w:eastAsia="zh-CN" w:bidi="ar"/>
        </w:rPr>
        <w:t>（</w:t>
      </w:r>
      <w:r>
        <w:rPr>
          <w:rFonts w:hint="eastAsia" w:ascii="仿宋_GB2312" w:hAnsi="宋体" w:eastAsia="仿宋_GB2312" w:cs="仿宋_GB2312"/>
          <w:kern w:val="0"/>
          <w:sz w:val="32"/>
          <w:szCs w:val="32"/>
          <w:lang w:val="en-US" w:eastAsia="zh-CN" w:bidi="ar"/>
        </w:rPr>
        <w:t>十三</w:t>
      </w:r>
      <w:r>
        <w:rPr>
          <w:rFonts w:hint="eastAsia" w:ascii="仿宋_GB2312" w:hAnsi="宋体" w:eastAsia="仿宋_GB2312" w:cs="仿宋_GB2312"/>
          <w:kern w:val="0"/>
          <w:sz w:val="32"/>
          <w:szCs w:val="32"/>
          <w:lang w:eastAsia="zh-CN" w:bidi="ar"/>
        </w:rPr>
        <w:t>）</w:t>
      </w:r>
      <w:r>
        <w:rPr>
          <w:rFonts w:hint="eastAsia" w:ascii="仿宋_GB2312" w:hAnsi="宋体" w:eastAsia="仿宋_GB2312" w:cs="仿宋_GB2312"/>
          <w:sz w:val="32"/>
          <w:szCs w:val="32"/>
          <w:lang w:bidi="ar"/>
        </w:rPr>
        <w:t>完成上</w:t>
      </w:r>
      <w:r>
        <w:rPr>
          <w:rFonts w:hint="eastAsia" w:ascii="仿宋_GB2312" w:hAnsi="宋体" w:eastAsia="仿宋_GB2312" w:cs="仿宋_GB2312"/>
          <w:color w:val="auto"/>
          <w:sz w:val="32"/>
          <w:szCs w:val="32"/>
          <w:lang w:bidi="ar"/>
        </w:rPr>
        <w:t>级政府交</w:t>
      </w:r>
      <w:r>
        <w:rPr>
          <w:rFonts w:hint="eastAsia" w:ascii="仿宋_GB2312" w:hAnsi="宋体" w:eastAsia="仿宋_GB2312" w:cs="仿宋_GB2312"/>
          <w:sz w:val="32"/>
          <w:szCs w:val="32"/>
          <w:lang w:bidi="ar"/>
        </w:rPr>
        <w:t>办的其他事项。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both"/>
        <w:textAlignment w:val="auto"/>
        <w:outlineLvl w:val="1"/>
        <w:rPr>
          <w:rFonts w:hint="eastAsia" w:ascii="黑体" w:hAnsi="黑体" w:eastAsia="黑体" w:cs="宋体"/>
          <w:bCs/>
          <w:kern w:val="0"/>
          <w:sz w:val="32"/>
          <w:szCs w:val="32"/>
          <w:highlight w:val="none"/>
        </w:rPr>
      </w:pPr>
      <w:r>
        <w:rPr>
          <w:rFonts w:hint="eastAsia" w:ascii="黑体" w:hAnsi="黑体" w:eastAsia="黑体" w:cs="宋体"/>
          <w:bCs/>
          <w:kern w:val="0"/>
          <w:sz w:val="32"/>
          <w:szCs w:val="32"/>
          <w:highlight w:val="none"/>
        </w:rPr>
        <w:t>二、机构设置</w:t>
      </w:r>
      <w:r>
        <w:rPr>
          <w:rFonts w:hint="eastAsia" w:ascii="黑体" w:hAnsi="黑体" w:eastAsia="黑体" w:cs="宋体"/>
          <w:bCs/>
          <w:kern w:val="0"/>
          <w:sz w:val="32"/>
          <w:szCs w:val="32"/>
          <w:highlight w:val="none"/>
          <w:lang w:eastAsia="zh-CN"/>
        </w:rPr>
        <w:t>及</w:t>
      </w:r>
      <w:bookmarkEnd w:id="4"/>
      <w:r>
        <w:rPr>
          <w:rFonts w:hint="eastAsia" w:ascii="黑体" w:hAnsi="黑体" w:eastAsia="黑体" w:cs="宋体"/>
          <w:bCs/>
          <w:kern w:val="0"/>
          <w:sz w:val="32"/>
          <w:szCs w:val="32"/>
          <w:highlight w:val="none"/>
          <w:lang w:eastAsia="zh-CN"/>
        </w:rPr>
        <w:t>人员</w:t>
      </w:r>
      <w:r>
        <w:rPr>
          <w:rFonts w:hint="eastAsia" w:ascii="黑体" w:hAnsi="黑体" w:eastAsia="黑体" w:cs="宋体"/>
          <w:bCs/>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库尔勒市</w:t>
      </w:r>
      <w:r>
        <w:rPr>
          <w:rFonts w:hint="eastAsia" w:ascii="仿宋_GB2312" w:eastAsia="仿宋_GB2312"/>
          <w:b w:val="0"/>
          <w:sz w:val="32"/>
          <w:szCs w:val="32"/>
          <w:lang w:eastAsia="zh-CN"/>
        </w:rPr>
        <w:t>英下乡</w:t>
      </w:r>
      <w:r>
        <w:rPr>
          <w:rFonts w:ascii="仿宋_GB2312" w:eastAsia="仿宋_GB2312"/>
          <w:b w:val="0"/>
          <w:sz w:val="32"/>
          <w:szCs w:val="32"/>
        </w:rPr>
        <w:t>人民政府2024年度，实有人数</w:t>
      </w:r>
      <w:r>
        <w:rPr>
          <w:rFonts w:hint="eastAsia" w:ascii="仿宋_GB2312" w:eastAsia="仿宋_GB2312"/>
          <w:b w:val="0"/>
          <w:sz w:val="32"/>
          <w:szCs w:val="32"/>
          <w:lang w:val="en-US" w:eastAsia="zh-CN"/>
        </w:rPr>
        <w:t>148</w:t>
      </w:r>
      <w:r>
        <w:rPr>
          <w:rFonts w:ascii="仿宋_GB2312" w:eastAsia="仿宋_GB2312"/>
          <w:b w:val="0"/>
          <w:sz w:val="32"/>
          <w:szCs w:val="32"/>
        </w:rPr>
        <w:t>人，其中：在职人员</w:t>
      </w:r>
      <w:r>
        <w:rPr>
          <w:rFonts w:hint="eastAsia" w:ascii="仿宋_GB2312" w:eastAsia="仿宋_GB2312"/>
          <w:b w:val="0"/>
          <w:sz w:val="32"/>
          <w:szCs w:val="32"/>
          <w:lang w:val="en-US" w:eastAsia="zh-CN"/>
        </w:rPr>
        <w:t>62</w:t>
      </w:r>
      <w:r>
        <w:rPr>
          <w:rFonts w:ascii="仿宋_GB2312" w:eastAsia="仿宋_GB2312"/>
          <w:b w:val="0"/>
          <w:sz w:val="32"/>
          <w:szCs w:val="32"/>
        </w:rPr>
        <w:t>人，减少</w:t>
      </w:r>
      <w:r>
        <w:rPr>
          <w:rFonts w:hint="eastAsia" w:ascii="仿宋_GB2312" w:eastAsia="仿宋_GB2312"/>
          <w:b w:val="0"/>
          <w:sz w:val="32"/>
          <w:szCs w:val="32"/>
          <w:lang w:val="en-US" w:eastAsia="zh-CN"/>
        </w:rPr>
        <w:t>2</w:t>
      </w:r>
      <w:r>
        <w:rPr>
          <w:rFonts w:ascii="仿宋_GB2312" w:eastAsia="仿宋_GB2312"/>
          <w:b w:val="0"/>
          <w:sz w:val="32"/>
          <w:szCs w:val="32"/>
        </w:rPr>
        <w:t>人；离休人员0人，较上年无变化；退休人员</w:t>
      </w:r>
      <w:r>
        <w:rPr>
          <w:rFonts w:hint="eastAsia" w:ascii="仿宋_GB2312" w:eastAsia="仿宋_GB2312"/>
          <w:b w:val="0"/>
          <w:sz w:val="32"/>
          <w:szCs w:val="32"/>
          <w:lang w:val="en-US" w:eastAsia="zh-CN"/>
        </w:rPr>
        <w:t>18</w:t>
      </w:r>
      <w:r>
        <w:rPr>
          <w:rFonts w:ascii="仿宋_GB2312" w:eastAsia="仿宋_GB2312"/>
          <w:b w:val="0"/>
          <w:sz w:val="32"/>
          <w:szCs w:val="32"/>
        </w:rPr>
        <w:t>人，增加</w:t>
      </w:r>
      <w:r>
        <w:rPr>
          <w:rFonts w:hint="eastAsia" w:ascii="仿宋_GB2312" w:eastAsia="仿宋_GB2312"/>
          <w:b w:val="0"/>
          <w:sz w:val="32"/>
          <w:szCs w:val="32"/>
          <w:lang w:val="en-US" w:eastAsia="zh-CN"/>
        </w:rPr>
        <w:t>2</w:t>
      </w:r>
      <w:r>
        <w:rPr>
          <w:rFonts w:ascii="仿宋_GB2312" w:eastAsia="仿宋_GB2312"/>
          <w:b w:val="0"/>
          <w:sz w:val="32"/>
          <w:szCs w:val="32"/>
        </w:rPr>
        <w:t>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pPr>
      <w:r>
        <w:rPr>
          <w:rFonts w:hint="eastAsia" w:ascii="仿宋_GB2312" w:hAnsi="黑体" w:eastAsia="仿宋_GB2312" w:cs="宋体"/>
          <w:bCs/>
          <w:color w:val="auto"/>
          <w:kern w:val="0"/>
          <w:sz w:val="32"/>
          <w:szCs w:val="32"/>
          <w:highlight w:val="none"/>
        </w:rPr>
        <w:t>单位无下属预算单位，下设</w:t>
      </w:r>
      <w:r>
        <w:rPr>
          <w:rFonts w:hint="eastAsia" w:ascii="仿宋_GB2312" w:eastAsia="仿宋_GB2312"/>
          <w:color w:val="auto"/>
          <w:sz w:val="32"/>
          <w:szCs w:val="32"/>
          <w:highlight w:val="none"/>
          <w:lang w:val="en-US" w:eastAsia="zh-CN"/>
        </w:rPr>
        <w:t>6</w:t>
      </w:r>
      <w:r>
        <w:rPr>
          <w:rFonts w:hint="eastAsia" w:ascii="仿宋_GB2312" w:hAnsi="黑体" w:eastAsia="仿宋_GB2312" w:cs="宋体"/>
          <w:bCs/>
          <w:color w:val="auto"/>
          <w:kern w:val="0"/>
          <w:sz w:val="32"/>
          <w:szCs w:val="32"/>
          <w:highlight w:val="none"/>
        </w:rPr>
        <w:t>个处室，分别是：</w:t>
      </w:r>
      <w:r>
        <w:rPr>
          <w:rFonts w:hint="eastAsia" w:ascii="仿宋_GB2312" w:hAnsi="宋体" w:eastAsia="仿宋_GB2312" w:cs="仿宋_GB2312"/>
          <w:kern w:val="0"/>
          <w:sz w:val="32"/>
          <w:szCs w:val="32"/>
          <w:lang w:bidi="ar"/>
        </w:rPr>
        <w:t>农业（畜牧业）发展</w:t>
      </w:r>
      <w:r>
        <w:rPr>
          <w:rFonts w:hint="eastAsia" w:ascii="仿宋_GB2312" w:hAnsi="宋体" w:eastAsia="仿宋_GB2312" w:cs="仿宋_GB2312"/>
          <w:kern w:val="0"/>
          <w:sz w:val="32"/>
          <w:szCs w:val="32"/>
          <w:lang w:eastAsia="zh-CN" w:bidi="ar"/>
        </w:rPr>
        <w:t>服务</w:t>
      </w:r>
      <w:r>
        <w:rPr>
          <w:rFonts w:hint="eastAsia" w:ascii="仿宋_GB2312" w:hAnsi="宋体" w:eastAsia="仿宋_GB2312" w:cs="仿宋_GB2312"/>
          <w:kern w:val="0"/>
          <w:sz w:val="32"/>
          <w:szCs w:val="32"/>
          <w:lang w:bidi="ar"/>
        </w:rPr>
        <w:t>中心，文化体育广播电视服务中心，社会保障（民政）服务中心，财政所（农村合作经济经营管理服务站），村镇规划建设发展服务中心（环境保护工作站），人口和计划生育生殖健康服</w:t>
      </w:r>
      <w:r>
        <w:rPr>
          <w:rFonts w:hint="eastAsia" w:ascii="仿宋_GB2312" w:hAnsi="宋体" w:eastAsia="仿宋_GB2312" w:cs="仿宋_GB2312"/>
          <w:color w:val="auto"/>
          <w:kern w:val="0"/>
          <w:sz w:val="32"/>
          <w:szCs w:val="32"/>
          <w:lang w:bidi="ar"/>
        </w:rPr>
        <w:t>务站</w:t>
      </w:r>
      <w:r>
        <w:rPr>
          <w:rFonts w:hint="eastAsia" w:ascii="仿宋_GB2312" w:hAnsi="宋体" w:eastAsia="仿宋_GB2312" w:cs="仿宋_GB2312"/>
          <w:color w:val="auto"/>
          <w:kern w:val="0"/>
          <w:sz w:val="32"/>
          <w:szCs w:val="32"/>
          <w:lang w:eastAsia="zh-CN" w:bidi="ar"/>
        </w:rPr>
        <w:t>，</w:t>
      </w:r>
      <w:r>
        <w:rPr>
          <w:rFonts w:hint="eastAsia" w:ascii="仿宋_GB2312" w:eastAsia="仿宋_GB2312"/>
          <w:color w:val="auto"/>
          <w:spacing w:val="0"/>
          <w:sz w:val="32"/>
          <w:szCs w:val="32"/>
          <w:highlight w:val="none"/>
          <w:lang w:val="en-US" w:eastAsia="zh-CN"/>
        </w:rPr>
        <w:t>经费形式实行全额预算管理。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_GB2312" w:eastAsia="仿宋_GB2312"/>
          <w:sz w:val="32"/>
          <w:szCs w:val="32"/>
          <w:highlight w:val="none"/>
        </w:rPr>
      </w:pPr>
      <w:r>
        <w:rPr>
          <w:rFonts w:hint="eastAsia" w:ascii="仿宋_GB2312" w:eastAsia="仿宋_GB2312"/>
          <w:sz w:val="32"/>
          <w:szCs w:val="32"/>
          <w:highlight w:val="none"/>
        </w:rPr>
        <w:t>从</w:t>
      </w:r>
      <w:r>
        <w:rPr>
          <w:rFonts w:hint="eastAsia" w:ascii="仿宋_GB2312" w:eastAsia="仿宋_GB2312"/>
          <w:sz w:val="32"/>
          <w:szCs w:val="32"/>
          <w:highlight w:val="none"/>
          <w:lang w:eastAsia="zh-CN"/>
        </w:rPr>
        <w:t>部门</w:t>
      </w:r>
      <w:r>
        <w:rPr>
          <w:rFonts w:hint="eastAsia" w:ascii="仿宋_GB2312" w:eastAsia="仿宋_GB2312"/>
          <w:sz w:val="32"/>
          <w:szCs w:val="32"/>
          <w:highlight w:val="none"/>
        </w:rPr>
        <w:t>决算单位构成看，</w:t>
      </w:r>
      <w:r>
        <w:rPr>
          <w:rFonts w:hint="eastAsia" w:ascii="仿宋_GB2312" w:eastAsia="仿宋_GB2312"/>
          <w:sz w:val="32"/>
          <w:szCs w:val="32"/>
          <w:highlight w:val="none"/>
          <w:lang w:eastAsia="zh-CN"/>
        </w:rPr>
        <w:t>库尔勒市英下乡人民政府</w:t>
      </w:r>
      <w:r>
        <w:rPr>
          <w:rFonts w:hint="eastAsia" w:ascii="仿宋_GB2312" w:eastAsia="仿宋_GB2312"/>
          <w:sz w:val="32"/>
          <w:szCs w:val="32"/>
          <w:highlight w:val="none"/>
        </w:rPr>
        <w:t>部门决算包括：</w:t>
      </w:r>
      <w:r>
        <w:rPr>
          <w:rFonts w:hint="eastAsia" w:ascii="仿宋_GB2312" w:eastAsia="仿宋_GB2312"/>
          <w:sz w:val="32"/>
          <w:szCs w:val="32"/>
          <w:highlight w:val="none"/>
          <w:lang w:eastAsia="zh-CN"/>
        </w:rPr>
        <w:t>库尔勒市英下乡人民政府</w:t>
      </w:r>
      <w:r>
        <w:rPr>
          <w:rFonts w:hint="eastAsia" w:ascii="仿宋_GB2312" w:eastAsia="仿宋_GB2312"/>
          <w:sz w:val="32"/>
          <w:szCs w:val="32"/>
          <w:highlight w:val="none"/>
        </w:rPr>
        <w:t>本级决算</w:t>
      </w:r>
      <w:r>
        <w:rPr>
          <w:rFonts w:hint="eastAsia" w:ascii="仿宋_GB2312" w:eastAsia="仿宋_GB2312"/>
          <w:sz w:val="32"/>
          <w:szCs w:val="32"/>
          <w:highlight w:val="none"/>
          <w:lang w:eastAsia="zh-CN"/>
        </w:rPr>
        <w:t>及</w:t>
      </w:r>
      <w:r>
        <w:rPr>
          <w:rFonts w:hint="eastAsia" w:ascii="仿宋_GB2312" w:eastAsia="仿宋_GB2312"/>
          <w:sz w:val="32"/>
          <w:szCs w:val="32"/>
          <w:highlight w:val="none"/>
        </w:rPr>
        <w:t>所属单位决算。</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_GB2312" w:eastAsia="仿宋_GB2312"/>
          <w:sz w:val="32"/>
          <w:szCs w:val="32"/>
          <w:highlight w:val="none"/>
        </w:rPr>
      </w:pPr>
      <w:r>
        <w:rPr>
          <w:rFonts w:hint="eastAsia" w:ascii="仿宋_GB2312" w:eastAsia="仿宋_GB2312"/>
          <w:sz w:val="32"/>
          <w:szCs w:val="32"/>
          <w:highlight w:val="none"/>
          <w:lang w:eastAsia="zh-CN"/>
        </w:rPr>
        <w:t>库尔勒市英下乡人民政府</w:t>
      </w:r>
      <w:r>
        <w:rPr>
          <w:rFonts w:hint="eastAsia" w:ascii="仿宋_GB2312" w:hAnsi="宋体" w:eastAsia="仿宋_GB2312" w:cs="宋体"/>
          <w:kern w:val="0"/>
          <w:sz w:val="32"/>
          <w:szCs w:val="32"/>
          <w:highlight w:val="none"/>
        </w:rPr>
        <w:t>本级</w:t>
      </w:r>
      <w:r>
        <w:rPr>
          <w:rFonts w:hint="eastAsia" w:ascii="仿宋_GB2312" w:hAnsi="黑体" w:eastAsia="仿宋_GB2312" w:cs="宋体"/>
          <w:bCs/>
          <w:kern w:val="0"/>
          <w:sz w:val="32"/>
          <w:szCs w:val="32"/>
          <w:highlight w:val="none"/>
        </w:rPr>
        <w:t>下设</w:t>
      </w:r>
      <w:r>
        <w:rPr>
          <w:rFonts w:hint="eastAsia" w:ascii="仿宋_GB2312" w:eastAsia="仿宋_GB2312"/>
          <w:sz w:val="32"/>
          <w:szCs w:val="32"/>
          <w:highlight w:val="none"/>
          <w:lang w:val="en-US" w:eastAsia="zh-CN"/>
        </w:rPr>
        <w:t>6</w:t>
      </w:r>
      <w:r>
        <w:rPr>
          <w:rFonts w:hint="eastAsia" w:ascii="仿宋_GB2312" w:hAnsi="黑体" w:eastAsia="仿宋_GB2312" w:cs="宋体"/>
          <w:bCs/>
          <w:kern w:val="0"/>
          <w:sz w:val="32"/>
          <w:szCs w:val="32"/>
          <w:highlight w:val="none"/>
        </w:rPr>
        <w:t>个</w:t>
      </w:r>
      <w:r>
        <w:rPr>
          <w:rFonts w:hint="eastAsia" w:ascii="仿宋_GB2312" w:hAnsi="黑体" w:eastAsia="仿宋_GB2312" w:cs="宋体"/>
          <w:bCs/>
          <w:color w:val="auto"/>
          <w:kern w:val="0"/>
          <w:sz w:val="32"/>
          <w:szCs w:val="32"/>
          <w:highlight w:val="none"/>
        </w:rPr>
        <w:t>处室</w:t>
      </w:r>
      <w:r>
        <w:rPr>
          <w:rFonts w:hint="eastAsia" w:ascii="仿宋_GB2312" w:hAnsi="黑体" w:eastAsia="仿宋_GB2312" w:cs="宋体"/>
          <w:bCs/>
          <w:color w:val="auto"/>
          <w:kern w:val="0"/>
          <w:sz w:val="32"/>
          <w:szCs w:val="32"/>
          <w:highlight w:val="none"/>
          <w:lang w:eastAsia="zh-CN"/>
        </w:rPr>
        <w:t>（</w:t>
      </w:r>
      <w:r>
        <w:rPr>
          <w:rFonts w:hint="eastAsia" w:ascii="仿宋_GB2312" w:hAnsi="黑体" w:eastAsia="仿宋_GB2312" w:cs="宋体"/>
          <w:bCs/>
          <w:color w:val="auto"/>
          <w:kern w:val="0"/>
          <w:sz w:val="32"/>
          <w:szCs w:val="32"/>
          <w:highlight w:val="none"/>
          <w:lang w:val="en-US" w:eastAsia="zh-CN"/>
        </w:rPr>
        <w:t>科室</w:t>
      </w:r>
      <w:r>
        <w:rPr>
          <w:rFonts w:hint="eastAsia" w:ascii="仿宋_GB2312" w:hAnsi="黑体" w:eastAsia="仿宋_GB2312" w:cs="宋体"/>
          <w:bCs/>
          <w:color w:val="auto"/>
          <w:kern w:val="0"/>
          <w:sz w:val="32"/>
          <w:szCs w:val="32"/>
          <w:highlight w:val="none"/>
          <w:lang w:eastAsia="zh-CN"/>
        </w:rPr>
        <w:t>）</w:t>
      </w:r>
      <w:r>
        <w:rPr>
          <w:rFonts w:hint="eastAsia" w:ascii="仿宋_GB2312" w:hAnsi="黑体" w:eastAsia="仿宋_GB2312" w:cs="宋体"/>
          <w:bCs/>
          <w:kern w:val="0"/>
          <w:sz w:val="32"/>
          <w:szCs w:val="32"/>
          <w:highlight w:val="none"/>
        </w:rPr>
        <w:t>，分别是：</w:t>
      </w:r>
      <w:r>
        <w:rPr>
          <w:rFonts w:hint="eastAsia" w:ascii="仿宋_GB2312" w:hAnsi="宋体" w:eastAsia="仿宋_GB2312" w:cs="仿宋_GB2312"/>
          <w:kern w:val="0"/>
          <w:sz w:val="32"/>
          <w:szCs w:val="32"/>
          <w:lang w:bidi="ar"/>
        </w:rPr>
        <w:t>农业（畜牧业）发展</w:t>
      </w:r>
      <w:r>
        <w:rPr>
          <w:rFonts w:hint="eastAsia" w:ascii="仿宋_GB2312" w:hAnsi="宋体" w:eastAsia="仿宋_GB2312" w:cs="仿宋_GB2312"/>
          <w:kern w:val="0"/>
          <w:sz w:val="32"/>
          <w:szCs w:val="32"/>
          <w:lang w:eastAsia="zh-CN" w:bidi="ar"/>
        </w:rPr>
        <w:t>服务</w:t>
      </w:r>
      <w:r>
        <w:rPr>
          <w:rFonts w:hint="eastAsia" w:ascii="仿宋_GB2312" w:hAnsi="宋体" w:eastAsia="仿宋_GB2312" w:cs="仿宋_GB2312"/>
          <w:kern w:val="0"/>
          <w:sz w:val="32"/>
          <w:szCs w:val="32"/>
          <w:lang w:bidi="ar"/>
        </w:rPr>
        <w:t>中心，文化体育广播电视服务中心，社会保障（民政）服务中心，财政所（农村合作经济经营管理服务站），村镇规划建设发展服务中心（环境保护工作站），人口和计划生育生殖健康服</w:t>
      </w:r>
      <w:r>
        <w:rPr>
          <w:rFonts w:hint="eastAsia" w:ascii="仿宋_GB2312" w:hAnsi="宋体" w:eastAsia="仿宋_GB2312" w:cs="仿宋_GB2312"/>
          <w:color w:val="auto"/>
          <w:kern w:val="0"/>
          <w:sz w:val="32"/>
          <w:szCs w:val="32"/>
          <w:lang w:bidi="ar"/>
        </w:rPr>
        <w:t>务站</w:t>
      </w:r>
      <w:r>
        <w:rPr>
          <w:rFonts w:hint="eastAsia" w:ascii="仿宋_GB2312" w:hAnsi="宋体" w:eastAsia="仿宋_GB2312" w:cs="宋体"/>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eastAsia="仿宋_GB2312"/>
          <w:spacing w:val="0"/>
          <w:sz w:val="32"/>
          <w:szCs w:val="32"/>
          <w:highlight w:val="none"/>
          <w:lang w:eastAsia="zh-CN"/>
        </w:rPr>
      </w:pPr>
      <w:r>
        <w:rPr>
          <w:rFonts w:hint="eastAsia" w:ascii="仿宋_GB2312" w:eastAsia="仿宋_GB2312"/>
          <w:spacing w:val="0"/>
          <w:sz w:val="32"/>
          <w:szCs w:val="32"/>
          <w:highlight w:val="none"/>
        </w:rPr>
        <w:t>纳入</w:t>
      </w:r>
      <w:r>
        <w:rPr>
          <w:rFonts w:hint="eastAsia" w:ascii="仿宋_GB2312" w:eastAsia="仿宋_GB2312"/>
          <w:sz w:val="32"/>
          <w:szCs w:val="32"/>
          <w:highlight w:val="none"/>
          <w:lang w:eastAsia="zh-CN"/>
        </w:rPr>
        <w:t>库尔勒市英下乡人民政府</w:t>
      </w:r>
      <w:r>
        <w:rPr>
          <w:rFonts w:hint="eastAsia" w:ascii="仿宋_GB2312" w:eastAsia="仿宋_GB2312"/>
          <w:spacing w:val="0"/>
          <w:sz w:val="32"/>
          <w:szCs w:val="32"/>
          <w:highlight w:val="none"/>
          <w:lang w:eastAsia="zh-CN"/>
        </w:rPr>
        <w:t>2024年度</w:t>
      </w:r>
      <w:r>
        <w:rPr>
          <w:rFonts w:hint="eastAsia" w:ascii="仿宋_GB2312" w:eastAsia="仿宋_GB2312"/>
          <w:spacing w:val="0"/>
          <w:sz w:val="32"/>
          <w:szCs w:val="32"/>
          <w:highlight w:val="none"/>
        </w:rPr>
        <w:t>部门决算编制范围的</w:t>
      </w:r>
      <w:r>
        <w:rPr>
          <w:rFonts w:hint="eastAsia" w:ascii="仿宋_GB2312" w:eastAsia="仿宋_GB2312"/>
          <w:spacing w:val="0"/>
          <w:sz w:val="32"/>
          <w:szCs w:val="32"/>
          <w:highlight w:val="none"/>
          <w:lang w:val="en-US" w:eastAsia="zh-CN"/>
        </w:rPr>
        <w:t>下属预算</w:t>
      </w:r>
      <w:r>
        <w:rPr>
          <w:rFonts w:hint="eastAsia" w:ascii="仿宋_GB2312" w:eastAsia="仿宋_GB2312"/>
          <w:spacing w:val="0"/>
          <w:sz w:val="32"/>
          <w:szCs w:val="32"/>
          <w:highlight w:val="none"/>
        </w:rPr>
        <w:t>单位</w:t>
      </w:r>
      <w:r>
        <w:rPr>
          <w:rFonts w:hint="eastAsia" w:ascii="仿宋_GB2312" w:eastAsia="仿宋_GB2312"/>
          <w:spacing w:val="0"/>
          <w:sz w:val="32"/>
          <w:szCs w:val="32"/>
          <w:highlight w:val="none"/>
          <w:lang w:val="en-US" w:eastAsia="zh-CN"/>
        </w:rPr>
        <w:t>包括</w:t>
      </w:r>
      <w:r>
        <w:rPr>
          <w:rFonts w:hint="eastAsia" w:ascii="仿宋_GB2312" w:eastAsia="仿宋_GB2312"/>
          <w:spacing w:val="0"/>
          <w:sz w:val="32"/>
          <w:szCs w:val="32"/>
          <w:highlight w:val="none"/>
          <w:lang w:eastAsia="zh-CN"/>
        </w:rPr>
        <w:t>：</w:t>
      </w:r>
      <w:r>
        <w:rPr>
          <w:rFonts w:hint="eastAsia" w:ascii="仿宋_GB2312" w:eastAsia="仿宋_GB2312"/>
          <w:sz w:val="32"/>
          <w:szCs w:val="32"/>
          <w:highlight w:val="none"/>
          <w:lang w:eastAsia="zh-CN"/>
        </w:rPr>
        <w:t>库尔勒市英下乡人民政府</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textAlignment w:val="auto"/>
        <w:rPr>
          <w:rFonts w:hint="eastAsia" w:ascii="黑体" w:hAnsi="黑体" w:eastAsia="黑体"/>
          <w:sz w:val="32"/>
          <w:szCs w:val="32"/>
          <w:highlight w:val="none"/>
        </w:rPr>
      </w:pPr>
      <w:bookmarkStart w:id="6" w:name="_Toc7559"/>
      <w:bookmarkStart w:id="7" w:name="_Toc3092"/>
      <w:r>
        <w:rPr>
          <w:rFonts w:hint="eastAsia" w:ascii="黑体" w:hAnsi="黑体" w:eastAsia="黑体"/>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0" w:firstLineChars="0"/>
        <w:jc w:val="center"/>
        <w:textAlignment w:val="auto"/>
        <w:outlineLvl w:val="0"/>
        <w:rPr>
          <w:rFonts w:hint="eastAsia" w:ascii="黑体" w:hAnsi="黑体" w:eastAsia="黑体"/>
          <w:sz w:val="32"/>
          <w:szCs w:val="32"/>
          <w:highlight w:val="none"/>
        </w:rPr>
      </w:pPr>
      <w:r>
        <w:rPr>
          <w:rFonts w:hint="eastAsia" w:ascii="黑体" w:hAnsi="黑体" w:eastAsia="黑体"/>
          <w:sz w:val="32"/>
          <w:szCs w:val="32"/>
          <w:highlight w:val="none"/>
        </w:rPr>
        <w:t>第</w:t>
      </w:r>
      <w:r>
        <w:rPr>
          <w:rFonts w:hint="eastAsia" w:ascii="黑体" w:hAnsi="黑体" w:eastAsia="黑体"/>
          <w:sz w:val="32"/>
          <w:szCs w:val="32"/>
          <w:highlight w:val="none"/>
          <w:lang w:val="en-US" w:eastAsia="zh-CN"/>
        </w:rPr>
        <w:t>二</w:t>
      </w:r>
      <w:r>
        <w:rPr>
          <w:rFonts w:hint="eastAsia" w:ascii="黑体" w:hAnsi="黑体" w:eastAsia="黑体"/>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both"/>
        <w:textAlignment w:val="auto"/>
        <w:outlineLvl w:val="1"/>
        <w:rPr>
          <w:rFonts w:hint="eastAsia" w:ascii="黑体" w:hAnsi="黑体" w:eastAsia="黑体" w:cs="宋体"/>
          <w:bCs/>
          <w:kern w:val="0"/>
          <w:sz w:val="32"/>
          <w:szCs w:val="32"/>
          <w:highlight w:val="none"/>
        </w:rPr>
      </w:pPr>
      <w:bookmarkStart w:id="8" w:name="_Toc12566"/>
      <w:bookmarkStart w:id="9" w:name="_Toc6321"/>
      <w:r>
        <w:rPr>
          <w:rFonts w:hint="eastAsia" w:ascii="黑体" w:hAnsi="黑体" w:eastAsia="黑体" w:cs="宋体"/>
          <w:bCs/>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rPr>
          <w:rFonts w:hint="eastAsia" w:ascii="仿宋_GB2312" w:eastAsia="仿宋_GB2312"/>
          <w:sz w:val="32"/>
          <w:szCs w:val="32"/>
          <w:highlight w:val="none"/>
          <w:lang w:eastAsia="zh-CN"/>
        </w:rPr>
      </w:pPr>
      <w:r>
        <w:rPr>
          <w:rFonts w:hint="eastAsia" w:ascii="仿宋_GB2312" w:eastAsia="仿宋_GB2312"/>
          <w:b/>
          <w:bCs/>
          <w:spacing w:val="0"/>
          <w:sz w:val="32"/>
          <w:szCs w:val="32"/>
          <w:highlight w:val="none"/>
          <w:lang w:eastAsia="zh-CN"/>
        </w:rPr>
        <w:t>2024年度</w:t>
      </w:r>
      <w:r>
        <w:rPr>
          <w:rFonts w:hint="eastAsia" w:ascii="仿宋_GB2312" w:eastAsia="仿宋_GB2312"/>
          <w:b/>
          <w:bCs/>
          <w:spacing w:val="0"/>
          <w:sz w:val="32"/>
          <w:szCs w:val="32"/>
          <w:highlight w:val="none"/>
          <w:lang w:val="en-US" w:eastAsia="zh-CN"/>
        </w:rPr>
        <w:t>收入总计</w:t>
      </w:r>
      <w:r>
        <w:rPr>
          <w:rFonts w:hint="eastAsia" w:ascii="仿宋_GB2312" w:eastAsia="仿宋_GB2312"/>
          <w:b/>
          <w:bCs/>
          <w:sz w:val="32"/>
          <w:szCs w:val="32"/>
          <w:highlight w:val="none"/>
          <w:lang w:val="en-US" w:eastAsia="zh-CN"/>
        </w:rPr>
        <w:t>9508.32</w:t>
      </w:r>
      <w:r>
        <w:rPr>
          <w:rFonts w:hint="eastAsia" w:ascii="仿宋_GB2312" w:eastAsia="仿宋_GB2312"/>
          <w:b/>
          <w:bCs/>
          <w:sz w:val="32"/>
          <w:szCs w:val="32"/>
          <w:highlight w:val="none"/>
        </w:rPr>
        <w:t>万元</w:t>
      </w:r>
      <w:r>
        <w:rPr>
          <w:rFonts w:hint="eastAsia" w:ascii="仿宋_GB2312" w:eastAsia="仿宋_GB2312"/>
          <w:b/>
          <w:bCs/>
          <w:sz w:val="32"/>
          <w:szCs w:val="32"/>
          <w:highlight w:val="none"/>
          <w:lang w:eastAsia="zh-CN"/>
        </w:rPr>
        <w:t>，</w:t>
      </w:r>
      <w:r>
        <w:rPr>
          <w:rFonts w:hint="eastAsia" w:ascii="仿宋_GB2312" w:eastAsia="仿宋_GB2312"/>
          <w:sz w:val="32"/>
          <w:szCs w:val="32"/>
          <w:highlight w:val="none"/>
          <w:lang w:val="en-US" w:eastAsia="zh-CN"/>
        </w:rPr>
        <w:t>其中：本年收入合计9508.32</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，使用非财政拨款结余（含专用结余）</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，年初结转和结余</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rPr>
          <w:rFonts w:hint="eastAsia" w:ascii="仿宋_GB2312" w:eastAsia="仿宋_GB2312"/>
          <w:sz w:val="32"/>
          <w:szCs w:val="32"/>
          <w:highlight w:val="none"/>
          <w:lang w:eastAsia="zh-CN"/>
        </w:rPr>
      </w:pPr>
      <w:r>
        <w:rPr>
          <w:rFonts w:hint="eastAsia" w:ascii="仿宋_GB2312" w:eastAsia="仿宋_GB2312"/>
          <w:b/>
          <w:bCs/>
          <w:spacing w:val="0"/>
          <w:sz w:val="32"/>
          <w:szCs w:val="32"/>
          <w:highlight w:val="none"/>
          <w:lang w:eastAsia="zh-CN"/>
        </w:rPr>
        <w:t>2024年度</w:t>
      </w:r>
      <w:r>
        <w:rPr>
          <w:rFonts w:hint="eastAsia" w:ascii="仿宋_GB2312" w:eastAsia="仿宋_GB2312"/>
          <w:b/>
          <w:bCs/>
          <w:sz w:val="32"/>
          <w:szCs w:val="32"/>
          <w:highlight w:val="none"/>
        </w:rPr>
        <w:t>支出</w:t>
      </w:r>
      <w:r>
        <w:rPr>
          <w:rFonts w:hint="eastAsia" w:ascii="仿宋_GB2312" w:eastAsia="仿宋_GB2312"/>
          <w:b/>
          <w:bCs/>
          <w:sz w:val="32"/>
          <w:szCs w:val="32"/>
          <w:highlight w:val="none"/>
          <w:lang w:val="en-US" w:eastAsia="zh-CN"/>
        </w:rPr>
        <w:t>总计9508.32</w:t>
      </w:r>
      <w:r>
        <w:rPr>
          <w:rFonts w:hint="eastAsia" w:ascii="仿宋_GB2312" w:eastAsia="仿宋_GB2312"/>
          <w:b/>
          <w:bCs/>
          <w:sz w:val="32"/>
          <w:szCs w:val="32"/>
          <w:highlight w:val="none"/>
        </w:rPr>
        <w:t>万元</w:t>
      </w:r>
      <w:r>
        <w:rPr>
          <w:rFonts w:hint="eastAsia" w:ascii="仿宋_GB2312" w:eastAsia="仿宋_GB2312"/>
          <w:b/>
          <w:bCs/>
          <w:sz w:val="32"/>
          <w:szCs w:val="32"/>
          <w:highlight w:val="none"/>
          <w:lang w:eastAsia="zh-CN"/>
        </w:rPr>
        <w:t>，</w:t>
      </w:r>
      <w:r>
        <w:rPr>
          <w:rFonts w:hint="eastAsia" w:ascii="仿宋_GB2312" w:eastAsia="仿宋_GB2312"/>
          <w:sz w:val="32"/>
          <w:szCs w:val="32"/>
          <w:highlight w:val="none"/>
          <w:lang w:val="en-US" w:eastAsia="zh-CN"/>
        </w:rPr>
        <w:t>其中：本年支出合计9508.32</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结余分配0</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，年末结转和结余</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rPr>
          <w:rFonts w:hint="eastAsia" w:ascii="仿宋_GB2312" w:eastAsia="仿宋_GB2312"/>
          <w:sz w:val="32"/>
          <w:szCs w:val="32"/>
          <w:highlight w:val="none"/>
        </w:rPr>
      </w:pPr>
      <w:r>
        <w:rPr>
          <w:rFonts w:hint="eastAsia" w:ascii="仿宋_GB2312" w:hAnsi="仿宋_GB2312" w:eastAsia="仿宋_GB2312" w:cs="仿宋_GB2312"/>
          <w:b/>
          <w:bCs w:val="0"/>
          <w:kern w:val="0"/>
          <w:sz w:val="32"/>
          <w:szCs w:val="32"/>
          <w:highlight w:val="none"/>
        </w:rPr>
        <w:t>收入支出总体</w:t>
      </w:r>
      <w:r>
        <w:rPr>
          <w:rFonts w:hint="eastAsia" w:ascii="仿宋_GB2312" w:eastAsia="仿宋_GB2312"/>
          <w:b/>
          <w:bCs w:val="0"/>
          <w:sz w:val="32"/>
          <w:szCs w:val="32"/>
          <w:highlight w:val="none"/>
        </w:rPr>
        <w:t>与上年相比</w:t>
      </w:r>
      <w:r>
        <w:rPr>
          <w:rFonts w:hint="eastAsia" w:ascii="仿宋_GB2312" w:eastAsia="仿宋_GB2312"/>
          <w:b/>
          <w:bCs w:val="0"/>
          <w:sz w:val="32"/>
          <w:szCs w:val="32"/>
          <w:highlight w:val="none"/>
          <w:lang w:eastAsia="zh-CN"/>
        </w:rPr>
        <w:t>，</w:t>
      </w:r>
      <w:r>
        <w:rPr>
          <w:rFonts w:hint="eastAsia" w:ascii="仿宋_GB2312" w:eastAsia="仿宋_GB2312"/>
          <w:sz w:val="32"/>
          <w:szCs w:val="32"/>
          <w:highlight w:val="none"/>
        </w:rPr>
        <w:t>增加</w:t>
      </w:r>
      <w:r>
        <w:rPr>
          <w:rFonts w:hint="eastAsia" w:ascii="仿宋_GB2312" w:eastAsia="仿宋_GB2312"/>
          <w:sz w:val="32"/>
          <w:szCs w:val="32"/>
          <w:highlight w:val="none"/>
          <w:lang w:val="en-US" w:eastAsia="zh-CN"/>
        </w:rPr>
        <w:t>731.86</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增长</w:t>
      </w:r>
      <w:r>
        <w:rPr>
          <w:rFonts w:hint="eastAsia" w:ascii="仿宋_GB2312" w:eastAsia="仿宋_GB2312"/>
          <w:sz w:val="32"/>
          <w:szCs w:val="32"/>
          <w:highlight w:val="none"/>
          <w:lang w:val="en-US" w:eastAsia="zh-CN"/>
        </w:rPr>
        <w:t>8.34</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，主要原因是</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2024年增加英下乡设施产业现代化项目</w:t>
      </w:r>
      <w:r>
        <w:rPr>
          <w:rFonts w:hint="eastAsia" w:ascii="仿宋_GB2312" w:eastAsia="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both"/>
        <w:textAlignment w:val="auto"/>
        <w:outlineLvl w:val="1"/>
        <w:rPr>
          <w:rFonts w:hint="eastAsia" w:ascii="黑体" w:hAnsi="黑体" w:eastAsia="黑体" w:cs="宋体"/>
          <w:bCs/>
          <w:kern w:val="0"/>
          <w:sz w:val="32"/>
          <w:szCs w:val="32"/>
          <w:highlight w:val="none"/>
        </w:rPr>
      </w:pPr>
      <w:bookmarkStart w:id="10" w:name="_Toc1979"/>
      <w:bookmarkStart w:id="11" w:name="_Toc6311"/>
      <w:r>
        <w:rPr>
          <w:rFonts w:hint="eastAsia" w:ascii="黑体" w:hAnsi="黑体" w:eastAsia="黑体" w:cs="宋体"/>
          <w:bCs/>
          <w:kern w:val="0"/>
          <w:sz w:val="32"/>
          <w:szCs w:val="32"/>
          <w:highlight w:val="none"/>
          <w:lang w:eastAsia="zh-CN"/>
        </w:rPr>
        <w:t>二、</w:t>
      </w:r>
      <w:r>
        <w:rPr>
          <w:rFonts w:hint="eastAsia" w:ascii="黑体" w:hAnsi="黑体" w:eastAsia="黑体" w:cs="宋体"/>
          <w:bCs/>
          <w:kern w:val="0"/>
          <w:sz w:val="32"/>
          <w:szCs w:val="32"/>
          <w:highlight w:val="none"/>
        </w:rPr>
        <w:t>收入</w:t>
      </w:r>
      <w:r>
        <w:rPr>
          <w:rFonts w:hint="eastAsia" w:ascii="黑体" w:hAnsi="黑体" w:eastAsia="黑体" w:cs="宋体"/>
          <w:bCs/>
          <w:kern w:val="0"/>
          <w:sz w:val="32"/>
          <w:szCs w:val="32"/>
          <w:highlight w:val="none"/>
          <w:lang w:eastAsia="zh-CN"/>
        </w:rPr>
        <w:t>决算</w:t>
      </w:r>
      <w:r>
        <w:rPr>
          <w:rFonts w:hint="eastAsia" w:ascii="黑体" w:hAnsi="黑体" w:eastAsia="黑体" w:cs="宋体"/>
          <w:bCs/>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rPr>
        <w:t>本年收入</w:t>
      </w:r>
      <w:r>
        <w:rPr>
          <w:rFonts w:hint="eastAsia" w:ascii="仿宋_GB2312" w:eastAsia="仿宋_GB2312"/>
          <w:b/>
          <w:bCs/>
          <w:sz w:val="32"/>
          <w:szCs w:val="32"/>
          <w:highlight w:val="none"/>
          <w:lang w:val="en-US" w:eastAsia="zh-CN"/>
        </w:rPr>
        <w:t>9508.32</w:t>
      </w:r>
      <w:r>
        <w:rPr>
          <w:rFonts w:hint="eastAsia" w:ascii="仿宋_GB2312" w:eastAsia="仿宋_GB2312"/>
          <w:b/>
          <w:bCs/>
          <w:sz w:val="32"/>
          <w:szCs w:val="32"/>
          <w:highlight w:val="none"/>
        </w:rPr>
        <w:t>万元，</w:t>
      </w:r>
      <w:r>
        <w:rPr>
          <w:rFonts w:hint="eastAsia" w:ascii="仿宋_GB2312" w:eastAsia="仿宋_GB2312"/>
          <w:sz w:val="32"/>
          <w:szCs w:val="32"/>
          <w:highlight w:val="none"/>
        </w:rPr>
        <w:t>其中：财政拨款收入</w:t>
      </w:r>
      <w:r>
        <w:rPr>
          <w:rFonts w:hint="eastAsia" w:ascii="仿宋_GB2312" w:eastAsia="仿宋_GB2312"/>
          <w:sz w:val="32"/>
          <w:szCs w:val="32"/>
          <w:highlight w:val="none"/>
          <w:lang w:val="en-US" w:eastAsia="zh-CN"/>
        </w:rPr>
        <w:t>8699.32</w:t>
      </w:r>
      <w:r>
        <w:rPr>
          <w:rFonts w:hint="eastAsia" w:ascii="仿宋_GB2312" w:eastAsia="仿宋_GB2312"/>
          <w:sz w:val="32"/>
          <w:szCs w:val="32"/>
          <w:highlight w:val="none"/>
        </w:rPr>
        <w:t>万元，占</w:t>
      </w:r>
      <w:r>
        <w:rPr>
          <w:rFonts w:hint="eastAsia" w:ascii="仿宋_GB2312" w:eastAsia="仿宋_GB2312"/>
          <w:sz w:val="32"/>
          <w:szCs w:val="32"/>
          <w:highlight w:val="none"/>
          <w:lang w:val="en-US" w:eastAsia="zh-CN"/>
        </w:rPr>
        <w:t>91.49</w:t>
      </w:r>
      <w:r>
        <w:rPr>
          <w:rFonts w:hint="eastAsia" w:ascii="仿宋_GB2312" w:eastAsia="仿宋_GB2312"/>
          <w:sz w:val="32"/>
          <w:szCs w:val="32"/>
          <w:highlight w:val="none"/>
        </w:rPr>
        <w:t>%；上级补助收入</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万元，占</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%；事业收入</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万元，占</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%；经营收入</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万元，占</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附属单位上缴收入</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万元，占</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%；其他收入</w:t>
      </w:r>
      <w:r>
        <w:rPr>
          <w:rFonts w:hint="eastAsia" w:ascii="仿宋_GB2312" w:eastAsia="仿宋_GB2312"/>
          <w:sz w:val="32"/>
          <w:szCs w:val="32"/>
          <w:highlight w:val="none"/>
          <w:lang w:val="en-US" w:eastAsia="zh-CN"/>
        </w:rPr>
        <w:t>809.00</w:t>
      </w:r>
      <w:r>
        <w:rPr>
          <w:rFonts w:hint="eastAsia" w:ascii="仿宋_GB2312" w:eastAsia="仿宋_GB2312"/>
          <w:sz w:val="32"/>
          <w:szCs w:val="32"/>
          <w:highlight w:val="none"/>
        </w:rPr>
        <w:t>万元，占</w:t>
      </w:r>
      <w:r>
        <w:rPr>
          <w:rFonts w:hint="eastAsia" w:ascii="仿宋_GB2312" w:eastAsia="仿宋_GB2312"/>
          <w:sz w:val="32"/>
          <w:szCs w:val="32"/>
          <w:highlight w:val="none"/>
          <w:lang w:val="en-US" w:eastAsia="zh-CN"/>
        </w:rPr>
        <w:t>8.51</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both"/>
        <w:textAlignment w:val="auto"/>
        <w:outlineLvl w:val="1"/>
        <w:rPr>
          <w:rFonts w:hint="eastAsia" w:ascii="黑体" w:hAnsi="黑体" w:eastAsia="黑体" w:cs="宋体"/>
          <w:bCs/>
          <w:kern w:val="0"/>
          <w:sz w:val="32"/>
          <w:szCs w:val="32"/>
          <w:highlight w:val="none"/>
          <w:lang w:eastAsia="zh-CN"/>
        </w:rPr>
      </w:pPr>
      <w:bookmarkStart w:id="12" w:name="_Toc20629"/>
      <w:bookmarkStart w:id="13" w:name="_Toc27961"/>
      <w:r>
        <w:rPr>
          <w:rFonts w:hint="eastAsia" w:ascii="黑体" w:hAnsi="黑体" w:eastAsia="黑体" w:cs="宋体"/>
          <w:bCs/>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rPr>
          <w:rFonts w:hint="eastAsia" w:ascii="仿宋_GB2312" w:eastAsia="仿宋_GB2312"/>
          <w:sz w:val="32"/>
          <w:szCs w:val="32"/>
          <w:highlight w:val="none"/>
          <w:lang w:eastAsia="zh-CN"/>
        </w:rPr>
      </w:pPr>
      <w:r>
        <w:rPr>
          <w:rFonts w:hint="eastAsia" w:ascii="仿宋_GB2312" w:eastAsia="仿宋_GB2312"/>
          <w:b/>
          <w:bCs/>
          <w:sz w:val="32"/>
          <w:szCs w:val="32"/>
          <w:highlight w:val="none"/>
        </w:rPr>
        <w:t>本年支出</w:t>
      </w:r>
      <w:r>
        <w:rPr>
          <w:rFonts w:hint="eastAsia" w:ascii="仿宋_GB2312" w:eastAsia="仿宋_GB2312"/>
          <w:b/>
          <w:bCs/>
          <w:sz w:val="32"/>
          <w:szCs w:val="32"/>
          <w:highlight w:val="none"/>
          <w:lang w:val="en-US" w:eastAsia="zh-CN"/>
        </w:rPr>
        <w:t>9508.32</w:t>
      </w:r>
      <w:r>
        <w:rPr>
          <w:rFonts w:hint="eastAsia" w:ascii="仿宋_GB2312" w:eastAsia="仿宋_GB2312"/>
          <w:b/>
          <w:bCs/>
          <w:sz w:val="32"/>
          <w:szCs w:val="32"/>
          <w:highlight w:val="none"/>
        </w:rPr>
        <w:t>万元，</w:t>
      </w:r>
      <w:r>
        <w:rPr>
          <w:rFonts w:hint="eastAsia" w:ascii="仿宋_GB2312" w:eastAsia="仿宋_GB2312"/>
          <w:sz w:val="32"/>
          <w:szCs w:val="32"/>
          <w:highlight w:val="none"/>
        </w:rPr>
        <w:t>其中：基本支出</w:t>
      </w:r>
      <w:r>
        <w:rPr>
          <w:rFonts w:hint="eastAsia" w:ascii="仿宋_GB2312" w:eastAsia="仿宋_GB2312"/>
          <w:sz w:val="32"/>
          <w:szCs w:val="32"/>
          <w:highlight w:val="none"/>
          <w:lang w:val="en-US" w:eastAsia="zh-CN"/>
        </w:rPr>
        <w:t>2069.53</w:t>
      </w:r>
      <w:r>
        <w:rPr>
          <w:rFonts w:hint="eastAsia" w:ascii="仿宋_GB2312" w:eastAsia="仿宋_GB2312"/>
          <w:sz w:val="32"/>
          <w:szCs w:val="32"/>
          <w:highlight w:val="none"/>
        </w:rPr>
        <w:t>万元，占</w:t>
      </w:r>
      <w:r>
        <w:rPr>
          <w:rFonts w:hint="eastAsia" w:ascii="仿宋_GB2312" w:eastAsia="仿宋_GB2312"/>
          <w:sz w:val="32"/>
          <w:szCs w:val="32"/>
          <w:highlight w:val="none"/>
          <w:lang w:val="en-US" w:eastAsia="zh-CN"/>
        </w:rPr>
        <w:t>21.77</w:t>
      </w:r>
      <w:r>
        <w:rPr>
          <w:rFonts w:hint="eastAsia" w:ascii="仿宋_GB2312" w:eastAsia="仿宋_GB2312"/>
          <w:sz w:val="32"/>
          <w:szCs w:val="32"/>
          <w:highlight w:val="none"/>
        </w:rPr>
        <w:t>%；项目支出</w:t>
      </w:r>
      <w:r>
        <w:rPr>
          <w:rFonts w:hint="eastAsia" w:ascii="仿宋_GB2312" w:eastAsia="仿宋_GB2312"/>
          <w:sz w:val="32"/>
          <w:szCs w:val="32"/>
          <w:highlight w:val="none"/>
          <w:lang w:val="en-US" w:eastAsia="zh-CN"/>
        </w:rPr>
        <w:t>7438.79</w:t>
      </w:r>
      <w:r>
        <w:rPr>
          <w:rFonts w:hint="eastAsia" w:ascii="仿宋_GB2312" w:eastAsia="仿宋_GB2312"/>
          <w:sz w:val="32"/>
          <w:szCs w:val="32"/>
          <w:highlight w:val="none"/>
        </w:rPr>
        <w:t>万元，占</w:t>
      </w:r>
      <w:r>
        <w:rPr>
          <w:rFonts w:hint="eastAsia" w:ascii="仿宋_GB2312" w:eastAsia="仿宋_GB2312"/>
          <w:sz w:val="32"/>
          <w:szCs w:val="32"/>
          <w:highlight w:val="none"/>
          <w:lang w:val="en-US" w:eastAsia="zh-CN"/>
        </w:rPr>
        <w:t>78.23</w:t>
      </w:r>
      <w:r>
        <w:rPr>
          <w:rFonts w:hint="eastAsia" w:ascii="仿宋_GB2312" w:eastAsia="仿宋_GB2312"/>
          <w:sz w:val="32"/>
          <w:szCs w:val="32"/>
          <w:highlight w:val="none"/>
        </w:rPr>
        <w:t>%；上缴上级支出</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万元，占</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%；经营支出</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万元，占</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%；对附属单位补助支出</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万元，占</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both"/>
        <w:textAlignment w:val="auto"/>
        <w:outlineLvl w:val="1"/>
        <w:rPr>
          <w:rFonts w:hint="eastAsia" w:ascii="黑体" w:hAnsi="黑体" w:eastAsia="黑体" w:cs="宋体"/>
          <w:bCs/>
          <w:kern w:val="0"/>
          <w:sz w:val="32"/>
          <w:szCs w:val="32"/>
          <w:highlight w:val="none"/>
          <w:lang w:eastAsia="zh-CN"/>
        </w:rPr>
      </w:pPr>
      <w:bookmarkStart w:id="14" w:name="_Toc7371"/>
      <w:bookmarkStart w:id="15" w:name="_Toc4393"/>
      <w:r>
        <w:rPr>
          <w:rFonts w:hint="eastAsia" w:ascii="黑体" w:hAnsi="黑体" w:eastAsia="黑体" w:cs="宋体"/>
          <w:bCs/>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rPr>
          <w:rFonts w:hint="eastAsia" w:ascii="仿宋_GB2312" w:eastAsia="仿宋_GB2312"/>
          <w:sz w:val="32"/>
          <w:szCs w:val="32"/>
          <w:highlight w:val="none"/>
          <w:lang w:eastAsia="zh-CN"/>
        </w:rPr>
      </w:pPr>
      <w:r>
        <w:rPr>
          <w:rFonts w:hint="eastAsia" w:ascii="仿宋_GB2312" w:eastAsia="仿宋_GB2312"/>
          <w:b/>
          <w:bCs/>
          <w:spacing w:val="0"/>
          <w:sz w:val="32"/>
          <w:szCs w:val="32"/>
          <w:highlight w:val="none"/>
          <w:lang w:eastAsia="zh-CN"/>
        </w:rPr>
        <w:t>2024年度</w:t>
      </w:r>
      <w:r>
        <w:rPr>
          <w:rFonts w:hint="eastAsia" w:ascii="仿宋_GB2312" w:eastAsia="仿宋_GB2312"/>
          <w:b/>
          <w:bCs/>
          <w:sz w:val="32"/>
          <w:szCs w:val="32"/>
          <w:highlight w:val="none"/>
        </w:rPr>
        <w:t>财政拨款收入</w:t>
      </w:r>
      <w:r>
        <w:rPr>
          <w:rFonts w:hint="eastAsia" w:ascii="仿宋_GB2312" w:eastAsia="仿宋_GB2312"/>
          <w:b/>
          <w:bCs/>
          <w:sz w:val="32"/>
          <w:szCs w:val="32"/>
          <w:highlight w:val="none"/>
          <w:lang w:val="en-US" w:eastAsia="zh-CN"/>
        </w:rPr>
        <w:t>总计8699.32</w:t>
      </w:r>
      <w:r>
        <w:rPr>
          <w:rFonts w:hint="eastAsia" w:ascii="仿宋_GB2312" w:eastAsia="仿宋_GB2312"/>
          <w:b/>
          <w:bCs/>
          <w:sz w:val="32"/>
          <w:szCs w:val="32"/>
          <w:highlight w:val="none"/>
        </w:rPr>
        <w:t>万元，</w:t>
      </w:r>
      <w:r>
        <w:rPr>
          <w:rFonts w:hint="eastAsia" w:ascii="仿宋_GB2312" w:eastAsia="仿宋_GB2312"/>
          <w:sz w:val="32"/>
          <w:szCs w:val="32"/>
          <w:highlight w:val="none"/>
          <w:lang w:val="en-US" w:eastAsia="zh-CN"/>
        </w:rPr>
        <w:t>其中：年初财政拨款结转和结余0</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本年财政拨款收入8699.32</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r>
        <w:rPr>
          <w:rFonts w:hint="eastAsia" w:ascii="仿宋_GB2312" w:eastAsia="仿宋_GB2312"/>
          <w:b/>
          <w:bCs/>
          <w:sz w:val="32"/>
          <w:szCs w:val="32"/>
          <w:highlight w:val="none"/>
        </w:rPr>
        <w:t>财政拨款支出</w:t>
      </w:r>
      <w:r>
        <w:rPr>
          <w:rFonts w:hint="eastAsia" w:ascii="仿宋_GB2312" w:eastAsia="仿宋_GB2312"/>
          <w:b/>
          <w:bCs/>
          <w:sz w:val="32"/>
          <w:szCs w:val="32"/>
          <w:highlight w:val="none"/>
          <w:lang w:val="en-US" w:eastAsia="zh-CN"/>
        </w:rPr>
        <w:t>总计8699.32</w:t>
      </w:r>
      <w:r>
        <w:rPr>
          <w:rFonts w:hint="eastAsia" w:ascii="仿宋_GB2312" w:eastAsia="仿宋_GB2312"/>
          <w:b/>
          <w:bCs/>
          <w:sz w:val="32"/>
          <w:szCs w:val="32"/>
          <w:highlight w:val="none"/>
        </w:rPr>
        <w:t>万元，</w:t>
      </w:r>
      <w:r>
        <w:rPr>
          <w:rFonts w:hint="eastAsia" w:ascii="仿宋_GB2312" w:eastAsia="仿宋_GB2312"/>
          <w:sz w:val="32"/>
          <w:szCs w:val="32"/>
          <w:highlight w:val="none"/>
          <w:lang w:val="en-US" w:eastAsia="zh-CN"/>
        </w:rPr>
        <w:t>其中：年末财政拨款结转和结余0</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本年财政拨款支出8699.32</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rPr>
          <w:rFonts w:hint="eastAsia" w:ascii="仿宋_GB2312" w:eastAsia="仿宋_GB2312"/>
          <w:sz w:val="32"/>
          <w:szCs w:val="32"/>
          <w:highlight w:val="none"/>
        </w:rPr>
      </w:pPr>
      <w:r>
        <w:rPr>
          <w:rFonts w:hint="eastAsia" w:ascii="仿宋_GB2312" w:hAnsi="仿宋_GB2312" w:eastAsia="仿宋_GB2312" w:cs="仿宋_GB2312"/>
          <w:b/>
          <w:bCs w:val="0"/>
          <w:kern w:val="0"/>
          <w:sz w:val="32"/>
          <w:szCs w:val="32"/>
          <w:highlight w:val="none"/>
          <w:lang w:eastAsia="zh-CN"/>
        </w:rPr>
        <w:t>财政拨款收入支出总体</w:t>
      </w:r>
      <w:r>
        <w:rPr>
          <w:rFonts w:hint="eastAsia" w:ascii="仿宋_GB2312" w:eastAsia="仿宋_GB2312"/>
          <w:b/>
          <w:bCs w:val="0"/>
          <w:sz w:val="32"/>
          <w:szCs w:val="32"/>
          <w:highlight w:val="none"/>
        </w:rPr>
        <w:t>与上年相比，</w:t>
      </w:r>
      <w:r>
        <w:rPr>
          <w:rFonts w:hint="eastAsia" w:ascii="仿宋_GB2312" w:eastAsia="仿宋_GB2312"/>
          <w:sz w:val="32"/>
          <w:szCs w:val="32"/>
          <w:highlight w:val="none"/>
        </w:rPr>
        <w:t>减少</w:t>
      </w:r>
      <w:r>
        <w:rPr>
          <w:rFonts w:hint="eastAsia" w:ascii="仿宋_GB2312" w:eastAsia="仿宋_GB2312"/>
          <w:sz w:val="32"/>
          <w:szCs w:val="32"/>
          <w:highlight w:val="none"/>
          <w:lang w:val="en-US" w:eastAsia="zh-CN"/>
        </w:rPr>
        <w:t>77.14</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下降</w:t>
      </w:r>
      <w:r>
        <w:rPr>
          <w:rFonts w:hint="eastAsia" w:ascii="仿宋_GB2312" w:eastAsia="仿宋_GB2312"/>
          <w:sz w:val="32"/>
          <w:szCs w:val="32"/>
          <w:highlight w:val="none"/>
          <w:lang w:val="en-US" w:eastAsia="zh-CN"/>
        </w:rPr>
        <w:t>0.1</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主要原因是</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人员</w:t>
      </w:r>
      <w:r>
        <w:rPr>
          <w:rFonts w:hint="eastAsia" w:ascii="仿宋_GB2312" w:eastAsia="仿宋_GB2312"/>
          <w:sz w:val="32"/>
          <w:szCs w:val="32"/>
          <w:highlight w:val="none"/>
          <w:lang w:val="en-US" w:eastAsia="zh-CN"/>
        </w:rPr>
        <w:t>退休2人，调出2人</w:t>
      </w:r>
      <w:r>
        <w:rPr>
          <w:rFonts w:hint="eastAsia" w:ascii="仿宋_GB2312" w:eastAsia="仿宋_GB2312"/>
          <w:sz w:val="32"/>
          <w:szCs w:val="32"/>
          <w:highlight w:val="none"/>
        </w:rPr>
        <w:t>。</w:t>
      </w:r>
      <w:r>
        <w:rPr>
          <w:rFonts w:hint="eastAsia" w:ascii="仿宋_GB2312" w:eastAsia="仿宋_GB2312"/>
          <w:b/>
          <w:bCs/>
          <w:sz w:val="32"/>
          <w:szCs w:val="32"/>
          <w:highlight w:val="none"/>
        </w:rPr>
        <w:t>与</w:t>
      </w:r>
      <w:r>
        <w:rPr>
          <w:rFonts w:hint="eastAsia" w:ascii="仿宋_GB2312" w:eastAsia="仿宋_GB2312"/>
          <w:b/>
          <w:bCs/>
          <w:sz w:val="32"/>
          <w:szCs w:val="32"/>
          <w:highlight w:val="none"/>
          <w:lang w:eastAsia="zh-CN"/>
        </w:rPr>
        <w:t>年初预算</w:t>
      </w:r>
      <w:r>
        <w:rPr>
          <w:rFonts w:hint="eastAsia" w:ascii="仿宋_GB2312" w:eastAsia="仿宋_GB2312"/>
          <w:b/>
          <w:bCs/>
          <w:sz w:val="32"/>
          <w:szCs w:val="32"/>
          <w:highlight w:val="none"/>
        </w:rPr>
        <w:t>相比</w:t>
      </w:r>
      <w:r>
        <w:rPr>
          <w:rFonts w:hint="eastAsia" w:ascii="仿宋_GB2312" w:eastAsia="仿宋_GB2312"/>
          <w:b/>
          <w:bCs/>
          <w:sz w:val="32"/>
          <w:szCs w:val="32"/>
          <w:highlight w:val="none"/>
          <w:lang w:eastAsia="zh-CN"/>
        </w:rPr>
        <w:t>，</w:t>
      </w:r>
      <w:r>
        <w:rPr>
          <w:rFonts w:hint="eastAsia" w:ascii="仿宋_GB2312" w:eastAsia="仿宋_GB2312"/>
          <w:sz w:val="32"/>
          <w:szCs w:val="32"/>
          <w:highlight w:val="none"/>
          <w:lang w:eastAsia="zh-CN"/>
        </w:rPr>
        <w:t>年初预算数</w:t>
      </w:r>
      <w:r>
        <w:rPr>
          <w:rFonts w:hint="eastAsia" w:ascii="仿宋_GB2312" w:eastAsia="仿宋_GB2312"/>
          <w:sz w:val="32"/>
          <w:szCs w:val="32"/>
          <w:highlight w:val="none"/>
          <w:lang w:val="en-US" w:eastAsia="zh-CN"/>
        </w:rPr>
        <w:t>2760.07</w:t>
      </w:r>
      <w:r>
        <w:rPr>
          <w:rFonts w:hint="eastAsia" w:ascii="仿宋_GB2312" w:eastAsia="仿宋_GB2312"/>
          <w:sz w:val="32"/>
          <w:szCs w:val="32"/>
          <w:highlight w:val="none"/>
        </w:rPr>
        <w:t>万元，决算数</w:t>
      </w:r>
      <w:r>
        <w:rPr>
          <w:rFonts w:hint="eastAsia" w:ascii="仿宋_GB2312" w:eastAsia="仿宋_GB2312"/>
          <w:sz w:val="32"/>
          <w:szCs w:val="32"/>
          <w:highlight w:val="none"/>
          <w:lang w:val="en-US" w:eastAsia="zh-CN"/>
        </w:rPr>
        <w:t>8699.32</w:t>
      </w:r>
      <w:r>
        <w:rPr>
          <w:rFonts w:hint="eastAsia" w:ascii="仿宋_GB2312" w:eastAsia="仿宋_GB2312"/>
          <w:sz w:val="32"/>
          <w:szCs w:val="32"/>
          <w:highlight w:val="none"/>
        </w:rPr>
        <w:t>万元，预决算差异率</w:t>
      </w:r>
      <w:r>
        <w:rPr>
          <w:rFonts w:hint="eastAsia" w:ascii="仿宋_GB2312" w:eastAsia="仿宋_GB2312"/>
          <w:sz w:val="32"/>
          <w:szCs w:val="32"/>
          <w:highlight w:val="none"/>
          <w:lang w:val="en-US" w:eastAsia="zh-CN"/>
        </w:rPr>
        <w:t>+315.18</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，主要原因是：</w:t>
      </w:r>
      <w:r>
        <w:rPr>
          <w:rFonts w:hint="eastAsia" w:ascii="仿宋_GB2312" w:eastAsia="仿宋_GB2312"/>
          <w:sz w:val="32"/>
          <w:szCs w:val="32"/>
          <w:highlight w:val="none"/>
          <w:lang w:val="en-US" w:eastAsia="zh-CN"/>
        </w:rPr>
        <w:t>2024年增加优秀学生设施现代化产业园（一期，二期项目），增加2024年阿克东村老旧温室大棚改造项目，沙依东冷库提升改造项目等</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both"/>
        <w:textAlignment w:val="auto"/>
        <w:outlineLvl w:val="1"/>
        <w:rPr>
          <w:rFonts w:hint="eastAsia" w:ascii="黑体" w:hAnsi="黑体" w:eastAsia="黑体" w:cs="宋体"/>
          <w:bCs/>
          <w:kern w:val="0"/>
          <w:sz w:val="32"/>
          <w:szCs w:val="32"/>
          <w:highlight w:val="none"/>
          <w:lang w:eastAsia="zh-CN"/>
        </w:rPr>
      </w:pPr>
      <w:bookmarkStart w:id="16" w:name="_Toc18905"/>
      <w:bookmarkStart w:id="17" w:name="_Toc13833"/>
      <w:r>
        <w:rPr>
          <w:rFonts w:hint="eastAsia" w:ascii="黑体" w:hAnsi="黑体" w:eastAsia="黑体" w:cs="宋体"/>
          <w:bCs/>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textAlignment w:val="auto"/>
        <w:outlineLvl w:val="2"/>
        <w:rPr>
          <w:rFonts w:hint="eastAsia" w:ascii="黑体" w:hAnsi="黑体" w:eastAsia="黑体"/>
          <w:sz w:val="32"/>
          <w:szCs w:val="32"/>
          <w:highlight w:val="none"/>
          <w:lang w:eastAsia="zh-CN"/>
        </w:rPr>
      </w:pPr>
      <w:bookmarkStart w:id="18" w:name="_Toc1165"/>
      <w:r>
        <w:rPr>
          <w:rFonts w:hint="eastAsia" w:ascii="黑体" w:hAnsi="黑体" w:eastAsia="黑体"/>
          <w:sz w:val="32"/>
          <w:szCs w:val="32"/>
          <w:highlight w:val="none"/>
          <w:lang w:eastAsia="zh-CN"/>
        </w:rPr>
        <w:t>（一）一般公共预算财政拨款支出决算总体情况</w:t>
      </w:r>
      <w:bookmarkEnd w:id="18"/>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both"/>
        <w:textAlignment w:val="auto"/>
        <w:rPr>
          <w:rFonts w:hint="eastAsia" w:ascii="仿宋_GB2312" w:eastAsia="仿宋_GB2312"/>
          <w:spacing w:val="0"/>
          <w:sz w:val="32"/>
          <w:szCs w:val="32"/>
          <w:highlight w:val="none"/>
        </w:rPr>
      </w:pPr>
      <w:r>
        <w:rPr>
          <w:rFonts w:hint="eastAsia" w:ascii="仿宋_GB2312" w:eastAsia="仿宋_GB2312"/>
          <w:b/>
          <w:bCs/>
          <w:spacing w:val="0"/>
          <w:sz w:val="32"/>
          <w:szCs w:val="32"/>
          <w:highlight w:val="none"/>
          <w:lang w:eastAsia="zh-CN"/>
        </w:rPr>
        <w:t>2024年度一般公共预算财政拨款支出</w:t>
      </w:r>
      <w:r>
        <w:rPr>
          <w:rFonts w:hint="eastAsia" w:ascii="仿宋_GB2312" w:eastAsia="仿宋_GB2312"/>
          <w:b/>
          <w:bCs/>
          <w:spacing w:val="0"/>
          <w:sz w:val="32"/>
          <w:szCs w:val="32"/>
          <w:highlight w:val="none"/>
          <w:lang w:val="en-US" w:eastAsia="zh-CN"/>
        </w:rPr>
        <w:t>8699.32</w:t>
      </w:r>
      <w:r>
        <w:rPr>
          <w:rFonts w:hint="eastAsia" w:ascii="仿宋_GB2312" w:eastAsia="仿宋_GB2312"/>
          <w:b/>
          <w:bCs/>
          <w:spacing w:val="0"/>
          <w:sz w:val="32"/>
          <w:szCs w:val="32"/>
          <w:highlight w:val="none"/>
          <w:lang w:eastAsia="zh-CN"/>
        </w:rPr>
        <w:t>万元，</w:t>
      </w:r>
      <w:r>
        <w:rPr>
          <w:rFonts w:hint="eastAsia" w:ascii="仿宋_GB2312" w:eastAsia="仿宋_GB2312"/>
          <w:spacing w:val="0"/>
          <w:sz w:val="32"/>
          <w:szCs w:val="32"/>
          <w:highlight w:val="none"/>
          <w:lang w:eastAsia="zh-CN"/>
        </w:rPr>
        <w:t>占本年支出合计的</w:t>
      </w:r>
      <w:r>
        <w:rPr>
          <w:rFonts w:hint="eastAsia" w:ascii="仿宋_GB2312" w:eastAsia="仿宋_GB2312"/>
          <w:spacing w:val="0"/>
          <w:sz w:val="32"/>
          <w:szCs w:val="32"/>
          <w:highlight w:val="none"/>
          <w:lang w:val="en-US" w:eastAsia="zh-CN"/>
        </w:rPr>
        <w:t>91.49</w:t>
      </w:r>
      <w:r>
        <w:rPr>
          <w:rFonts w:hint="eastAsia" w:ascii="仿宋_GB2312" w:eastAsia="仿宋_GB2312"/>
          <w:spacing w:val="0"/>
          <w:sz w:val="32"/>
          <w:szCs w:val="32"/>
          <w:highlight w:val="none"/>
          <w:lang w:eastAsia="zh-CN"/>
        </w:rPr>
        <w:t>%。</w:t>
      </w:r>
      <w:r>
        <w:rPr>
          <w:rFonts w:hint="eastAsia" w:ascii="仿宋_GB2312" w:eastAsia="仿宋_GB2312"/>
          <w:b/>
          <w:bCs/>
          <w:spacing w:val="0"/>
          <w:sz w:val="32"/>
          <w:szCs w:val="32"/>
          <w:highlight w:val="none"/>
        </w:rPr>
        <w:t>与上年相比，</w:t>
      </w:r>
      <w:r>
        <w:rPr>
          <w:rFonts w:hint="eastAsia" w:ascii="仿宋_GB2312" w:eastAsia="仿宋_GB2312"/>
          <w:spacing w:val="0"/>
          <w:sz w:val="32"/>
          <w:szCs w:val="32"/>
          <w:highlight w:val="none"/>
        </w:rPr>
        <w:t>减少</w:t>
      </w:r>
      <w:r>
        <w:rPr>
          <w:rFonts w:hint="eastAsia" w:ascii="仿宋_GB2312" w:eastAsia="仿宋_GB2312"/>
          <w:spacing w:val="0"/>
          <w:sz w:val="32"/>
          <w:szCs w:val="32"/>
          <w:highlight w:val="none"/>
          <w:lang w:val="en-US" w:eastAsia="zh-CN"/>
        </w:rPr>
        <w:t>59</w:t>
      </w:r>
      <w:r>
        <w:rPr>
          <w:rFonts w:hint="eastAsia" w:ascii="仿宋_GB2312" w:eastAsia="仿宋_GB2312"/>
          <w:spacing w:val="0"/>
          <w:sz w:val="32"/>
          <w:szCs w:val="32"/>
          <w:highlight w:val="none"/>
        </w:rPr>
        <w:t>万元，</w:t>
      </w:r>
      <w:r>
        <w:rPr>
          <w:rFonts w:hint="eastAsia" w:ascii="仿宋_GB2312" w:eastAsia="仿宋_GB2312"/>
          <w:spacing w:val="0"/>
          <w:sz w:val="32"/>
          <w:szCs w:val="32"/>
          <w:highlight w:val="none"/>
          <w:lang w:eastAsia="zh-CN"/>
        </w:rPr>
        <w:t>下降</w:t>
      </w:r>
      <w:r>
        <w:rPr>
          <w:rFonts w:hint="eastAsia" w:ascii="仿宋_GB2312" w:eastAsia="仿宋_GB2312"/>
          <w:spacing w:val="0"/>
          <w:sz w:val="32"/>
          <w:szCs w:val="32"/>
          <w:highlight w:val="none"/>
          <w:lang w:val="en-US" w:eastAsia="zh-CN"/>
        </w:rPr>
        <w:t>0.68</w:t>
      </w:r>
      <w:r>
        <w:rPr>
          <w:rFonts w:hint="eastAsia" w:ascii="仿宋_GB2312" w:eastAsia="仿宋_GB2312"/>
          <w:spacing w:val="0"/>
          <w:sz w:val="32"/>
          <w:szCs w:val="32"/>
          <w:highlight w:val="none"/>
        </w:rPr>
        <w:t>%</w:t>
      </w:r>
      <w:r>
        <w:rPr>
          <w:rFonts w:hint="eastAsia" w:ascii="仿宋_GB2312" w:eastAsia="仿宋_GB2312"/>
          <w:spacing w:val="0"/>
          <w:sz w:val="32"/>
          <w:szCs w:val="32"/>
          <w:highlight w:val="none"/>
          <w:lang w:eastAsia="zh-CN"/>
        </w:rPr>
        <w:t>，</w:t>
      </w:r>
      <w:r>
        <w:rPr>
          <w:rFonts w:hint="eastAsia" w:ascii="仿宋_GB2312" w:eastAsia="仿宋_GB2312"/>
          <w:spacing w:val="0"/>
          <w:sz w:val="32"/>
          <w:szCs w:val="32"/>
          <w:highlight w:val="none"/>
        </w:rPr>
        <w:t>主要原因是：</w:t>
      </w:r>
      <w:r>
        <w:rPr>
          <w:rFonts w:hint="eastAsia" w:ascii="仿宋_GB2312" w:eastAsia="仿宋_GB2312"/>
          <w:sz w:val="32"/>
          <w:szCs w:val="32"/>
          <w:highlight w:val="none"/>
          <w:lang w:val="en-US" w:eastAsia="zh-CN"/>
        </w:rPr>
        <w:t>2024年项目资金预算比2023年减少</w:t>
      </w:r>
      <w:r>
        <w:rPr>
          <w:rFonts w:hint="eastAsia" w:ascii="仿宋_GB2312" w:eastAsia="仿宋_GB2312"/>
          <w:spacing w:val="0"/>
          <w:sz w:val="32"/>
          <w:szCs w:val="32"/>
          <w:highlight w:val="none"/>
        </w:rPr>
        <w:t>。</w:t>
      </w:r>
      <w:r>
        <w:rPr>
          <w:rFonts w:hint="eastAsia" w:ascii="仿宋_GB2312" w:eastAsia="仿宋_GB2312"/>
          <w:b/>
          <w:bCs/>
          <w:sz w:val="32"/>
          <w:szCs w:val="32"/>
          <w:highlight w:val="none"/>
        </w:rPr>
        <w:t>与</w:t>
      </w:r>
      <w:r>
        <w:rPr>
          <w:rFonts w:hint="eastAsia" w:ascii="仿宋_GB2312" w:eastAsia="仿宋_GB2312"/>
          <w:b/>
          <w:bCs/>
          <w:sz w:val="32"/>
          <w:szCs w:val="32"/>
          <w:highlight w:val="none"/>
          <w:lang w:eastAsia="zh-CN"/>
        </w:rPr>
        <w:t>年初预算</w:t>
      </w:r>
      <w:r>
        <w:rPr>
          <w:rFonts w:hint="eastAsia" w:ascii="仿宋_GB2312" w:eastAsia="仿宋_GB2312"/>
          <w:b/>
          <w:bCs/>
          <w:sz w:val="32"/>
          <w:szCs w:val="32"/>
          <w:highlight w:val="none"/>
        </w:rPr>
        <w:t>相比</w:t>
      </w:r>
      <w:r>
        <w:rPr>
          <w:rFonts w:hint="eastAsia" w:ascii="仿宋_GB2312" w:eastAsia="仿宋_GB2312"/>
          <w:b/>
          <w:bCs/>
          <w:sz w:val="32"/>
          <w:szCs w:val="32"/>
          <w:highlight w:val="none"/>
          <w:lang w:val="en-US" w:eastAsia="zh-CN"/>
        </w:rPr>
        <w:t>,</w:t>
      </w:r>
      <w:r>
        <w:rPr>
          <w:rFonts w:hint="eastAsia" w:ascii="仿宋_GB2312" w:eastAsia="仿宋_GB2312"/>
          <w:sz w:val="32"/>
          <w:szCs w:val="32"/>
          <w:highlight w:val="none"/>
          <w:lang w:eastAsia="zh-CN"/>
        </w:rPr>
        <w:t>年初预算数</w:t>
      </w:r>
      <w:r>
        <w:rPr>
          <w:rFonts w:hint="eastAsia" w:ascii="仿宋_GB2312" w:eastAsia="仿宋_GB2312"/>
          <w:sz w:val="32"/>
          <w:szCs w:val="32"/>
          <w:highlight w:val="none"/>
          <w:lang w:val="en-US" w:eastAsia="zh-CN"/>
        </w:rPr>
        <w:t>2760.07</w:t>
      </w:r>
      <w:r>
        <w:rPr>
          <w:rFonts w:hint="eastAsia" w:ascii="仿宋_GB2312" w:eastAsia="仿宋_GB2312"/>
          <w:sz w:val="32"/>
          <w:szCs w:val="32"/>
          <w:highlight w:val="none"/>
        </w:rPr>
        <w:t>万元，决算数</w:t>
      </w:r>
      <w:r>
        <w:rPr>
          <w:rFonts w:hint="eastAsia" w:ascii="仿宋_GB2312" w:eastAsia="仿宋_GB2312"/>
          <w:sz w:val="32"/>
          <w:szCs w:val="32"/>
          <w:highlight w:val="none"/>
          <w:lang w:val="en-US" w:eastAsia="zh-CN"/>
        </w:rPr>
        <w:t>8699.32</w:t>
      </w:r>
      <w:r>
        <w:rPr>
          <w:rFonts w:hint="eastAsia" w:ascii="仿宋_GB2312" w:eastAsia="仿宋_GB2312"/>
          <w:sz w:val="32"/>
          <w:szCs w:val="32"/>
          <w:highlight w:val="none"/>
        </w:rPr>
        <w:t>万元，预决算差异率</w:t>
      </w:r>
      <w:r>
        <w:rPr>
          <w:rFonts w:hint="eastAsia" w:ascii="仿宋_GB2312" w:eastAsia="仿宋_GB2312"/>
          <w:sz w:val="32"/>
          <w:szCs w:val="32"/>
          <w:highlight w:val="none"/>
          <w:lang w:val="en-US" w:eastAsia="zh-CN"/>
        </w:rPr>
        <w:t>+315.18</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，主要原因是：</w:t>
      </w:r>
      <w:r>
        <w:rPr>
          <w:rFonts w:hint="eastAsia" w:ascii="仿宋_GB2312" w:eastAsia="仿宋_GB2312"/>
          <w:sz w:val="32"/>
          <w:szCs w:val="32"/>
          <w:highlight w:val="none"/>
          <w:lang w:val="en-US" w:eastAsia="zh-CN"/>
        </w:rPr>
        <w:t>2024年增加优秀学生设施现代化产业园（一期，二期项目），增加2024年阿克东村老旧温室大棚改造项目，沙依东冷库提升改造项目等</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textAlignment w:val="auto"/>
        <w:outlineLvl w:val="2"/>
        <w:rPr>
          <w:rFonts w:hint="eastAsia" w:ascii="黑体" w:hAnsi="黑体" w:eastAsia="黑体"/>
          <w:sz w:val="32"/>
          <w:szCs w:val="32"/>
          <w:highlight w:val="none"/>
          <w:lang w:eastAsia="zh-CN"/>
        </w:rPr>
      </w:pPr>
      <w:bookmarkStart w:id="19" w:name="_Toc27147"/>
      <w:r>
        <w:rPr>
          <w:rFonts w:hint="eastAsia" w:ascii="黑体" w:hAnsi="黑体" w:eastAsia="黑体"/>
          <w:sz w:val="32"/>
          <w:szCs w:val="32"/>
          <w:highlight w:val="none"/>
          <w:lang w:eastAsia="zh-CN"/>
        </w:rPr>
        <w:t>（二）一般公共预算</w:t>
      </w:r>
      <w:r>
        <w:rPr>
          <w:rFonts w:hint="eastAsia" w:ascii="黑体" w:hAnsi="黑体" w:eastAsia="黑体"/>
          <w:sz w:val="32"/>
          <w:szCs w:val="32"/>
          <w:highlight w:val="none"/>
          <w:lang w:val="en-US" w:eastAsia="zh-CN"/>
        </w:rPr>
        <w:t>财政拨款支出决算</w:t>
      </w:r>
      <w:r>
        <w:rPr>
          <w:rFonts w:hint="eastAsia" w:ascii="黑体" w:hAnsi="黑体" w:eastAsia="黑体"/>
          <w:sz w:val="32"/>
          <w:szCs w:val="32"/>
          <w:highlight w:val="none"/>
          <w:lang w:eastAsia="zh-CN"/>
        </w:rPr>
        <w:t>结构情况</w:t>
      </w:r>
      <w:bookmarkEnd w:id="19"/>
    </w:p>
    <w:p>
      <w:pPr>
        <w:pStyle w:val="8"/>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bookmarkStart w:id="20" w:name="_Toc10037"/>
      <w:r>
        <w:rPr>
          <w:rFonts w:hint="default" w:ascii="仿宋_GB2312" w:hAnsi="Times New Roman" w:eastAsia="仿宋_GB2312" w:cs="Times New Roman"/>
          <w:color w:val="auto"/>
          <w:spacing w:val="0"/>
          <w:kern w:val="2"/>
          <w:sz w:val="32"/>
          <w:szCs w:val="32"/>
          <w:lang w:val="zh-CN"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一般公共服务支出（类）</w:t>
      </w:r>
      <w:r>
        <w:rPr>
          <w:rFonts w:hint="eastAsia" w:ascii="仿宋_GB2312" w:hAnsi="Times New Roman" w:eastAsia="仿宋_GB2312" w:cs="Times New Roman"/>
          <w:color w:val="auto"/>
          <w:spacing w:val="0"/>
          <w:kern w:val="2"/>
          <w:sz w:val="32"/>
          <w:szCs w:val="32"/>
          <w:highlight w:val="none"/>
          <w:lang w:val="en-US" w:eastAsia="zh-CN" w:bidi="ar-SA"/>
        </w:rPr>
        <w:t>1705.70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en-US" w:eastAsia="zh-CN" w:bidi="ar-SA"/>
        </w:rPr>
        <w:t>22.29</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教育支出（类）</w:t>
      </w:r>
      <w:r>
        <w:rPr>
          <w:rFonts w:hint="eastAsia" w:ascii="仿宋_GB2312" w:hAnsi="Times New Roman" w:eastAsia="仿宋_GB2312" w:cs="Times New Roman"/>
          <w:color w:val="auto"/>
          <w:spacing w:val="0"/>
          <w:kern w:val="2"/>
          <w:sz w:val="32"/>
          <w:szCs w:val="32"/>
          <w:highlight w:val="none"/>
          <w:lang w:val="zh-CN" w:eastAsia="zh-CN" w:bidi="ar-SA"/>
        </w:rPr>
        <w:t>6.</w:t>
      </w:r>
      <w:r>
        <w:rPr>
          <w:rFonts w:hint="eastAsia" w:ascii="仿宋_GB2312" w:hAnsi="Times New Roman" w:eastAsia="仿宋_GB2312" w:cs="Times New Roman"/>
          <w:color w:val="auto"/>
          <w:spacing w:val="0"/>
          <w:kern w:val="2"/>
          <w:sz w:val="32"/>
          <w:szCs w:val="32"/>
          <w:highlight w:val="none"/>
          <w:lang w:val="en-US" w:eastAsia="zh-CN" w:bidi="ar-SA"/>
        </w:rPr>
        <w:t>9</w:t>
      </w:r>
      <w:r>
        <w:rPr>
          <w:rFonts w:hint="eastAsia" w:ascii="仿宋_GB2312" w:hAnsi="Times New Roman" w:eastAsia="仿宋_GB2312" w:cs="Times New Roman"/>
          <w:color w:val="auto"/>
          <w:spacing w:val="0"/>
          <w:kern w:val="2"/>
          <w:sz w:val="32"/>
          <w:szCs w:val="32"/>
          <w:highlight w:val="none"/>
          <w:lang w:val="zh-CN" w:eastAsia="zh-CN" w:bidi="ar-SA"/>
        </w:rPr>
        <w:t>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en-US" w:eastAsia="zh-CN" w:bidi="ar-SA"/>
        </w:rPr>
        <w:t>0.09</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en-US"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3.科学技术支出（类）4.20万元，占0.06%</w:t>
      </w:r>
    </w:p>
    <w:p>
      <w:pPr>
        <w:pStyle w:val="8"/>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文化旅游体育与传媒支出（类）</w:t>
      </w:r>
      <w:r>
        <w:rPr>
          <w:rFonts w:hint="eastAsia" w:ascii="仿宋_GB2312" w:hAnsi="Times New Roman" w:eastAsia="仿宋_GB2312" w:cs="Times New Roman"/>
          <w:color w:val="auto"/>
          <w:spacing w:val="0"/>
          <w:kern w:val="2"/>
          <w:sz w:val="32"/>
          <w:szCs w:val="32"/>
          <w:highlight w:val="none"/>
          <w:lang w:val="en-US" w:eastAsia="zh-CN" w:bidi="ar-SA"/>
        </w:rPr>
        <w:t>12.49</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0.</w:t>
      </w:r>
      <w:r>
        <w:rPr>
          <w:rFonts w:hint="eastAsia" w:ascii="仿宋_GB2312" w:hAnsi="Times New Roman" w:eastAsia="仿宋_GB2312" w:cs="Times New Roman"/>
          <w:color w:val="auto"/>
          <w:spacing w:val="0"/>
          <w:kern w:val="2"/>
          <w:sz w:val="32"/>
          <w:szCs w:val="32"/>
          <w:highlight w:val="none"/>
          <w:lang w:val="en-US" w:eastAsia="zh-CN" w:bidi="ar-SA"/>
        </w:rPr>
        <w:t>16</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5</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en-US" w:eastAsia="zh-CN" w:bidi="ar-SA"/>
        </w:rPr>
        <w:t>149.73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w:t>
      </w:r>
      <w:r>
        <w:rPr>
          <w:rFonts w:hint="eastAsia" w:ascii="仿宋_GB2312" w:hAnsi="Times New Roman" w:eastAsia="仿宋_GB2312" w:cs="Times New Roman"/>
          <w:color w:val="auto"/>
          <w:spacing w:val="0"/>
          <w:kern w:val="2"/>
          <w:sz w:val="32"/>
          <w:szCs w:val="32"/>
          <w:highlight w:val="none"/>
          <w:lang w:val="en-US" w:eastAsia="zh-CN" w:bidi="ar-SA"/>
        </w:rPr>
        <w:t>96</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6</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en-US" w:eastAsia="zh-CN" w:bidi="ar-SA"/>
        </w:rPr>
        <w:t>52.03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en-US" w:eastAsia="zh-CN" w:bidi="ar-SA"/>
        </w:rPr>
        <w:t>0.68</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lang w:val="en-US" w:eastAsia="zh-CN" w:bidi="ar-SA"/>
        </w:rPr>
        <w:t>7</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农林水支出（类）</w:t>
      </w:r>
      <w:r>
        <w:rPr>
          <w:rFonts w:hint="eastAsia" w:ascii="仿宋_GB2312" w:hAnsi="Times New Roman" w:eastAsia="仿宋_GB2312" w:cs="Times New Roman"/>
          <w:color w:val="auto"/>
          <w:spacing w:val="0"/>
          <w:kern w:val="2"/>
          <w:sz w:val="32"/>
          <w:szCs w:val="32"/>
          <w:highlight w:val="none"/>
          <w:lang w:val="en-US" w:eastAsia="zh-CN" w:bidi="ar-SA"/>
        </w:rPr>
        <w:t>5546.44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en-US" w:eastAsia="zh-CN" w:bidi="ar-SA"/>
        </w:rPr>
        <w:t>72.49</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8</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en-US" w:eastAsia="zh-CN" w:bidi="ar-SA"/>
        </w:rPr>
        <w:t>81.04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en-US" w:eastAsia="zh-CN" w:bidi="ar-SA"/>
        </w:rPr>
        <w:t>1.06</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2"/>
        <w:rPr>
          <w:rFonts w:hint="default" w:ascii="仿宋_GB2312" w:hAnsi="Times New Roman" w:eastAsia="仿宋_GB2312" w:cs="Times New Roman"/>
          <w:color w:val="auto"/>
          <w:spacing w:val="0"/>
          <w:kern w:val="2"/>
          <w:sz w:val="32"/>
          <w:szCs w:val="32"/>
          <w:highlight w:val="none"/>
          <w:lang w:val="en-US" w:eastAsia="zh-CN" w:bidi="ar-SA"/>
        </w:rPr>
      </w:pPr>
      <w:r>
        <w:rPr>
          <w:rFonts w:hint="eastAsia" w:ascii="仿宋_GB2312" w:eastAsia="仿宋_GB2312" w:cs="Times New Roman"/>
          <w:color w:val="auto"/>
          <w:spacing w:val="0"/>
          <w:kern w:val="2"/>
          <w:sz w:val="32"/>
          <w:szCs w:val="32"/>
          <w:lang w:val="en-US" w:eastAsia="zh-CN" w:bidi="ar-SA"/>
        </w:rPr>
        <w:t>9</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其他支出（类）</w:t>
      </w:r>
      <w:r>
        <w:rPr>
          <w:rFonts w:hint="eastAsia" w:ascii="仿宋_GB2312" w:hAnsi="Times New Roman" w:eastAsia="仿宋_GB2312" w:cs="Times New Roman"/>
          <w:color w:val="auto"/>
          <w:spacing w:val="0"/>
          <w:kern w:val="2"/>
          <w:sz w:val="32"/>
          <w:szCs w:val="32"/>
          <w:highlight w:val="none"/>
          <w:lang w:val="en-US" w:eastAsia="zh-CN" w:bidi="ar-SA"/>
        </w:rPr>
        <w:t>92.66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en-US" w:eastAsia="zh-CN" w:bidi="ar-SA"/>
        </w:rPr>
        <w:t>1.21</w:t>
      </w:r>
      <w:r>
        <w:rPr>
          <w:rFonts w:hint="default" w:ascii="仿宋_GB2312" w:hAnsi="Times New Roman" w:eastAsia="仿宋_GB2312" w:cs="Times New Roman"/>
          <w:color w:val="auto"/>
          <w:spacing w:val="0"/>
          <w:kern w:val="2"/>
          <w:sz w:val="32"/>
          <w:szCs w:val="32"/>
          <w:highlight w:val="none"/>
          <w:lang w:val="zh-CN" w:eastAsia="zh-CN" w:bidi="ar-SA"/>
        </w:rPr>
        <w:t>%</w:t>
      </w:r>
      <w:r>
        <w:rPr>
          <w:rFonts w:hint="eastAsia" w:ascii="仿宋_GB2312" w:hAnsi="Times New Roman" w:eastAsia="仿宋_GB2312" w:cs="Times New Roman"/>
          <w:color w:val="auto"/>
          <w:spacing w:val="0"/>
          <w:kern w:val="2"/>
          <w:sz w:val="32"/>
          <w:szCs w:val="32"/>
          <w:highlight w:val="none"/>
          <w:lang w:val="en-US" w:eastAsia="zh-CN" w:bidi="ar-SA"/>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textAlignment w:val="auto"/>
        <w:outlineLvl w:val="2"/>
        <w:rPr>
          <w:rFonts w:hint="eastAsia" w:ascii="黑体" w:hAnsi="黑体" w:eastAsia="黑体"/>
          <w:sz w:val="32"/>
          <w:szCs w:val="32"/>
          <w:highlight w:val="none"/>
          <w:lang w:eastAsia="zh-CN"/>
        </w:rPr>
      </w:pPr>
      <w:r>
        <w:rPr>
          <w:rFonts w:hint="eastAsia" w:ascii="黑体" w:hAnsi="黑体" w:eastAsia="黑体"/>
          <w:sz w:val="32"/>
          <w:szCs w:val="32"/>
          <w:highlight w:val="none"/>
          <w:lang w:eastAsia="zh-CN"/>
        </w:rPr>
        <w:t>（三）一般公共预算财政拨款支出决算具体情况</w:t>
      </w:r>
      <w:bookmarkEnd w:id="20"/>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1.</w:t>
      </w:r>
      <w:r>
        <w:rPr>
          <w:rFonts w:hint="eastAsia" w:ascii="Times New Roman" w:hAnsi="Times New Roman" w:eastAsia="仿宋_GB2312" w:cs="Times New Roman"/>
          <w:color w:val="auto"/>
          <w:kern w:val="2"/>
          <w:sz w:val="32"/>
          <w:szCs w:val="32"/>
          <w:highlight w:val="none"/>
          <w:lang w:val="en-US" w:eastAsia="zh-CN" w:bidi="ar-SA"/>
        </w:rPr>
        <w:t>一般公共服务支出（类）人大事务（款）代表工作（项）:支出决算数为5.16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4.96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2480%，主要原因是：</w:t>
      </w:r>
      <w:r>
        <w:rPr>
          <w:rFonts w:hint="eastAsia" w:eastAsia="仿宋_GB2312" w:cs="Times New Roman"/>
          <w:color w:val="auto"/>
          <w:kern w:val="2"/>
          <w:sz w:val="32"/>
          <w:szCs w:val="32"/>
          <w:highlight w:val="none"/>
          <w:lang w:val="en-US" w:eastAsia="zh-CN" w:bidi="ar-SA"/>
        </w:rPr>
        <w:t>2024年开展活动次数增加，相应的支出也增加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rPr>
          <w:rFonts w:ascii="仿宋_GB2312" w:eastAsia="仿宋_GB2312"/>
          <w:color w:val="auto"/>
          <w:sz w:val="32"/>
          <w:szCs w:val="32"/>
        </w:rPr>
      </w:pPr>
      <w:r>
        <w:rPr>
          <w:rFonts w:hint="eastAsia" w:ascii="Times New Roman" w:hAnsi="Times New Roman" w:eastAsia="仿宋_GB2312" w:cs="Times New Roman"/>
          <w:color w:val="auto"/>
          <w:kern w:val="2"/>
          <w:sz w:val="32"/>
          <w:szCs w:val="32"/>
          <w:highlight w:val="none"/>
          <w:lang w:val="en-US" w:eastAsia="zh-CN" w:bidi="ar-SA"/>
        </w:rPr>
        <w:t>2.一般公共服务支出（类）政府办公厅（室）及相关机构事务（款）行政运行（项）:支出决算数为1547.95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，比上年决算减少89.09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5.40%，主要原因是：</w:t>
      </w:r>
      <w:r>
        <w:rPr>
          <w:rFonts w:hint="eastAsia" w:ascii="仿宋_GB2312" w:eastAsia="仿宋_GB2312"/>
          <w:b w:val="0"/>
          <w:color w:val="auto"/>
          <w:sz w:val="32"/>
          <w:szCs w:val="32"/>
          <w:highlight w:val="none"/>
          <w:lang w:val="en-US" w:eastAsia="zh-CN"/>
        </w:rPr>
        <w:t>2024年2名干部退休原因年初预算安排的人员工资，社保等人员类支出减少。</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3.一般公共服务支出（类）其他政府办公厅（室）及相关机构事务支出（项）:支出决算数为31.96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增加20.85万元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187.67%，主要原因是：</w:t>
      </w:r>
      <w:r>
        <w:rPr>
          <w:rFonts w:hint="eastAsia" w:eastAsia="仿宋_GB2312" w:cs="Times New Roman"/>
          <w:color w:val="auto"/>
          <w:kern w:val="2"/>
          <w:sz w:val="32"/>
          <w:szCs w:val="32"/>
          <w:highlight w:val="none"/>
          <w:lang w:val="en-US" w:eastAsia="zh-CN" w:bidi="ar-SA"/>
        </w:rPr>
        <w:t>2024年英下乡履职清单试点工作经费，网格经费及英下乡乡镇干部周转宿舍人防异地费用安排此款项，所以相应的支出增加。</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4.一般公共服务支出（类）纪检监察事务（款）其他纪检监察事务支出（项）:支出决算数为2.00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1.13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60.42%，主要原因是：</w:t>
      </w:r>
      <w:r>
        <w:rPr>
          <w:rFonts w:hint="eastAsia" w:eastAsia="仿宋_GB2312" w:cs="Times New Roman"/>
          <w:color w:val="auto"/>
          <w:kern w:val="2"/>
          <w:sz w:val="32"/>
          <w:szCs w:val="32"/>
          <w:highlight w:val="none"/>
          <w:lang w:val="en-US" w:eastAsia="zh-CN" w:bidi="ar-SA"/>
        </w:rPr>
        <w:t>2024年中央纪检工作经费安排的资金增加，所以相应的支出增加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5.一般公共服务支出（类）组织事务（款）其他组织事务支出（项）:支出决算数为110.41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0.45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0.41%，主要原因是：</w:t>
      </w:r>
      <w:r>
        <w:rPr>
          <w:rFonts w:hint="eastAsia" w:eastAsia="仿宋_GB2312" w:cs="Times New Roman"/>
          <w:color w:val="auto"/>
          <w:kern w:val="2"/>
          <w:sz w:val="32"/>
          <w:szCs w:val="32"/>
          <w:highlight w:val="none"/>
          <w:lang w:val="en-US" w:eastAsia="zh-CN" w:bidi="ar-SA"/>
        </w:rPr>
        <w:t>2023选调生经费结余于2024年安排支付，因此相应的支出增加。</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6.一般公共服务支出（类）统战事务（款）其他统战事务支出（项）:支出决算数为7.27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3.48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32.37%，主要原因是：</w:t>
      </w:r>
      <w:r>
        <w:rPr>
          <w:rFonts w:hint="eastAsia" w:eastAsia="仿宋_GB2312" w:cs="Times New Roman"/>
          <w:color w:val="auto"/>
          <w:kern w:val="2"/>
          <w:sz w:val="32"/>
          <w:szCs w:val="32"/>
          <w:highlight w:val="none"/>
          <w:lang w:val="zh-CN" w:eastAsia="zh-CN" w:bidi="ar-SA"/>
        </w:rPr>
        <w:t>驻村管寺管委会人数补助标准变更，相应的支出减少。</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7.教育支出（类）进修及培训（款）培训支出（项）:支出决算数为6.93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0.10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1.46%，主要原因是：</w:t>
      </w:r>
      <w:r>
        <w:rPr>
          <w:rFonts w:hint="eastAsia" w:eastAsia="仿宋_GB2312" w:cs="Times New Roman"/>
          <w:color w:val="auto"/>
          <w:kern w:val="2"/>
          <w:sz w:val="32"/>
          <w:szCs w:val="32"/>
          <w:highlight w:val="none"/>
          <w:lang w:val="en-US" w:eastAsia="zh-CN" w:bidi="ar-SA"/>
        </w:rPr>
        <w:t>2024年各级部门安排培训次数增加，相应的培训费也增加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eastAsia="仿宋_GB2312" w:cs="Times New Roman"/>
          <w:color w:val="auto"/>
          <w:kern w:val="2"/>
          <w:sz w:val="32"/>
          <w:szCs w:val="32"/>
          <w:highlight w:val="none"/>
          <w:lang w:val="en-US" w:eastAsia="zh-CN" w:bidi="ar-SA"/>
        </w:rPr>
      </w:pPr>
      <w:r>
        <w:rPr>
          <w:rFonts w:hint="eastAsia" w:eastAsia="仿宋_GB2312" w:cs="Times New Roman"/>
          <w:color w:val="auto"/>
          <w:kern w:val="2"/>
          <w:sz w:val="32"/>
          <w:szCs w:val="32"/>
          <w:highlight w:val="none"/>
          <w:lang w:val="en-US" w:eastAsia="zh-CN" w:bidi="ar-SA"/>
        </w:rPr>
        <w:t>8.科学技术支出（类）科学技术普及(款）科普活动（项）：支出决算数为4.20万元，比上年决算数增加4.20万元，增长100%，主要原因是：2023年预算未安排此项资金，2024年将资金支付科普馆项目建设欠款，所以相应的支出增加，</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9.文化旅游体育与传媒支出（类）文化和旅游（款）其他文化和旅游支出（项）:支出决算数为6.49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增加3.94万元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增长175.11</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2024年文化活动开展次数增加因袭相应的支出也增加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10.文化旅游体育与传媒支出（类）其他文化旅游体育与传媒支出（款）其他文化旅游体育与传媒支出（项）:支出决算数为6.00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5.64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1566.67%，主要原因是：</w:t>
      </w:r>
      <w:r>
        <w:rPr>
          <w:rFonts w:hint="eastAsia" w:eastAsia="仿宋_GB2312" w:cs="Times New Roman"/>
          <w:color w:val="auto"/>
          <w:kern w:val="2"/>
          <w:sz w:val="32"/>
          <w:szCs w:val="32"/>
          <w:highlight w:val="none"/>
          <w:lang w:val="en-US" w:eastAsia="zh-CN" w:bidi="ar-SA"/>
        </w:rPr>
        <w:t>2024年文化活动次数增加，相应的支出增加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11.社会保障和就业支出（类）行政事业单位养老支出（款）行政单位离退休（项）:支出决算数为12.51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增加2.29万元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22.41%，主要原因是：</w:t>
      </w:r>
      <w:r>
        <w:rPr>
          <w:rFonts w:hint="eastAsia" w:eastAsia="仿宋_GB2312" w:cs="Times New Roman"/>
          <w:color w:val="auto"/>
          <w:kern w:val="2"/>
          <w:sz w:val="32"/>
          <w:szCs w:val="32"/>
          <w:highlight w:val="none"/>
          <w:lang w:val="en-US" w:eastAsia="zh-CN" w:bidi="ar-SA"/>
        </w:rPr>
        <w:t>2024年两名人员退休，所以相应退休人员支出也增加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12.社会保障和就业支出（类）行政事业单位养老支出（款）机关事业单位基本养老保险缴费支出（项）:支出决算数为105.61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4.14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3.77%，主要原因是：</w:t>
      </w:r>
      <w:r>
        <w:rPr>
          <w:rFonts w:hint="eastAsia" w:eastAsia="仿宋_GB2312" w:cs="Times New Roman"/>
          <w:color w:val="auto"/>
          <w:kern w:val="2"/>
          <w:sz w:val="32"/>
          <w:szCs w:val="32"/>
          <w:highlight w:val="none"/>
          <w:lang w:val="en-US" w:eastAsia="zh-CN" w:bidi="ar-SA"/>
        </w:rPr>
        <w:t>2024年两名人员退休，相应的缴纳机关养老金减少，相应的基本养老保险支出减少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13.</w:t>
      </w:r>
      <w:r>
        <w:rPr>
          <w:rFonts w:hint="eastAsia" w:ascii="Times New Roman" w:hAnsi="Times New Roman" w:eastAsia="仿宋_GB2312" w:cs="Times New Roman"/>
          <w:color w:val="auto"/>
          <w:kern w:val="2"/>
          <w:sz w:val="32"/>
          <w:szCs w:val="32"/>
          <w:highlight w:val="none"/>
          <w:lang w:val="en-US" w:eastAsia="zh-CN" w:bidi="ar-SA"/>
        </w:rPr>
        <w:t>社会保障和就业支出（类）行政事业单位养老支出（款）机关事业单位职业年金缴费支出（项）:支出决算数为15.32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7.87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105.64%，主要原因是：</w:t>
      </w:r>
      <w:r>
        <w:rPr>
          <w:rFonts w:hint="eastAsia" w:eastAsia="仿宋_GB2312" w:cs="Times New Roman"/>
          <w:color w:val="auto"/>
          <w:kern w:val="2"/>
          <w:sz w:val="32"/>
          <w:szCs w:val="32"/>
          <w:highlight w:val="none"/>
          <w:lang w:val="en-US" w:eastAsia="zh-CN" w:bidi="ar-SA"/>
        </w:rPr>
        <w:t>2024年两名人员退休，缴纳的职业年金单位部分也增加，相应的支出增加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14.</w:t>
      </w:r>
      <w:r>
        <w:rPr>
          <w:rFonts w:hint="eastAsia" w:ascii="Times New Roman" w:hAnsi="Times New Roman" w:eastAsia="仿宋_GB2312" w:cs="Times New Roman"/>
          <w:color w:val="auto"/>
          <w:kern w:val="2"/>
          <w:sz w:val="32"/>
          <w:szCs w:val="32"/>
          <w:highlight w:val="none"/>
          <w:lang w:val="en-US" w:eastAsia="zh-CN" w:bidi="ar-SA"/>
        </w:rPr>
        <w:t>卫生健康支出（类）其他生活补助（款）其他农村生活救助（项）:支出决算数为16.37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16.37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2023年预算未安排此项预算资金，所以今年增加相应的支出</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15.</w:t>
      </w:r>
      <w:r>
        <w:rPr>
          <w:rFonts w:hint="eastAsia" w:ascii="Times New Roman" w:hAnsi="Times New Roman" w:eastAsia="仿宋_GB2312" w:cs="Times New Roman"/>
          <w:color w:val="auto"/>
          <w:kern w:val="2"/>
          <w:sz w:val="32"/>
          <w:szCs w:val="32"/>
          <w:highlight w:val="none"/>
          <w:lang w:val="en-US" w:eastAsia="zh-CN" w:bidi="ar-SA"/>
        </w:rPr>
        <w:t>卫生健康支出（类）行政事业单位医疗（款）行政单位医疗（项）:支出决算数为43.06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4.78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1.11%，主要原因是：</w:t>
      </w:r>
      <w:r>
        <w:rPr>
          <w:rFonts w:hint="eastAsia" w:eastAsia="仿宋_GB2312" w:cs="Times New Roman"/>
          <w:color w:val="auto"/>
          <w:kern w:val="2"/>
          <w:sz w:val="32"/>
          <w:szCs w:val="32"/>
          <w:highlight w:val="none"/>
          <w:lang w:val="en-US" w:eastAsia="zh-CN" w:bidi="ar-SA"/>
        </w:rPr>
        <w:t>2024年退休两人，减少在职人员基本医疗保险基数，相应的行政单位医疗支出也减少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16.卫生健康支出（类）行政事业单位医疗（款）公务员医疗补助（项）:支出决算数为9.02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0.73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2024</w:t>
      </w:r>
      <w:r>
        <w:rPr>
          <w:rFonts w:hint="eastAsia" w:ascii="仿宋_GB2312" w:hAnsi="仿宋_GB2312" w:eastAsia="仿宋_GB2312" w:cs="仿宋_GB2312"/>
          <w:kern w:val="0"/>
          <w:sz w:val="32"/>
          <w:szCs w:val="32"/>
          <w:lang w:val="en-US" w:eastAsia="zh-CN"/>
        </w:rPr>
        <w:t>年公务员医疗补助基数增加，此项预算项目资金也增加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17</w:t>
      </w:r>
      <w:r>
        <w:rPr>
          <w:rFonts w:hint="eastAsia" w:ascii="Times New Roman" w:hAnsi="Times New Roman" w:eastAsia="仿宋_GB2312" w:cs="Times New Roman"/>
          <w:color w:val="auto"/>
          <w:kern w:val="2"/>
          <w:sz w:val="32"/>
          <w:szCs w:val="32"/>
          <w:highlight w:val="none"/>
          <w:lang w:val="en-US" w:eastAsia="zh-CN" w:bidi="ar-SA"/>
        </w:rPr>
        <w:t>.农林水支出（类）巩固脱贫攻坚成果衔接乡村振兴（款）农村基础设施建设（项）:支出决算数为131.00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，比上年决算减少73.00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增长现金35.78</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2024</w:t>
      </w:r>
      <w:r>
        <w:rPr>
          <w:rFonts w:hint="eastAsia" w:ascii="仿宋_GB2312" w:hAnsi="仿宋_GB2312" w:eastAsia="仿宋_GB2312" w:cs="仿宋_GB2312"/>
          <w:kern w:val="0"/>
          <w:sz w:val="32"/>
          <w:szCs w:val="32"/>
          <w:lang w:val="en-US" w:eastAsia="zh-CN"/>
        </w:rPr>
        <w:t>减少了相应的项目预算，支付2023年结余资金，因此减少了相应的预算资金支出</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w:t>
      </w:r>
      <w:r>
        <w:rPr>
          <w:rFonts w:hint="eastAsia" w:eastAsia="仿宋_GB2312" w:cs="Times New Roman"/>
          <w:color w:val="auto"/>
          <w:kern w:val="2"/>
          <w:sz w:val="32"/>
          <w:szCs w:val="32"/>
          <w:highlight w:val="none"/>
          <w:lang w:val="en-US" w:eastAsia="zh-CN" w:bidi="ar-SA"/>
        </w:rPr>
        <w:t>8</w:t>
      </w:r>
      <w:r>
        <w:rPr>
          <w:rFonts w:hint="eastAsia" w:ascii="Times New Roman" w:hAnsi="Times New Roman" w:eastAsia="仿宋_GB2312" w:cs="Times New Roman"/>
          <w:color w:val="auto"/>
          <w:kern w:val="2"/>
          <w:sz w:val="32"/>
          <w:szCs w:val="32"/>
          <w:highlight w:val="none"/>
          <w:lang w:val="en-US" w:eastAsia="zh-CN" w:bidi="ar-SA"/>
        </w:rPr>
        <w:t>.农林水支出（类）巩固脱贫攻坚成果衔接乡村振兴（款）生产发展（项）:支出决算数为5337.28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199.79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3.89%，主要原因是：</w:t>
      </w:r>
      <w:r>
        <w:rPr>
          <w:rFonts w:hint="eastAsia" w:ascii="仿宋_GB2312" w:eastAsia="仿宋_GB2312"/>
          <w:sz w:val="32"/>
          <w:szCs w:val="32"/>
          <w:highlight w:val="none"/>
          <w:lang w:val="en-US" w:eastAsia="zh-CN"/>
        </w:rPr>
        <w:t>2024年现代设施产业园一期，二期项目及阿克东温室大棚改造项目预算安排资金增加。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19</w:t>
      </w:r>
      <w:r>
        <w:rPr>
          <w:rFonts w:hint="eastAsia" w:ascii="Times New Roman" w:hAnsi="Times New Roman" w:eastAsia="仿宋_GB2312" w:cs="Times New Roman"/>
          <w:color w:val="auto"/>
          <w:kern w:val="2"/>
          <w:sz w:val="32"/>
          <w:szCs w:val="32"/>
          <w:highlight w:val="none"/>
          <w:lang w:val="en-US" w:eastAsia="zh-CN" w:bidi="ar-SA"/>
        </w:rPr>
        <w:t>.农林水支出（类）巩固脱贫攻坚成果衔接乡村振兴（款）其他巩固脱贫攻坚成果衔接乡村振兴支出（项）:支出决算数为34.15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8.83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25.86%，主要原因是：</w:t>
      </w:r>
      <w:r>
        <w:rPr>
          <w:rFonts w:hint="eastAsia" w:ascii="仿宋_GB2312" w:eastAsia="仿宋_GB2312"/>
          <w:sz w:val="32"/>
          <w:szCs w:val="32"/>
          <w:highlight w:val="none"/>
          <w:lang w:val="en-US" w:eastAsia="zh-CN"/>
        </w:rPr>
        <w:t>2023年我乡喀尔巴格村创建自治区乡村振兴示范村项目结余于2024年支付，因此增加相应的支出</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20</w:t>
      </w:r>
      <w:r>
        <w:rPr>
          <w:rFonts w:hint="eastAsia" w:ascii="Times New Roman" w:hAnsi="Times New Roman" w:eastAsia="仿宋_GB2312" w:cs="Times New Roman"/>
          <w:color w:val="auto"/>
          <w:kern w:val="2"/>
          <w:sz w:val="32"/>
          <w:szCs w:val="32"/>
          <w:highlight w:val="none"/>
          <w:lang w:val="en-US" w:eastAsia="zh-CN" w:bidi="ar-SA"/>
        </w:rPr>
        <w:t>.农林水支出（类）农村综合改革（款）对村民委员会和村党支部的补助（项）:支出决算数为44.00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84.01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190.93%，主要原因是：</w:t>
      </w:r>
      <w:r>
        <w:rPr>
          <w:rFonts w:hint="eastAsia" w:eastAsia="仿宋_GB2312" w:cs="Times New Roman"/>
          <w:color w:val="auto"/>
          <w:kern w:val="2"/>
          <w:sz w:val="32"/>
          <w:szCs w:val="32"/>
          <w:highlight w:val="none"/>
          <w:lang w:val="en-US" w:eastAsia="zh-CN" w:bidi="ar-SA"/>
        </w:rPr>
        <w:t>2023年因财政资金紧缺，压缩村级转移支付资金的支出，所以相应的支出减少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21</w:t>
      </w:r>
      <w:r>
        <w:rPr>
          <w:rFonts w:hint="eastAsia" w:ascii="Times New Roman" w:hAnsi="Times New Roman" w:eastAsia="仿宋_GB2312" w:cs="Times New Roman"/>
          <w:color w:val="auto"/>
          <w:kern w:val="2"/>
          <w:sz w:val="32"/>
          <w:szCs w:val="32"/>
          <w:highlight w:val="none"/>
          <w:lang w:val="en-US" w:eastAsia="zh-CN" w:bidi="ar-SA"/>
        </w:rPr>
        <w:t>.住房保障支出（类）住房改革支出（款）住房公积金（项）:支出决算数81.04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10.94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13.50%，主要原因是：</w:t>
      </w:r>
      <w:r>
        <w:rPr>
          <w:rFonts w:hint="eastAsia" w:eastAsia="仿宋_GB2312" w:cs="Times New Roman"/>
          <w:color w:val="auto"/>
          <w:kern w:val="2"/>
          <w:sz w:val="32"/>
          <w:szCs w:val="32"/>
          <w:highlight w:val="none"/>
          <w:lang w:val="en-US" w:eastAsia="zh-CN" w:bidi="ar-SA"/>
        </w:rPr>
        <w:t>2024年人员公积金基数增加，相应的行政单位公积金支出也减少增加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320" w:firstLineChars="100"/>
        <w:textAlignment w:val="auto"/>
        <w:rPr>
          <w:rFonts w:hint="eastAsia" w:ascii="仿宋_GB2312" w:hAnsi="仿宋_GB2312" w:eastAsia="仿宋_GB2312" w:cs="仿宋_GB2312"/>
          <w:kern w:val="0"/>
          <w:sz w:val="32"/>
          <w:szCs w:val="32"/>
          <w:highlight w:val="none"/>
          <w:lang w:eastAsia="zh-CN"/>
        </w:rPr>
      </w:pPr>
      <w:r>
        <w:rPr>
          <w:rFonts w:hint="eastAsia" w:ascii="Times New Roman" w:hAnsi="Times New Roman" w:eastAsia="仿宋_GB2312" w:cs="Times New Roman"/>
          <w:color w:val="auto"/>
          <w:kern w:val="2"/>
          <w:sz w:val="32"/>
          <w:szCs w:val="32"/>
          <w:highlight w:val="none"/>
          <w:lang w:val="en-US" w:eastAsia="zh-CN" w:bidi="ar-SA"/>
        </w:rPr>
        <w:t>2</w:t>
      </w:r>
      <w:r>
        <w:rPr>
          <w:rFonts w:hint="eastAsia" w:eastAsia="仿宋_GB2312" w:cs="Times New Roman"/>
          <w:color w:val="auto"/>
          <w:kern w:val="2"/>
          <w:sz w:val="32"/>
          <w:szCs w:val="32"/>
          <w:highlight w:val="none"/>
          <w:lang w:val="en-US" w:eastAsia="zh-CN" w:bidi="ar-SA"/>
        </w:rPr>
        <w:t>2</w:t>
      </w:r>
      <w:r>
        <w:rPr>
          <w:rFonts w:hint="eastAsia" w:ascii="Times New Roman" w:hAnsi="Times New Roman" w:eastAsia="仿宋_GB2312" w:cs="Times New Roman"/>
          <w:color w:val="auto"/>
          <w:kern w:val="2"/>
          <w:sz w:val="32"/>
          <w:szCs w:val="32"/>
          <w:highlight w:val="none"/>
          <w:lang w:val="en-US" w:eastAsia="zh-CN" w:bidi="ar-SA"/>
        </w:rPr>
        <w:t>.其他支出（类）其他支出（款）其他支出（项）:支出决算数为92.66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减少268.54万元</w:t>
      </w:r>
      <w:r>
        <w:rPr>
          <w:rFonts w:hint="eastAsia" w:ascii="Times New Roman" w:hAnsi="Times New Roman" w:eastAsia="仿宋_GB2312" w:cs="Times New Roman"/>
          <w:color w:val="auto"/>
          <w:kern w:val="2"/>
          <w:sz w:val="32"/>
          <w:szCs w:val="32"/>
          <w:highlight w:val="none"/>
          <w:lang w:val="en-US" w:eastAsia="zh-CN" w:bidi="ar-SA"/>
        </w:rPr>
        <w:t>，下降74.35%，主要原因是：</w:t>
      </w:r>
      <w:r>
        <w:rPr>
          <w:rFonts w:hint="eastAsia" w:ascii="仿宋_GB2312" w:eastAsia="仿宋_GB2312"/>
          <w:sz w:val="32"/>
          <w:szCs w:val="32"/>
          <w:highlight w:val="none"/>
          <w:lang w:val="en-US" w:eastAsia="zh-CN"/>
        </w:rPr>
        <w:t>2024年支付2023年金梨社区综合服务实施项目资金，所以增加相应的支出</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both"/>
        <w:textAlignment w:val="auto"/>
        <w:outlineLvl w:val="1"/>
        <w:rPr>
          <w:rFonts w:hint="eastAsia" w:ascii="黑体" w:hAnsi="黑体" w:eastAsia="黑体" w:cs="宋体"/>
          <w:bCs/>
          <w:kern w:val="0"/>
          <w:sz w:val="32"/>
          <w:szCs w:val="32"/>
          <w:highlight w:val="none"/>
          <w:lang w:eastAsia="zh-CN"/>
        </w:rPr>
      </w:pPr>
      <w:bookmarkStart w:id="21" w:name="_Toc11146"/>
      <w:bookmarkStart w:id="22" w:name="_Toc23415"/>
      <w:r>
        <w:rPr>
          <w:rFonts w:hint="eastAsia" w:ascii="黑体" w:hAnsi="黑体" w:eastAsia="黑体" w:cs="宋体"/>
          <w:bCs/>
          <w:kern w:val="0"/>
          <w:sz w:val="32"/>
          <w:szCs w:val="32"/>
          <w:highlight w:val="none"/>
          <w:lang w:eastAsia="zh-CN"/>
        </w:rPr>
        <w:t>六、一般公共预算财政拨款基本支出决算情况说明</w:t>
      </w:r>
      <w:bookmarkEnd w:id="21"/>
      <w:bookmarkEnd w:id="22"/>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spacing w:val="0"/>
          <w:sz w:val="32"/>
          <w:szCs w:val="32"/>
          <w:highlight w:val="none"/>
          <w:lang w:eastAsia="zh-CN"/>
        </w:rPr>
        <w:t>2024年度</w:t>
      </w:r>
      <w:r>
        <w:rPr>
          <w:rFonts w:hint="eastAsia" w:ascii="仿宋_GB2312" w:eastAsia="仿宋_GB2312"/>
          <w:sz w:val="32"/>
          <w:szCs w:val="32"/>
          <w:highlight w:val="none"/>
        </w:rPr>
        <w:t>一般公共预算财政拨款基本支出</w:t>
      </w:r>
      <w:r>
        <w:rPr>
          <w:rFonts w:hint="eastAsia" w:ascii="仿宋_GB2312" w:eastAsia="仿宋_GB2312"/>
          <w:sz w:val="32"/>
          <w:szCs w:val="32"/>
          <w:highlight w:val="none"/>
          <w:lang w:val="en-US" w:eastAsia="zh-CN"/>
        </w:rPr>
        <w:t>2069.53</w:t>
      </w:r>
      <w:r>
        <w:rPr>
          <w:rFonts w:hint="eastAsia" w:ascii="仿宋_GB2312" w:eastAsia="仿宋_GB2312"/>
          <w:sz w:val="32"/>
          <w:szCs w:val="32"/>
          <w:highlight w:val="none"/>
        </w:rPr>
        <w:t>万元，其中：</w:t>
      </w:r>
      <w:r>
        <w:rPr>
          <w:rFonts w:hint="eastAsia" w:ascii="仿宋_GB2312" w:eastAsia="仿宋_GB2312"/>
          <w:b/>
          <w:bCs/>
          <w:sz w:val="32"/>
          <w:szCs w:val="32"/>
          <w:highlight w:val="none"/>
        </w:rPr>
        <w:t>人员经费</w:t>
      </w:r>
      <w:r>
        <w:rPr>
          <w:rFonts w:hint="eastAsia" w:ascii="仿宋_GB2312" w:eastAsia="仿宋_GB2312"/>
          <w:b/>
          <w:bCs/>
          <w:sz w:val="32"/>
          <w:szCs w:val="32"/>
          <w:highlight w:val="none"/>
          <w:lang w:val="en-US" w:eastAsia="zh-CN"/>
        </w:rPr>
        <w:t>1535.17</w:t>
      </w:r>
      <w:r>
        <w:rPr>
          <w:rFonts w:hint="eastAsia" w:ascii="仿宋_GB2312" w:eastAsia="仿宋_GB2312"/>
          <w:b/>
          <w:bCs/>
          <w:sz w:val="32"/>
          <w:szCs w:val="32"/>
          <w:highlight w:val="none"/>
        </w:rPr>
        <w:t>万元，</w:t>
      </w:r>
      <w:r>
        <w:rPr>
          <w:rFonts w:hint="eastAsia" w:ascii="仿宋_GB2312" w:eastAsia="仿宋_GB2312"/>
          <w:sz w:val="32"/>
          <w:szCs w:val="32"/>
          <w:highlight w:val="none"/>
        </w:rPr>
        <w:t>包括：基本工资</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津贴补贴</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奖金</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机关事业单位基本养老保险缴费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职业年金缴费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职工基本医疗保险缴费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公务员医疗补助缴费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其他社会保障缴费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住房公积金</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医疗费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其他工资福利支出</w:t>
      </w:r>
      <w:r>
        <w:rPr>
          <w:rFonts w:hint="eastAsia" w:ascii="仿宋_GB2312" w:eastAsia="仿宋_GB2312"/>
          <w:sz w:val="32"/>
          <w:szCs w:val="32"/>
          <w:highlight w:val="none"/>
          <w:lang w:eastAsia="zh-CN"/>
        </w:rPr>
        <w:t>、退休费、生活补助、救济费、奖励金。</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rPr>
          <w:rFonts w:hint="eastAsia" w:ascii="仿宋_GB2312" w:hAnsi="宋体" w:eastAsia="仿宋_GB2312" w:cs="宋体"/>
          <w:kern w:val="0"/>
          <w:sz w:val="32"/>
          <w:szCs w:val="32"/>
          <w:highlight w:val="none"/>
        </w:rPr>
      </w:pPr>
      <w:r>
        <w:rPr>
          <w:rFonts w:hint="eastAsia" w:ascii="仿宋_GB2312" w:eastAsia="仿宋_GB2312"/>
          <w:b/>
          <w:bCs/>
          <w:sz w:val="32"/>
          <w:szCs w:val="32"/>
          <w:highlight w:val="none"/>
        </w:rPr>
        <w:t>公用经费</w:t>
      </w:r>
      <w:r>
        <w:rPr>
          <w:rFonts w:hint="eastAsia" w:ascii="仿宋_GB2312" w:eastAsia="仿宋_GB2312"/>
          <w:b/>
          <w:bCs/>
          <w:sz w:val="32"/>
          <w:szCs w:val="32"/>
          <w:highlight w:val="none"/>
          <w:lang w:val="en-US" w:eastAsia="zh-CN"/>
        </w:rPr>
        <w:t>534.36</w:t>
      </w:r>
      <w:r>
        <w:rPr>
          <w:rFonts w:hint="eastAsia" w:ascii="仿宋_GB2312" w:eastAsia="仿宋_GB2312"/>
          <w:b/>
          <w:bCs/>
          <w:sz w:val="32"/>
          <w:szCs w:val="32"/>
          <w:highlight w:val="none"/>
        </w:rPr>
        <w:t>万元，</w:t>
      </w:r>
      <w:r>
        <w:rPr>
          <w:rFonts w:hint="eastAsia" w:ascii="仿宋_GB2312" w:eastAsia="仿宋_GB2312"/>
          <w:sz w:val="32"/>
          <w:szCs w:val="32"/>
          <w:highlight w:val="none"/>
        </w:rPr>
        <w:t>包括：办公费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印刷费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咨询费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水费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电费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邮电费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取暖费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维修（护）费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培训费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劳务费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委托业务费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工会经费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福利费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公务用车运行维护费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其他商品和服务支出</w:t>
      </w:r>
      <w:r>
        <w:rPr>
          <w:rFonts w:hint="eastAsia" w:ascii="仿宋_GB2312" w:eastAsia="仿宋_GB2312"/>
          <w:sz w:val="32"/>
          <w:szCs w:val="32"/>
          <w:highlight w:val="none"/>
          <w:lang w:eastAsia="zh-CN"/>
        </w:rPr>
        <w:t>、公设备购置。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both"/>
        <w:textAlignment w:val="auto"/>
        <w:outlineLvl w:val="1"/>
        <w:rPr>
          <w:rFonts w:hint="eastAsia" w:ascii="黑体" w:hAnsi="黑体" w:eastAsia="黑体" w:cs="宋体"/>
          <w:bCs/>
          <w:kern w:val="0"/>
          <w:sz w:val="32"/>
          <w:szCs w:val="32"/>
          <w:highlight w:val="none"/>
          <w:lang w:eastAsia="zh-CN"/>
        </w:rPr>
      </w:pPr>
      <w:bookmarkStart w:id="23" w:name="_Toc7523"/>
      <w:bookmarkStart w:id="24" w:name="_Toc7927"/>
      <w:r>
        <w:rPr>
          <w:rFonts w:hint="eastAsia" w:ascii="黑体" w:hAnsi="黑体" w:eastAsia="黑体" w:cs="宋体"/>
          <w:bCs/>
          <w:kern w:val="0"/>
          <w:sz w:val="32"/>
          <w:szCs w:val="32"/>
          <w:highlight w:val="none"/>
          <w:lang w:val="en-US" w:eastAsia="zh-CN"/>
        </w:rPr>
        <w:t>七、</w:t>
      </w:r>
      <w:r>
        <w:rPr>
          <w:rFonts w:hint="eastAsia" w:ascii="黑体" w:hAnsi="黑体" w:eastAsia="黑体" w:cs="宋体"/>
          <w:bCs/>
          <w:kern w:val="0"/>
          <w:sz w:val="32"/>
          <w:szCs w:val="32"/>
          <w:highlight w:val="none"/>
          <w:lang w:eastAsia="zh-CN"/>
        </w:rPr>
        <w:t>政府性基金预算财政拨款收入支出决算情况说明</w:t>
      </w:r>
      <w:bookmarkEnd w:id="23"/>
      <w:bookmarkEnd w:id="24"/>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rPr>
          <w:rFonts w:hint="eastAsia" w:ascii="仿宋_GB2312" w:eastAsia="仿宋_GB2312"/>
          <w:sz w:val="32"/>
          <w:szCs w:val="32"/>
          <w:highlight w:val="none"/>
          <w:lang w:eastAsia="zh-CN"/>
        </w:rPr>
      </w:pPr>
      <w:r>
        <w:rPr>
          <w:rFonts w:hint="eastAsia" w:ascii="仿宋_GB2312" w:eastAsia="仿宋_GB2312"/>
          <w:b/>
          <w:bCs/>
          <w:spacing w:val="0"/>
          <w:sz w:val="32"/>
          <w:szCs w:val="32"/>
          <w:highlight w:val="none"/>
          <w:lang w:eastAsia="zh-CN"/>
        </w:rPr>
        <w:t>2024年度</w:t>
      </w:r>
      <w:r>
        <w:rPr>
          <w:rFonts w:hint="eastAsia" w:ascii="仿宋_GB2312" w:eastAsia="仿宋_GB2312"/>
          <w:b/>
          <w:bCs/>
          <w:sz w:val="32"/>
          <w:szCs w:val="32"/>
          <w:highlight w:val="none"/>
        </w:rPr>
        <w:t>政府性基金预算</w:t>
      </w:r>
      <w:r>
        <w:rPr>
          <w:rFonts w:hint="eastAsia" w:ascii="仿宋_GB2312" w:eastAsia="仿宋_GB2312"/>
          <w:b/>
          <w:bCs/>
          <w:sz w:val="32"/>
          <w:szCs w:val="32"/>
          <w:highlight w:val="none"/>
          <w:lang w:val="en-US" w:eastAsia="zh-CN"/>
        </w:rPr>
        <w:t>财政拨款</w:t>
      </w:r>
      <w:r>
        <w:rPr>
          <w:rFonts w:hint="eastAsia" w:ascii="仿宋_GB2312" w:eastAsia="仿宋_GB2312"/>
          <w:b/>
          <w:bCs/>
          <w:sz w:val="32"/>
          <w:szCs w:val="32"/>
          <w:highlight w:val="none"/>
        </w:rPr>
        <w:t>收入</w:t>
      </w:r>
      <w:r>
        <w:rPr>
          <w:rFonts w:hint="eastAsia" w:ascii="仿宋_GB2312" w:eastAsia="仿宋_GB2312"/>
          <w:b/>
          <w:bCs/>
          <w:sz w:val="32"/>
          <w:szCs w:val="32"/>
          <w:highlight w:val="none"/>
          <w:lang w:val="en-US" w:eastAsia="zh-CN"/>
        </w:rPr>
        <w:t>总计1048.00</w:t>
      </w:r>
      <w:r>
        <w:rPr>
          <w:rFonts w:hint="eastAsia" w:ascii="仿宋_GB2312" w:eastAsia="仿宋_GB2312"/>
          <w:b/>
          <w:bCs/>
          <w:sz w:val="32"/>
          <w:szCs w:val="32"/>
          <w:highlight w:val="none"/>
        </w:rPr>
        <w:t>万元，</w:t>
      </w:r>
      <w:r>
        <w:rPr>
          <w:rFonts w:hint="eastAsia" w:ascii="仿宋_GB2312" w:eastAsia="仿宋_GB2312"/>
          <w:sz w:val="32"/>
          <w:szCs w:val="32"/>
          <w:highlight w:val="none"/>
          <w:lang w:val="en-US" w:eastAsia="zh-CN"/>
        </w:rPr>
        <w:t>其中：年初结转和结余0.00</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本年收入1048.00</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r>
        <w:rPr>
          <w:rFonts w:hint="eastAsia" w:ascii="仿宋_GB2312" w:eastAsia="仿宋_GB2312"/>
          <w:b/>
          <w:bCs/>
          <w:sz w:val="32"/>
          <w:szCs w:val="32"/>
          <w:highlight w:val="none"/>
        </w:rPr>
        <w:t>政府性基金预算财政拨款支出</w:t>
      </w:r>
      <w:r>
        <w:rPr>
          <w:rFonts w:hint="eastAsia" w:ascii="仿宋_GB2312" w:eastAsia="仿宋_GB2312"/>
          <w:b/>
          <w:bCs/>
          <w:sz w:val="32"/>
          <w:szCs w:val="32"/>
          <w:highlight w:val="none"/>
          <w:lang w:val="en-US" w:eastAsia="zh-CN"/>
        </w:rPr>
        <w:t>总计1048.00</w:t>
      </w:r>
      <w:r>
        <w:rPr>
          <w:rFonts w:hint="eastAsia" w:ascii="仿宋_GB2312" w:eastAsia="仿宋_GB2312"/>
          <w:b/>
          <w:bCs/>
          <w:sz w:val="32"/>
          <w:szCs w:val="32"/>
          <w:highlight w:val="none"/>
        </w:rPr>
        <w:t>万元，</w:t>
      </w:r>
      <w:r>
        <w:rPr>
          <w:rFonts w:hint="eastAsia" w:ascii="仿宋_GB2312" w:eastAsia="仿宋_GB2312"/>
          <w:sz w:val="32"/>
          <w:szCs w:val="32"/>
          <w:highlight w:val="none"/>
          <w:lang w:val="en-US" w:eastAsia="zh-CN"/>
        </w:rPr>
        <w:t>其中：年末结转和结余0.00</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本年支出1048.00</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rPr>
          <w:rFonts w:hint="eastAsia" w:ascii="仿宋_GB2312" w:eastAsia="仿宋_GB2312"/>
          <w:sz w:val="32"/>
          <w:szCs w:val="32"/>
          <w:highlight w:val="none"/>
          <w:lang w:eastAsia="zh-CN"/>
        </w:rPr>
      </w:pPr>
      <w:r>
        <w:rPr>
          <w:rFonts w:hint="eastAsia" w:ascii="仿宋_GB2312" w:hAnsi="仿宋_GB2312" w:eastAsia="仿宋_GB2312" w:cs="仿宋_GB2312"/>
          <w:b/>
          <w:bCs w:val="0"/>
          <w:kern w:val="0"/>
          <w:sz w:val="32"/>
          <w:szCs w:val="32"/>
          <w:highlight w:val="none"/>
          <w:lang w:eastAsia="zh-CN"/>
        </w:rPr>
        <w:t>政府性基金预算财政拨款收入支出</w:t>
      </w:r>
      <w:r>
        <w:rPr>
          <w:rFonts w:hint="eastAsia" w:ascii="仿宋_GB2312" w:hAnsi="仿宋_GB2312" w:eastAsia="仿宋_GB2312" w:cs="仿宋_GB2312"/>
          <w:b/>
          <w:bCs w:val="0"/>
          <w:kern w:val="0"/>
          <w:sz w:val="32"/>
          <w:szCs w:val="32"/>
          <w:highlight w:val="none"/>
          <w:lang w:val="en-US" w:eastAsia="zh-CN"/>
        </w:rPr>
        <w:t>总体</w:t>
      </w:r>
      <w:r>
        <w:rPr>
          <w:rFonts w:hint="eastAsia" w:ascii="仿宋_GB2312" w:hAnsi="仿宋_GB2312" w:eastAsia="仿宋_GB2312" w:cs="仿宋_GB2312"/>
          <w:b/>
          <w:bCs w:val="0"/>
          <w:sz w:val="32"/>
          <w:szCs w:val="32"/>
          <w:highlight w:val="none"/>
        </w:rPr>
        <w:t>与上年相</w:t>
      </w:r>
      <w:r>
        <w:rPr>
          <w:rFonts w:hint="eastAsia" w:ascii="仿宋_GB2312" w:eastAsia="仿宋_GB2312"/>
          <w:b/>
          <w:bCs/>
          <w:sz w:val="32"/>
          <w:szCs w:val="32"/>
          <w:highlight w:val="none"/>
        </w:rPr>
        <w:t>比，</w:t>
      </w:r>
      <w:r>
        <w:rPr>
          <w:rFonts w:hint="eastAsia" w:ascii="仿宋_GB2312" w:eastAsia="仿宋_GB2312"/>
          <w:sz w:val="32"/>
          <w:szCs w:val="32"/>
          <w:highlight w:val="none"/>
        </w:rPr>
        <w:t>增加</w:t>
      </w:r>
      <w:r>
        <w:rPr>
          <w:rFonts w:hint="eastAsia" w:ascii="仿宋_GB2312" w:eastAsia="仿宋_GB2312"/>
          <w:sz w:val="32"/>
          <w:szCs w:val="32"/>
          <w:highlight w:val="none"/>
          <w:lang w:val="en-US" w:eastAsia="zh-CN"/>
        </w:rPr>
        <w:t>1030.00</w:t>
      </w:r>
      <w:r>
        <w:rPr>
          <w:rFonts w:hint="eastAsia" w:ascii="仿宋_GB2312" w:eastAsia="仿宋_GB2312"/>
          <w:sz w:val="32"/>
          <w:szCs w:val="32"/>
          <w:highlight w:val="none"/>
        </w:rPr>
        <w:t>万元，增长</w:t>
      </w:r>
      <w:r>
        <w:rPr>
          <w:rFonts w:hint="eastAsia" w:ascii="仿宋_GB2312" w:eastAsia="仿宋_GB2312"/>
          <w:sz w:val="32"/>
          <w:szCs w:val="32"/>
          <w:highlight w:val="none"/>
          <w:lang w:val="en-US" w:eastAsia="zh-CN"/>
        </w:rPr>
        <w:t>5722.22</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主要原因是</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英下乡</w:t>
      </w:r>
      <w:r>
        <w:rPr>
          <w:rFonts w:hint="eastAsia" w:ascii="仿宋_GB2312" w:eastAsia="仿宋_GB2312"/>
          <w:sz w:val="32"/>
          <w:szCs w:val="32"/>
          <w:highlight w:val="none"/>
          <w:lang w:val="en-US" w:eastAsia="zh-CN"/>
        </w:rPr>
        <w:t>2021年至2023年基建投资项目结余资金支付于2024年支付，所以相应的支出也增加</w:t>
      </w:r>
      <w:r>
        <w:rPr>
          <w:rFonts w:hint="eastAsia" w:ascii="仿宋_GB2312" w:eastAsia="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rPr>
        <w:t>与</w:t>
      </w:r>
      <w:r>
        <w:rPr>
          <w:rFonts w:hint="eastAsia" w:ascii="仿宋_GB2312" w:eastAsia="仿宋_GB2312"/>
          <w:b/>
          <w:bCs/>
          <w:sz w:val="32"/>
          <w:szCs w:val="32"/>
          <w:highlight w:val="none"/>
          <w:lang w:eastAsia="zh-CN"/>
        </w:rPr>
        <w:t>年初预算</w:t>
      </w:r>
      <w:r>
        <w:rPr>
          <w:rFonts w:hint="eastAsia" w:ascii="仿宋_GB2312" w:eastAsia="仿宋_GB2312"/>
          <w:b/>
          <w:bCs/>
          <w:sz w:val="32"/>
          <w:szCs w:val="32"/>
          <w:highlight w:val="none"/>
        </w:rPr>
        <w:t>相比</w:t>
      </w:r>
      <w:r>
        <w:rPr>
          <w:rFonts w:hint="eastAsia" w:ascii="仿宋_GB2312" w:eastAsia="仿宋_GB2312"/>
          <w:b/>
          <w:bCs/>
          <w:sz w:val="32"/>
          <w:szCs w:val="32"/>
          <w:highlight w:val="none"/>
          <w:lang w:eastAsia="zh-CN"/>
        </w:rPr>
        <w:t>，</w:t>
      </w:r>
      <w:r>
        <w:rPr>
          <w:rFonts w:hint="eastAsia" w:ascii="仿宋_GB2312" w:eastAsia="仿宋_GB2312"/>
          <w:sz w:val="32"/>
          <w:szCs w:val="32"/>
          <w:highlight w:val="none"/>
          <w:lang w:eastAsia="zh-CN"/>
        </w:rPr>
        <w:t>年初预算数</w:t>
      </w:r>
      <w:r>
        <w:rPr>
          <w:rFonts w:hint="eastAsia" w:ascii="仿宋_GB2312" w:eastAsia="仿宋_GB2312"/>
          <w:sz w:val="32"/>
          <w:szCs w:val="32"/>
          <w:highlight w:val="none"/>
          <w:lang w:val="en-US" w:eastAsia="zh-CN"/>
        </w:rPr>
        <w:t>0.00</w:t>
      </w:r>
      <w:r>
        <w:rPr>
          <w:rFonts w:hint="eastAsia" w:ascii="仿宋_GB2312" w:eastAsia="仿宋_GB2312"/>
          <w:sz w:val="32"/>
          <w:szCs w:val="32"/>
          <w:highlight w:val="none"/>
        </w:rPr>
        <w:t>万元，决算数</w:t>
      </w:r>
      <w:r>
        <w:rPr>
          <w:rFonts w:hint="eastAsia" w:ascii="仿宋_GB2312" w:eastAsia="仿宋_GB2312"/>
          <w:sz w:val="32"/>
          <w:szCs w:val="32"/>
          <w:highlight w:val="none"/>
          <w:lang w:val="en-US" w:eastAsia="zh-CN"/>
        </w:rPr>
        <w:t>1048.00</w:t>
      </w:r>
      <w:r>
        <w:rPr>
          <w:rFonts w:hint="eastAsia" w:ascii="仿宋_GB2312" w:eastAsia="仿宋_GB2312"/>
          <w:sz w:val="32"/>
          <w:szCs w:val="32"/>
          <w:highlight w:val="none"/>
        </w:rPr>
        <w:t>万元，预决算差异率</w:t>
      </w:r>
      <w:r>
        <w:rPr>
          <w:rFonts w:hint="eastAsia" w:ascii="仿宋_GB2312" w:eastAsia="仿宋_GB2312"/>
          <w:sz w:val="32"/>
          <w:szCs w:val="32"/>
          <w:highlight w:val="none"/>
          <w:lang w:val="en-US" w:eastAsia="zh-CN"/>
        </w:rPr>
        <w:t>100.00</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，主要原因是：</w:t>
      </w:r>
      <w:r>
        <w:rPr>
          <w:rFonts w:hint="eastAsia" w:ascii="仿宋_GB2312" w:eastAsia="仿宋_GB2312"/>
          <w:sz w:val="32"/>
          <w:szCs w:val="32"/>
          <w:highlight w:val="none"/>
          <w:lang w:val="en-US" w:eastAsia="zh-CN"/>
        </w:rPr>
        <w:t>2024年预算未安排此项项目资金，支付2024年之前中央基建投资项目资金进度款等</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rPr>
          <w:rFonts w:hint="eastAsia" w:ascii="仿宋_GB2312" w:eastAsia="仿宋_GB2312"/>
          <w:b/>
          <w:bCs/>
          <w:sz w:val="32"/>
          <w:szCs w:val="32"/>
          <w:highlight w:val="none"/>
          <w:lang w:eastAsia="zh-CN"/>
        </w:rPr>
      </w:pPr>
      <w:r>
        <w:rPr>
          <w:rFonts w:hint="eastAsia" w:ascii="仿宋_GB2312" w:eastAsia="仿宋_GB2312"/>
          <w:b/>
          <w:bCs/>
          <w:sz w:val="32"/>
          <w:szCs w:val="32"/>
          <w:highlight w:val="none"/>
        </w:rPr>
        <w:t>政府性基金预算财政拨款支出</w:t>
      </w:r>
      <w:r>
        <w:rPr>
          <w:rFonts w:hint="eastAsia" w:ascii="仿宋_GB2312" w:eastAsia="仿宋_GB2312"/>
          <w:b/>
          <w:bCs/>
          <w:sz w:val="32"/>
          <w:szCs w:val="32"/>
          <w:highlight w:val="none"/>
          <w:lang w:val="en-US" w:eastAsia="zh-CN"/>
        </w:rPr>
        <w:t>1048.00</w:t>
      </w:r>
      <w:r>
        <w:rPr>
          <w:rFonts w:hint="eastAsia" w:ascii="仿宋_GB2312" w:eastAsia="仿宋_GB2312"/>
          <w:b/>
          <w:bCs/>
          <w:sz w:val="32"/>
          <w:szCs w:val="32"/>
          <w:highlight w:val="none"/>
        </w:rPr>
        <w:t>万元</w:t>
      </w:r>
      <w:r>
        <w:rPr>
          <w:rFonts w:hint="eastAsia" w:ascii="仿宋_GB2312" w:eastAsia="仿宋_GB2312"/>
          <w:b/>
          <w:bCs/>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eastAsia="仿宋_GB2312"/>
          <w:sz w:val="32"/>
          <w:szCs w:val="32"/>
          <w:highlight w:val="none"/>
          <w:lang w:eastAsia="zh-CN"/>
        </w:rPr>
      </w:pPr>
      <w:r>
        <w:rPr>
          <w:rFonts w:hint="eastAsia" w:ascii="仿宋_GB2312" w:hAnsi="仿宋_GB2312" w:eastAsia="仿宋_GB2312" w:cs="仿宋_GB2312"/>
          <w:kern w:val="0"/>
          <w:sz w:val="32"/>
          <w:szCs w:val="32"/>
          <w:highlight w:val="none"/>
        </w:rPr>
        <w:t>1.城乡社区支出出（类）国有土地使用权出让收入安排的支出（款） 农村基础设施建设支出（项）:</w:t>
      </w:r>
      <w:r>
        <w:rPr>
          <w:rFonts w:hint="eastAsia" w:ascii="仿宋_GB2312" w:hAnsi="仿宋_GB2312" w:eastAsia="仿宋_GB2312" w:cs="仿宋_GB2312"/>
          <w:kern w:val="0"/>
          <w:sz w:val="32"/>
          <w:szCs w:val="32"/>
          <w:highlight w:val="none"/>
          <w:lang w:val="en-US" w:eastAsia="zh-CN"/>
        </w:rPr>
        <w:t>支出决算数</w:t>
      </w:r>
      <w:r>
        <w:rPr>
          <w:rFonts w:hint="eastAsia" w:ascii="仿宋_GB2312" w:hAnsi="仿宋_GB2312" w:eastAsia="仿宋_GB2312" w:cs="仿宋_GB2312"/>
          <w:kern w:val="0"/>
          <w:sz w:val="32"/>
          <w:szCs w:val="32"/>
          <w:highlight w:val="none"/>
        </w:rPr>
        <w:t>为</w:t>
      </w:r>
      <w:r>
        <w:rPr>
          <w:rFonts w:hint="eastAsia" w:ascii="仿宋_GB2312" w:hAnsi="仿宋_GB2312" w:eastAsia="仿宋_GB2312" w:cs="仿宋_GB2312"/>
          <w:kern w:val="0"/>
          <w:sz w:val="32"/>
          <w:szCs w:val="32"/>
          <w:highlight w:val="none"/>
          <w:lang w:val="en-US" w:eastAsia="zh-CN"/>
        </w:rPr>
        <w:t>274.00</w:t>
      </w:r>
      <w:r>
        <w:rPr>
          <w:rFonts w:hint="eastAsia" w:ascii="仿宋_GB2312" w:hAnsi="仿宋_GB2312" w:eastAsia="仿宋_GB2312" w:cs="仿宋_GB2312"/>
          <w:kern w:val="0"/>
          <w:sz w:val="32"/>
          <w:szCs w:val="32"/>
          <w:highlight w:val="none"/>
        </w:rPr>
        <w:t>万元，比上年</w:t>
      </w:r>
      <w:r>
        <w:rPr>
          <w:rFonts w:hint="eastAsia" w:ascii="仿宋_GB2312" w:hAnsi="仿宋_GB2312" w:eastAsia="仿宋_GB2312" w:cs="仿宋_GB2312"/>
          <w:kern w:val="0"/>
          <w:sz w:val="32"/>
          <w:szCs w:val="32"/>
          <w:highlight w:val="none"/>
          <w:lang w:val="en-US" w:eastAsia="zh-CN"/>
        </w:rPr>
        <w:t>决算</w:t>
      </w:r>
      <w:r>
        <w:rPr>
          <w:rFonts w:hint="eastAsia" w:ascii="仿宋_GB2312" w:hAnsi="仿宋_GB2312" w:eastAsia="仿宋_GB2312" w:cs="仿宋_GB2312"/>
          <w:kern w:val="0"/>
          <w:sz w:val="32"/>
          <w:szCs w:val="32"/>
          <w:highlight w:val="none"/>
        </w:rPr>
        <w:t>增加</w:t>
      </w:r>
      <w:r>
        <w:rPr>
          <w:rFonts w:hint="eastAsia" w:ascii="仿宋_GB2312" w:hAnsi="仿宋_GB2312" w:eastAsia="仿宋_GB2312" w:cs="仿宋_GB2312"/>
          <w:kern w:val="0"/>
          <w:sz w:val="32"/>
          <w:szCs w:val="32"/>
          <w:highlight w:val="none"/>
          <w:lang w:val="en-US" w:eastAsia="zh-CN"/>
        </w:rPr>
        <w:t>274.00</w:t>
      </w:r>
      <w:r>
        <w:rPr>
          <w:rFonts w:hint="eastAsia" w:ascii="仿宋_GB2312" w:hAnsi="仿宋_GB2312" w:eastAsia="仿宋_GB2312" w:cs="仿宋_GB2312"/>
          <w:kern w:val="0"/>
          <w:sz w:val="32"/>
          <w:szCs w:val="32"/>
          <w:highlight w:val="none"/>
        </w:rPr>
        <w:t>万元，增长</w:t>
      </w:r>
      <w:r>
        <w:rPr>
          <w:rFonts w:hint="eastAsia" w:ascii="仿宋_GB2312" w:hAnsi="仿宋_GB2312" w:eastAsia="仿宋_GB2312" w:cs="仿宋_GB2312"/>
          <w:kern w:val="0"/>
          <w:sz w:val="32"/>
          <w:szCs w:val="32"/>
          <w:highlight w:val="none"/>
          <w:lang w:val="en-US" w:eastAsia="zh-CN"/>
        </w:rPr>
        <w:t>100</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val="en-US" w:eastAsia="zh-CN"/>
        </w:rPr>
        <w:t>2023年预算未安排此项项目资金</w:t>
      </w:r>
      <w:r>
        <w:rPr>
          <w:rFonts w:hint="eastAsia" w:ascii="仿宋_GB2312" w:hAnsi="仿宋_GB2312" w:eastAsia="仿宋_GB2312" w:cs="仿宋_GB2312"/>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eastAsia="仿宋_GB2312"/>
          <w:sz w:val="32"/>
          <w:szCs w:val="32"/>
          <w:highlight w:val="none"/>
          <w:lang w:eastAsia="zh-CN"/>
        </w:rPr>
      </w:pPr>
      <w:r>
        <w:rPr>
          <w:rFonts w:hint="eastAsia" w:ascii="仿宋_GB2312" w:hAnsi="仿宋_GB2312" w:eastAsia="仿宋_GB2312" w:cs="仿宋_GB2312"/>
          <w:kern w:val="0"/>
          <w:sz w:val="32"/>
          <w:szCs w:val="32"/>
          <w:highlight w:val="none"/>
        </w:rPr>
        <w:t>2.城乡社区支出出（类）国有土地使用权出让收入安排的支出（款）  农业生产发展支出（项）:</w:t>
      </w:r>
      <w:r>
        <w:rPr>
          <w:rFonts w:hint="eastAsia" w:ascii="仿宋_GB2312" w:hAnsi="仿宋_GB2312" w:eastAsia="仿宋_GB2312" w:cs="仿宋_GB2312"/>
          <w:kern w:val="0"/>
          <w:sz w:val="32"/>
          <w:szCs w:val="32"/>
          <w:highlight w:val="none"/>
          <w:lang w:val="en-US" w:eastAsia="zh-CN"/>
        </w:rPr>
        <w:t>支出决算数</w:t>
      </w:r>
      <w:r>
        <w:rPr>
          <w:rFonts w:hint="eastAsia" w:ascii="仿宋_GB2312" w:hAnsi="仿宋_GB2312" w:eastAsia="仿宋_GB2312" w:cs="仿宋_GB2312"/>
          <w:kern w:val="0"/>
          <w:sz w:val="32"/>
          <w:szCs w:val="32"/>
          <w:highlight w:val="none"/>
        </w:rPr>
        <w:t>为</w:t>
      </w:r>
      <w:r>
        <w:rPr>
          <w:rFonts w:hint="eastAsia" w:ascii="仿宋_GB2312" w:hAnsi="仿宋_GB2312" w:eastAsia="仿宋_GB2312" w:cs="仿宋_GB2312"/>
          <w:kern w:val="0"/>
          <w:sz w:val="32"/>
          <w:szCs w:val="32"/>
          <w:highlight w:val="none"/>
          <w:lang w:val="en-US" w:eastAsia="zh-CN"/>
        </w:rPr>
        <w:t>171.69</w:t>
      </w:r>
      <w:r>
        <w:rPr>
          <w:rFonts w:hint="eastAsia" w:ascii="仿宋_GB2312" w:hAnsi="仿宋_GB2312" w:eastAsia="仿宋_GB2312" w:cs="仿宋_GB2312"/>
          <w:kern w:val="0"/>
          <w:sz w:val="32"/>
          <w:szCs w:val="32"/>
          <w:highlight w:val="none"/>
        </w:rPr>
        <w:t>万元，比上年</w:t>
      </w:r>
      <w:r>
        <w:rPr>
          <w:rFonts w:hint="eastAsia" w:ascii="仿宋_GB2312" w:hAnsi="仿宋_GB2312" w:eastAsia="仿宋_GB2312" w:cs="仿宋_GB2312"/>
          <w:kern w:val="0"/>
          <w:sz w:val="32"/>
          <w:szCs w:val="32"/>
          <w:highlight w:val="none"/>
          <w:lang w:val="en-US" w:eastAsia="zh-CN"/>
        </w:rPr>
        <w:t>决算</w:t>
      </w:r>
      <w:r>
        <w:rPr>
          <w:rFonts w:hint="eastAsia" w:ascii="仿宋_GB2312" w:hAnsi="仿宋_GB2312" w:eastAsia="仿宋_GB2312" w:cs="仿宋_GB2312"/>
          <w:kern w:val="0"/>
          <w:sz w:val="32"/>
          <w:szCs w:val="32"/>
          <w:highlight w:val="none"/>
        </w:rPr>
        <w:t>增加</w:t>
      </w:r>
      <w:r>
        <w:rPr>
          <w:rFonts w:hint="eastAsia" w:ascii="仿宋_GB2312" w:hAnsi="仿宋_GB2312" w:eastAsia="仿宋_GB2312" w:cs="仿宋_GB2312"/>
          <w:kern w:val="0"/>
          <w:sz w:val="32"/>
          <w:szCs w:val="32"/>
          <w:highlight w:val="none"/>
          <w:lang w:val="en-US" w:eastAsia="zh-CN"/>
        </w:rPr>
        <w:t>171.69</w:t>
      </w:r>
      <w:r>
        <w:rPr>
          <w:rFonts w:hint="eastAsia" w:ascii="仿宋_GB2312" w:hAnsi="仿宋_GB2312" w:eastAsia="仿宋_GB2312" w:cs="仿宋_GB2312"/>
          <w:kern w:val="0"/>
          <w:sz w:val="32"/>
          <w:szCs w:val="32"/>
          <w:highlight w:val="none"/>
        </w:rPr>
        <w:t>万元，增长</w:t>
      </w:r>
      <w:r>
        <w:rPr>
          <w:rFonts w:hint="eastAsia" w:ascii="仿宋_GB2312" w:hAnsi="仿宋_GB2312" w:eastAsia="仿宋_GB2312" w:cs="仿宋_GB2312"/>
          <w:kern w:val="0"/>
          <w:sz w:val="32"/>
          <w:szCs w:val="32"/>
          <w:highlight w:val="none"/>
          <w:lang w:val="en-US" w:eastAsia="zh-CN"/>
        </w:rPr>
        <w:t>100</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val="en-US" w:eastAsia="zh-CN"/>
        </w:rPr>
        <w:t>2023年预算未安排此项项目资金</w:t>
      </w:r>
      <w:r>
        <w:rPr>
          <w:rFonts w:hint="eastAsia" w:ascii="仿宋_GB2312" w:hAnsi="仿宋_GB2312" w:eastAsia="仿宋_GB2312" w:cs="仿宋_GB2312"/>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3</w:t>
      </w:r>
      <w:r>
        <w:rPr>
          <w:rFonts w:hint="eastAsia" w:ascii="仿宋_GB2312" w:hAnsi="仿宋_GB2312" w:eastAsia="仿宋_GB2312" w:cs="仿宋_GB2312"/>
          <w:kern w:val="0"/>
          <w:sz w:val="32"/>
          <w:szCs w:val="32"/>
          <w:highlight w:val="none"/>
        </w:rPr>
        <w:t>.城乡社区支出出（类）国有土地使用权出让收入安排的支出（款） 农业农村生态环境支出（项）:</w:t>
      </w:r>
      <w:r>
        <w:rPr>
          <w:rFonts w:hint="eastAsia" w:ascii="仿宋_GB2312" w:hAnsi="仿宋_GB2312" w:eastAsia="仿宋_GB2312" w:cs="仿宋_GB2312"/>
          <w:kern w:val="0"/>
          <w:sz w:val="32"/>
          <w:szCs w:val="32"/>
          <w:highlight w:val="none"/>
          <w:lang w:val="en-US" w:eastAsia="zh-CN"/>
        </w:rPr>
        <w:t>支出决算数</w:t>
      </w:r>
      <w:r>
        <w:rPr>
          <w:rFonts w:hint="eastAsia" w:ascii="仿宋_GB2312" w:hAnsi="仿宋_GB2312" w:eastAsia="仿宋_GB2312" w:cs="仿宋_GB2312"/>
          <w:kern w:val="0"/>
          <w:sz w:val="32"/>
          <w:szCs w:val="32"/>
          <w:highlight w:val="none"/>
        </w:rPr>
        <w:t>为</w:t>
      </w:r>
      <w:r>
        <w:rPr>
          <w:rFonts w:hint="eastAsia" w:ascii="仿宋_GB2312" w:hAnsi="仿宋_GB2312" w:eastAsia="仿宋_GB2312" w:cs="仿宋_GB2312"/>
          <w:kern w:val="0"/>
          <w:sz w:val="32"/>
          <w:szCs w:val="32"/>
          <w:highlight w:val="none"/>
          <w:lang w:val="en-US" w:eastAsia="zh-CN"/>
        </w:rPr>
        <w:t>93.00</w:t>
      </w:r>
      <w:r>
        <w:rPr>
          <w:rFonts w:hint="eastAsia" w:ascii="仿宋_GB2312" w:hAnsi="仿宋_GB2312" w:eastAsia="仿宋_GB2312" w:cs="仿宋_GB2312"/>
          <w:kern w:val="0"/>
          <w:sz w:val="32"/>
          <w:szCs w:val="32"/>
          <w:highlight w:val="none"/>
        </w:rPr>
        <w:t>万元，比上年</w:t>
      </w:r>
      <w:r>
        <w:rPr>
          <w:rFonts w:hint="eastAsia" w:ascii="仿宋_GB2312" w:hAnsi="仿宋_GB2312" w:eastAsia="仿宋_GB2312" w:cs="仿宋_GB2312"/>
          <w:kern w:val="0"/>
          <w:sz w:val="32"/>
          <w:szCs w:val="32"/>
          <w:highlight w:val="none"/>
          <w:lang w:val="en-US" w:eastAsia="zh-CN"/>
        </w:rPr>
        <w:t>决算</w:t>
      </w:r>
      <w:r>
        <w:rPr>
          <w:rFonts w:hint="eastAsia" w:ascii="仿宋_GB2312" w:hAnsi="仿宋_GB2312" w:eastAsia="仿宋_GB2312" w:cs="仿宋_GB2312"/>
          <w:kern w:val="0"/>
          <w:sz w:val="32"/>
          <w:szCs w:val="32"/>
          <w:highlight w:val="none"/>
        </w:rPr>
        <w:t>增加</w:t>
      </w:r>
      <w:r>
        <w:rPr>
          <w:rFonts w:hint="eastAsia" w:ascii="仿宋_GB2312" w:hAnsi="仿宋_GB2312" w:eastAsia="仿宋_GB2312" w:cs="仿宋_GB2312"/>
          <w:kern w:val="0"/>
          <w:sz w:val="32"/>
          <w:szCs w:val="32"/>
          <w:highlight w:val="none"/>
          <w:lang w:val="en-US" w:eastAsia="zh-CN"/>
        </w:rPr>
        <w:t>93.00</w:t>
      </w:r>
      <w:r>
        <w:rPr>
          <w:rFonts w:hint="eastAsia" w:ascii="仿宋_GB2312" w:hAnsi="仿宋_GB2312" w:eastAsia="仿宋_GB2312" w:cs="仿宋_GB2312"/>
          <w:kern w:val="0"/>
          <w:sz w:val="32"/>
          <w:szCs w:val="32"/>
          <w:highlight w:val="none"/>
        </w:rPr>
        <w:t>万元，增长</w:t>
      </w:r>
      <w:r>
        <w:rPr>
          <w:rFonts w:hint="eastAsia" w:ascii="仿宋_GB2312" w:hAnsi="仿宋_GB2312" w:eastAsia="仿宋_GB2312" w:cs="仿宋_GB2312"/>
          <w:kern w:val="0"/>
          <w:sz w:val="32"/>
          <w:szCs w:val="32"/>
          <w:highlight w:val="none"/>
          <w:lang w:val="en-US" w:eastAsia="zh-CN"/>
        </w:rPr>
        <w:t>100</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val="en-US" w:eastAsia="zh-CN"/>
        </w:rPr>
        <w:t>2023年预算未安排此项项目资金。</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eastAsia="仿宋_GB2312"/>
          <w:sz w:val="32"/>
          <w:szCs w:val="32"/>
          <w:highlight w:val="none"/>
          <w:lang w:eastAsia="zh-CN"/>
        </w:rPr>
      </w:pPr>
      <w:r>
        <w:rPr>
          <w:rFonts w:hint="eastAsia" w:ascii="仿宋_GB2312" w:hAnsi="仿宋_GB2312" w:eastAsia="仿宋_GB2312" w:cs="仿宋_GB2312"/>
          <w:kern w:val="0"/>
          <w:sz w:val="32"/>
          <w:szCs w:val="32"/>
          <w:highlight w:val="none"/>
          <w:lang w:val="en-US" w:eastAsia="zh-CN"/>
        </w:rPr>
        <w:t>4</w:t>
      </w:r>
      <w:r>
        <w:rPr>
          <w:rFonts w:hint="eastAsia" w:ascii="仿宋_GB2312" w:hAnsi="仿宋_GB2312" w:eastAsia="仿宋_GB2312" w:cs="仿宋_GB2312"/>
          <w:kern w:val="0"/>
          <w:sz w:val="32"/>
          <w:szCs w:val="32"/>
          <w:highlight w:val="none"/>
        </w:rPr>
        <w:t>.其他支出（类）彩票公益金安排的支出（款）  用于巩固脱贫攻坚成果衔接乡村振兴的彩票公益金支出（项）:</w:t>
      </w:r>
      <w:r>
        <w:rPr>
          <w:rFonts w:hint="eastAsia" w:ascii="仿宋_GB2312" w:hAnsi="仿宋_GB2312" w:eastAsia="仿宋_GB2312" w:cs="仿宋_GB2312"/>
          <w:kern w:val="0"/>
          <w:sz w:val="32"/>
          <w:szCs w:val="32"/>
          <w:highlight w:val="none"/>
          <w:lang w:val="en-US" w:eastAsia="zh-CN"/>
        </w:rPr>
        <w:t>支出决算数</w:t>
      </w:r>
      <w:r>
        <w:rPr>
          <w:rFonts w:hint="eastAsia" w:ascii="仿宋_GB2312" w:hAnsi="仿宋_GB2312" w:eastAsia="仿宋_GB2312" w:cs="仿宋_GB2312"/>
          <w:kern w:val="0"/>
          <w:sz w:val="32"/>
          <w:szCs w:val="32"/>
          <w:highlight w:val="none"/>
        </w:rPr>
        <w:t>为</w:t>
      </w:r>
      <w:r>
        <w:rPr>
          <w:rFonts w:hint="eastAsia" w:ascii="仿宋_GB2312" w:hAnsi="仿宋_GB2312" w:eastAsia="仿宋_GB2312" w:cs="仿宋_GB2312"/>
          <w:kern w:val="0"/>
          <w:sz w:val="32"/>
          <w:szCs w:val="32"/>
          <w:highlight w:val="none"/>
          <w:lang w:val="en-US" w:eastAsia="zh-CN"/>
        </w:rPr>
        <w:t>774.00</w:t>
      </w:r>
      <w:r>
        <w:rPr>
          <w:rFonts w:hint="eastAsia" w:ascii="仿宋_GB2312" w:hAnsi="仿宋_GB2312" w:eastAsia="仿宋_GB2312" w:cs="仿宋_GB2312"/>
          <w:kern w:val="0"/>
          <w:sz w:val="32"/>
          <w:szCs w:val="32"/>
          <w:highlight w:val="none"/>
        </w:rPr>
        <w:t>万元，比上年</w:t>
      </w:r>
      <w:r>
        <w:rPr>
          <w:rFonts w:hint="eastAsia" w:ascii="仿宋_GB2312" w:hAnsi="仿宋_GB2312" w:eastAsia="仿宋_GB2312" w:cs="仿宋_GB2312"/>
          <w:kern w:val="0"/>
          <w:sz w:val="32"/>
          <w:szCs w:val="32"/>
          <w:highlight w:val="none"/>
          <w:lang w:val="en-US" w:eastAsia="zh-CN"/>
        </w:rPr>
        <w:t>决算</w:t>
      </w:r>
      <w:r>
        <w:rPr>
          <w:rFonts w:hint="eastAsia" w:ascii="仿宋_GB2312" w:hAnsi="仿宋_GB2312" w:eastAsia="仿宋_GB2312" w:cs="仿宋_GB2312"/>
          <w:kern w:val="0"/>
          <w:sz w:val="32"/>
          <w:szCs w:val="32"/>
          <w:highlight w:val="none"/>
        </w:rPr>
        <w:t>增加</w:t>
      </w:r>
      <w:r>
        <w:rPr>
          <w:rFonts w:hint="eastAsia" w:ascii="仿宋_GB2312" w:hAnsi="仿宋_GB2312" w:eastAsia="仿宋_GB2312" w:cs="仿宋_GB2312"/>
          <w:kern w:val="0"/>
          <w:sz w:val="32"/>
          <w:szCs w:val="32"/>
          <w:highlight w:val="none"/>
          <w:lang w:val="en-US" w:eastAsia="zh-CN"/>
        </w:rPr>
        <w:t>774.00</w:t>
      </w:r>
      <w:r>
        <w:rPr>
          <w:rFonts w:hint="eastAsia" w:ascii="仿宋_GB2312" w:hAnsi="仿宋_GB2312" w:eastAsia="仿宋_GB2312" w:cs="仿宋_GB2312"/>
          <w:kern w:val="0"/>
          <w:sz w:val="32"/>
          <w:szCs w:val="32"/>
          <w:highlight w:val="none"/>
        </w:rPr>
        <w:t>万元，增长</w:t>
      </w:r>
      <w:r>
        <w:rPr>
          <w:rFonts w:hint="eastAsia" w:ascii="仿宋_GB2312" w:hAnsi="仿宋_GB2312" w:eastAsia="仿宋_GB2312" w:cs="仿宋_GB2312"/>
          <w:kern w:val="0"/>
          <w:sz w:val="32"/>
          <w:szCs w:val="32"/>
          <w:highlight w:val="none"/>
          <w:lang w:val="en-US" w:eastAsia="zh-CN"/>
        </w:rPr>
        <w:t>100.00</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val="en-US" w:eastAsia="zh-CN"/>
        </w:rPr>
        <w:t>2023年预算未安排此项项目资金。</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both"/>
        <w:textAlignment w:val="auto"/>
        <w:outlineLvl w:val="1"/>
        <w:rPr>
          <w:rFonts w:hint="eastAsia" w:ascii="黑体" w:hAnsi="黑体" w:eastAsia="黑体" w:cs="宋体"/>
          <w:bCs/>
          <w:kern w:val="0"/>
          <w:sz w:val="32"/>
          <w:szCs w:val="32"/>
          <w:highlight w:val="none"/>
          <w:lang w:eastAsia="zh-CN"/>
        </w:rPr>
      </w:pPr>
      <w:bookmarkStart w:id="25" w:name="_Toc5563"/>
      <w:r>
        <w:rPr>
          <w:rFonts w:hint="eastAsia" w:ascii="黑体" w:hAnsi="黑体" w:eastAsia="黑体" w:cs="宋体"/>
          <w:bCs/>
          <w:kern w:val="0"/>
          <w:sz w:val="32"/>
          <w:szCs w:val="32"/>
          <w:highlight w:val="none"/>
          <w:lang w:val="en-US" w:eastAsia="zh-CN"/>
        </w:rPr>
        <w:t>八</w:t>
      </w:r>
      <w:r>
        <w:rPr>
          <w:rFonts w:hint="eastAsia" w:ascii="黑体" w:hAnsi="黑体" w:eastAsia="黑体" w:cs="宋体"/>
          <w:bCs/>
          <w:kern w:val="0"/>
          <w:sz w:val="32"/>
          <w:szCs w:val="32"/>
          <w:highlight w:val="none"/>
          <w:lang w:eastAsia="zh-CN"/>
        </w:rPr>
        <w:t>、国有资本经营预算财政拨款收入支出决算情况说明</w:t>
      </w:r>
      <w:bookmarkEnd w:id="25"/>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rPr>
          <w:rFonts w:hint="eastAsia" w:ascii="仿宋_GB2312" w:eastAsia="仿宋_GB2312"/>
          <w:sz w:val="32"/>
          <w:szCs w:val="32"/>
          <w:highlight w:val="none"/>
          <w:lang w:eastAsia="zh-CN"/>
        </w:rPr>
      </w:pPr>
      <w:r>
        <w:rPr>
          <w:rFonts w:hint="eastAsia" w:ascii="仿宋_GB2312" w:eastAsia="仿宋_GB2312"/>
          <w:b/>
          <w:bCs/>
          <w:spacing w:val="0"/>
          <w:sz w:val="32"/>
          <w:szCs w:val="32"/>
          <w:highlight w:val="none"/>
          <w:lang w:eastAsia="zh-CN"/>
        </w:rPr>
        <w:t>2024年度国有资本经营</w:t>
      </w:r>
      <w:r>
        <w:rPr>
          <w:rFonts w:hint="eastAsia" w:ascii="仿宋_GB2312" w:eastAsia="仿宋_GB2312"/>
          <w:b/>
          <w:bCs/>
          <w:sz w:val="32"/>
          <w:szCs w:val="32"/>
          <w:highlight w:val="none"/>
        </w:rPr>
        <w:t>预算</w:t>
      </w:r>
      <w:r>
        <w:rPr>
          <w:rFonts w:hint="eastAsia" w:ascii="仿宋_GB2312" w:eastAsia="仿宋_GB2312"/>
          <w:b/>
          <w:bCs/>
          <w:sz w:val="32"/>
          <w:szCs w:val="32"/>
          <w:highlight w:val="none"/>
          <w:lang w:val="en-US" w:eastAsia="zh-CN"/>
        </w:rPr>
        <w:t>财政拨款</w:t>
      </w:r>
      <w:r>
        <w:rPr>
          <w:rFonts w:hint="eastAsia" w:ascii="仿宋_GB2312" w:eastAsia="仿宋_GB2312"/>
          <w:b/>
          <w:bCs/>
          <w:sz w:val="32"/>
          <w:szCs w:val="32"/>
          <w:highlight w:val="none"/>
        </w:rPr>
        <w:t>收入</w:t>
      </w:r>
      <w:r>
        <w:rPr>
          <w:rFonts w:hint="eastAsia" w:ascii="仿宋_GB2312" w:eastAsia="仿宋_GB2312"/>
          <w:b/>
          <w:bCs/>
          <w:sz w:val="32"/>
          <w:szCs w:val="32"/>
          <w:highlight w:val="none"/>
          <w:lang w:val="en-US" w:eastAsia="zh-CN"/>
        </w:rPr>
        <w:t>总计0.10</w:t>
      </w:r>
      <w:r>
        <w:rPr>
          <w:rFonts w:hint="eastAsia" w:ascii="仿宋_GB2312" w:eastAsia="仿宋_GB2312"/>
          <w:b/>
          <w:bCs/>
          <w:sz w:val="32"/>
          <w:szCs w:val="32"/>
          <w:highlight w:val="none"/>
        </w:rPr>
        <w:t>万元，</w:t>
      </w:r>
      <w:r>
        <w:rPr>
          <w:rFonts w:hint="eastAsia" w:ascii="仿宋_GB2312" w:eastAsia="仿宋_GB2312"/>
          <w:sz w:val="32"/>
          <w:szCs w:val="32"/>
          <w:highlight w:val="none"/>
          <w:lang w:val="en-US" w:eastAsia="zh-CN"/>
        </w:rPr>
        <w:t>其中：年初结转和结余0</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本年收入0.10</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r>
        <w:rPr>
          <w:rFonts w:hint="eastAsia" w:ascii="仿宋_GB2312" w:eastAsia="仿宋_GB2312"/>
          <w:b/>
          <w:bCs/>
          <w:spacing w:val="0"/>
          <w:sz w:val="32"/>
          <w:szCs w:val="32"/>
          <w:highlight w:val="none"/>
          <w:lang w:eastAsia="zh-CN"/>
        </w:rPr>
        <w:t>国有资本经营</w:t>
      </w:r>
      <w:r>
        <w:rPr>
          <w:rFonts w:hint="eastAsia" w:ascii="仿宋_GB2312" w:eastAsia="仿宋_GB2312"/>
          <w:b/>
          <w:bCs/>
          <w:sz w:val="32"/>
          <w:szCs w:val="32"/>
          <w:highlight w:val="none"/>
        </w:rPr>
        <w:t>预算财政拨款支出</w:t>
      </w:r>
      <w:r>
        <w:rPr>
          <w:rFonts w:hint="eastAsia" w:ascii="仿宋_GB2312" w:eastAsia="仿宋_GB2312"/>
          <w:b/>
          <w:bCs/>
          <w:sz w:val="32"/>
          <w:szCs w:val="32"/>
          <w:highlight w:val="none"/>
          <w:lang w:val="en-US" w:eastAsia="zh-CN"/>
        </w:rPr>
        <w:t>总计0.10</w:t>
      </w:r>
      <w:r>
        <w:rPr>
          <w:rFonts w:hint="eastAsia" w:ascii="仿宋_GB2312" w:eastAsia="仿宋_GB2312"/>
          <w:b/>
          <w:bCs/>
          <w:sz w:val="32"/>
          <w:szCs w:val="32"/>
          <w:highlight w:val="none"/>
        </w:rPr>
        <w:t>万元，</w:t>
      </w:r>
      <w:r>
        <w:rPr>
          <w:rFonts w:hint="eastAsia" w:ascii="仿宋_GB2312" w:eastAsia="仿宋_GB2312"/>
          <w:sz w:val="32"/>
          <w:szCs w:val="32"/>
          <w:highlight w:val="none"/>
          <w:lang w:val="en-US" w:eastAsia="zh-CN"/>
        </w:rPr>
        <w:t>其中：年末结转和结余0.00</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本年支出0.10</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rPr>
          <w:rFonts w:hint="eastAsia" w:ascii="仿宋_GB2312" w:eastAsia="仿宋_GB2312"/>
          <w:spacing w:val="0"/>
          <w:sz w:val="32"/>
          <w:szCs w:val="32"/>
          <w:highlight w:val="none"/>
          <w:lang w:eastAsia="zh-CN"/>
        </w:rPr>
      </w:pPr>
      <w:r>
        <w:rPr>
          <w:rFonts w:hint="eastAsia" w:ascii="仿宋_GB2312" w:eastAsia="仿宋_GB2312"/>
          <w:b/>
          <w:bCs/>
          <w:sz w:val="32"/>
          <w:szCs w:val="32"/>
          <w:highlight w:val="none"/>
          <w:lang w:eastAsia="zh-CN"/>
        </w:rPr>
        <w:t>国有资本经营预算财政拨款收入支出</w:t>
      </w:r>
      <w:r>
        <w:rPr>
          <w:rFonts w:hint="eastAsia" w:ascii="仿宋_GB2312" w:eastAsia="仿宋_GB2312"/>
          <w:b/>
          <w:bCs/>
          <w:sz w:val="32"/>
          <w:szCs w:val="32"/>
          <w:highlight w:val="none"/>
          <w:lang w:val="en-US" w:eastAsia="zh-CN"/>
        </w:rPr>
        <w:t>总体</w:t>
      </w:r>
      <w:r>
        <w:rPr>
          <w:rFonts w:hint="eastAsia" w:ascii="仿宋_GB2312" w:eastAsia="仿宋_GB2312"/>
          <w:b/>
          <w:bCs/>
          <w:sz w:val="32"/>
          <w:szCs w:val="32"/>
          <w:highlight w:val="none"/>
        </w:rPr>
        <w:t>与上年相比，</w:t>
      </w:r>
      <w:r>
        <w:rPr>
          <w:rFonts w:hint="eastAsia" w:ascii="仿宋_GB2312" w:eastAsia="仿宋_GB2312"/>
          <w:sz w:val="32"/>
          <w:szCs w:val="32"/>
          <w:highlight w:val="none"/>
        </w:rPr>
        <w:t>增加</w:t>
      </w:r>
      <w:r>
        <w:rPr>
          <w:rFonts w:hint="eastAsia" w:ascii="仿宋_GB2312" w:eastAsia="仿宋_GB2312"/>
          <w:sz w:val="32"/>
          <w:szCs w:val="32"/>
          <w:highlight w:val="none"/>
          <w:lang w:val="en-US" w:eastAsia="zh-CN"/>
        </w:rPr>
        <w:t>0.03</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下降</w:t>
      </w:r>
      <w:r>
        <w:rPr>
          <w:rFonts w:hint="eastAsia" w:ascii="仿宋_GB2312" w:eastAsia="仿宋_GB2312"/>
          <w:sz w:val="32"/>
          <w:szCs w:val="32"/>
          <w:highlight w:val="none"/>
          <w:lang w:val="en-US" w:eastAsia="zh-CN"/>
        </w:rPr>
        <w:t>23.08</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主要原因是</w:t>
      </w:r>
      <w:r>
        <w:rPr>
          <w:rFonts w:hint="eastAsia" w:ascii="仿宋_GB2312" w:eastAsia="仿宋_GB2312"/>
          <w:sz w:val="32"/>
          <w:szCs w:val="32"/>
          <w:highlight w:val="none"/>
        </w:rPr>
        <w:t>：国有企业退休</w:t>
      </w:r>
      <w:r>
        <w:rPr>
          <w:rFonts w:hint="eastAsia" w:ascii="仿宋_GB2312" w:eastAsia="仿宋_GB2312"/>
          <w:sz w:val="32"/>
          <w:szCs w:val="32"/>
          <w:highlight w:val="none"/>
          <w:lang w:eastAsia="zh-CN"/>
        </w:rPr>
        <w:t>社会化管理</w:t>
      </w:r>
      <w:r>
        <w:rPr>
          <w:rFonts w:hint="eastAsia" w:ascii="仿宋_GB2312" w:eastAsia="仿宋_GB2312"/>
          <w:sz w:val="32"/>
          <w:szCs w:val="32"/>
          <w:highlight w:val="none"/>
        </w:rPr>
        <w:t>人员</w:t>
      </w:r>
      <w:r>
        <w:rPr>
          <w:rFonts w:hint="eastAsia" w:ascii="仿宋_GB2312" w:eastAsia="仿宋_GB2312"/>
          <w:sz w:val="32"/>
          <w:szCs w:val="32"/>
          <w:highlight w:val="none"/>
          <w:lang w:eastAsia="zh-CN"/>
        </w:rPr>
        <w:t>减少</w:t>
      </w:r>
      <w:r>
        <w:rPr>
          <w:rFonts w:hint="eastAsia" w:ascii="仿宋_GB2312" w:eastAsia="仿宋_GB2312"/>
          <w:sz w:val="32"/>
          <w:szCs w:val="32"/>
          <w:highlight w:val="none"/>
          <w:lang w:val="en-US" w:eastAsia="zh-CN"/>
        </w:rPr>
        <w:t>1人</w:t>
      </w:r>
      <w:r>
        <w:rPr>
          <w:rFonts w:hint="eastAsia" w:ascii="仿宋_GB2312" w:eastAsia="仿宋_GB2312"/>
          <w:sz w:val="32"/>
          <w:szCs w:val="32"/>
          <w:highlight w:val="none"/>
        </w:rPr>
        <w:t>。</w:t>
      </w:r>
      <w:r>
        <w:rPr>
          <w:rFonts w:hint="eastAsia" w:ascii="仿宋_GB2312" w:eastAsia="仿宋_GB2312"/>
          <w:b/>
          <w:bCs/>
          <w:sz w:val="32"/>
          <w:szCs w:val="32"/>
          <w:highlight w:val="none"/>
        </w:rPr>
        <w:t>与</w:t>
      </w:r>
      <w:r>
        <w:rPr>
          <w:rFonts w:hint="eastAsia" w:ascii="仿宋_GB2312" w:eastAsia="仿宋_GB2312"/>
          <w:b/>
          <w:bCs/>
          <w:sz w:val="32"/>
          <w:szCs w:val="32"/>
          <w:highlight w:val="none"/>
          <w:lang w:eastAsia="zh-CN"/>
        </w:rPr>
        <w:t>年初预算</w:t>
      </w:r>
      <w:r>
        <w:rPr>
          <w:rFonts w:hint="eastAsia" w:ascii="仿宋_GB2312" w:eastAsia="仿宋_GB2312"/>
          <w:b/>
          <w:bCs/>
          <w:sz w:val="32"/>
          <w:szCs w:val="32"/>
          <w:highlight w:val="none"/>
        </w:rPr>
        <w:t>相比</w:t>
      </w:r>
      <w:r>
        <w:rPr>
          <w:rFonts w:hint="eastAsia" w:ascii="仿宋_GB2312" w:eastAsia="仿宋_GB2312"/>
          <w:b/>
          <w:bCs/>
          <w:sz w:val="32"/>
          <w:szCs w:val="32"/>
          <w:highlight w:val="none"/>
          <w:lang w:eastAsia="zh-CN"/>
        </w:rPr>
        <w:t>，</w:t>
      </w:r>
      <w:r>
        <w:rPr>
          <w:rFonts w:hint="eastAsia" w:ascii="仿宋_GB2312" w:eastAsia="仿宋_GB2312"/>
          <w:b w:val="0"/>
          <w:bCs w:val="0"/>
          <w:sz w:val="32"/>
          <w:szCs w:val="32"/>
          <w:highlight w:val="none"/>
          <w:lang w:eastAsia="zh-CN"/>
        </w:rPr>
        <w:t>年初</w:t>
      </w:r>
      <w:r>
        <w:rPr>
          <w:rFonts w:hint="eastAsia" w:ascii="仿宋_GB2312" w:eastAsia="仿宋_GB2312"/>
          <w:sz w:val="32"/>
          <w:szCs w:val="32"/>
          <w:highlight w:val="none"/>
          <w:lang w:eastAsia="zh-CN"/>
        </w:rPr>
        <w:t>预算数</w:t>
      </w:r>
      <w:r>
        <w:rPr>
          <w:rFonts w:hint="eastAsia" w:ascii="仿宋_GB2312" w:eastAsia="仿宋_GB2312"/>
          <w:sz w:val="32"/>
          <w:szCs w:val="32"/>
          <w:highlight w:val="none"/>
          <w:lang w:val="en-US" w:eastAsia="zh-CN"/>
        </w:rPr>
        <w:t>0.00</w:t>
      </w:r>
      <w:r>
        <w:rPr>
          <w:rFonts w:hint="eastAsia" w:ascii="仿宋_GB2312" w:eastAsia="仿宋_GB2312"/>
          <w:sz w:val="32"/>
          <w:szCs w:val="32"/>
          <w:highlight w:val="none"/>
        </w:rPr>
        <w:t>万元，决算数</w:t>
      </w:r>
      <w:r>
        <w:rPr>
          <w:rFonts w:hint="eastAsia" w:ascii="仿宋_GB2312" w:eastAsia="仿宋_GB2312"/>
          <w:sz w:val="32"/>
          <w:szCs w:val="32"/>
          <w:highlight w:val="none"/>
          <w:lang w:val="en-US" w:eastAsia="zh-CN"/>
        </w:rPr>
        <w:t>0.10</w:t>
      </w:r>
      <w:r>
        <w:rPr>
          <w:rFonts w:hint="eastAsia" w:ascii="仿宋_GB2312" w:eastAsia="仿宋_GB2312"/>
          <w:sz w:val="32"/>
          <w:szCs w:val="32"/>
          <w:highlight w:val="none"/>
        </w:rPr>
        <w:t>万元，预决算差异率</w:t>
      </w:r>
      <w:r>
        <w:rPr>
          <w:rFonts w:hint="eastAsia" w:ascii="仿宋_GB2312" w:eastAsia="仿宋_GB2312"/>
          <w:sz w:val="32"/>
          <w:szCs w:val="32"/>
          <w:highlight w:val="none"/>
          <w:lang w:val="en-US" w:eastAsia="zh-CN"/>
        </w:rPr>
        <w:t>100</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，主要原因是：</w:t>
      </w:r>
      <w:r>
        <w:rPr>
          <w:rFonts w:hint="eastAsia" w:ascii="仿宋_GB2312" w:eastAsia="仿宋_GB2312"/>
          <w:sz w:val="32"/>
          <w:szCs w:val="32"/>
          <w:highlight w:val="none"/>
        </w:rPr>
        <w:t>国有企业退休</w:t>
      </w:r>
      <w:r>
        <w:rPr>
          <w:rFonts w:hint="eastAsia" w:ascii="仿宋_GB2312" w:eastAsia="仿宋_GB2312"/>
          <w:sz w:val="32"/>
          <w:szCs w:val="32"/>
          <w:highlight w:val="none"/>
          <w:lang w:eastAsia="zh-CN"/>
        </w:rPr>
        <w:t>社会化管理</w:t>
      </w:r>
      <w:r>
        <w:rPr>
          <w:rFonts w:hint="eastAsia" w:ascii="仿宋_GB2312" w:eastAsia="仿宋_GB2312"/>
          <w:sz w:val="32"/>
          <w:szCs w:val="32"/>
          <w:highlight w:val="none"/>
        </w:rPr>
        <w:t>人员</w:t>
      </w:r>
      <w:r>
        <w:rPr>
          <w:rFonts w:hint="eastAsia" w:ascii="仿宋_GB2312" w:eastAsia="仿宋_GB2312"/>
          <w:sz w:val="32"/>
          <w:szCs w:val="32"/>
          <w:highlight w:val="none"/>
          <w:lang w:eastAsia="zh-CN"/>
        </w:rPr>
        <w:t>减少</w:t>
      </w:r>
      <w:r>
        <w:rPr>
          <w:rFonts w:hint="eastAsia" w:ascii="仿宋_GB2312" w:eastAsia="仿宋_GB2312"/>
          <w:sz w:val="32"/>
          <w:szCs w:val="32"/>
          <w:highlight w:val="none"/>
          <w:lang w:val="en-US" w:eastAsia="zh-CN"/>
        </w:rPr>
        <w:t>1人。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rPr>
          <w:rFonts w:hint="eastAsia" w:ascii="仿宋_GB2312" w:eastAsia="仿宋_GB2312"/>
          <w:b/>
          <w:bCs/>
          <w:sz w:val="32"/>
          <w:szCs w:val="32"/>
          <w:highlight w:val="none"/>
          <w:lang w:eastAsia="zh-CN"/>
        </w:rPr>
      </w:pPr>
      <w:r>
        <w:rPr>
          <w:rFonts w:hint="eastAsia" w:ascii="仿宋_GB2312" w:eastAsia="仿宋_GB2312"/>
          <w:b/>
          <w:bCs/>
          <w:spacing w:val="0"/>
          <w:sz w:val="32"/>
          <w:szCs w:val="32"/>
          <w:highlight w:val="none"/>
          <w:lang w:eastAsia="zh-CN"/>
        </w:rPr>
        <w:t>国有资本经营</w:t>
      </w:r>
      <w:r>
        <w:rPr>
          <w:rFonts w:hint="eastAsia" w:ascii="仿宋_GB2312" w:eastAsia="仿宋_GB2312"/>
          <w:b/>
          <w:bCs/>
          <w:sz w:val="32"/>
          <w:szCs w:val="32"/>
          <w:highlight w:val="none"/>
        </w:rPr>
        <w:t>预算财政拨款支出</w:t>
      </w:r>
      <w:r>
        <w:rPr>
          <w:rFonts w:hint="eastAsia" w:ascii="仿宋_GB2312" w:eastAsia="仿宋_GB2312"/>
          <w:b/>
          <w:bCs/>
          <w:sz w:val="32"/>
          <w:szCs w:val="32"/>
          <w:highlight w:val="none"/>
          <w:lang w:val="en-US" w:eastAsia="zh-CN"/>
        </w:rPr>
        <w:t>0.1</w:t>
      </w:r>
      <w:r>
        <w:rPr>
          <w:rFonts w:hint="eastAsia" w:ascii="仿宋_GB2312" w:eastAsia="仿宋_GB2312"/>
          <w:b/>
          <w:bCs/>
          <w:sz w:val="32"/>
          <w:szCs w:val="32"/>
          <w:highlight w:val="none"/>
        </w:rPr>
        <w:t>万元</w:t>
      </w:r>
      <w:r>
        <w:rPr>
          <w:rFonts w:hint="eastAsia" w:ascii="仿宋_GB2312" w:eastAsia="仿宋_GB2312"/>
          <w:b/>
          <w:bCs/>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default"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rPr>
        <w:t>1</w:t>
      </w:r>
      <w:r>
        <w:rPr>
          <w:rFonts w:hint="eastAsia" w:ascii="仿宋_GB2312" w:hAnsi="仿宋_GB2312" w:eastAsia="仿宋_GB2312" w:cs="仿宋_GB2312"/>
          <w:kern w:val="0"/>
          <w:sz w:val="32"/>
          <w:szCs w:val="32"/>
          <w:highlight w:val="none"/>
          <w:lang w:eastAsia="zh-CN"/>
        </w:rPr>
        <w:t>.</w:t>
      </w:r>
      <w:r>
        <w:rPr>
          <w:rFonts w:hint="eastAsia" w:ascii="仿宋_GB2312" w:hAnsi="仿宋_GB2312" w:eastAsia="仿宋_GB2312" w:cs="仿宋_GB2312"/>
          <w:kern w:val="0"/>
          <w:sz w:val="32"/>
          <w:szCs w:val="32"/>
          <w:highlight w:val="none"/>
        </w:rPr>
        <w:t>国有资本经营预算支出（类）解决历史遗留问题及改革成本支出（款）国有企业退休人员社会化管理补助支出（项）:</w:t>
      </w:r>
      <w:r>
        <w:rPr>
          <w:rFonts w:hint="eastAsia" w:ascii="仿宋_GB2312" w:hAnsi="仿宋_GB2312" w:eastAsia="仿宋_GB2312" w:cs="仿宋_GB2312"/>
          <w:kern w:val="0"/>
          <w:sz w:val="32"/>
          <w:szCs w:val="32"/>
          <w:highlight w:val="none"/>
          <w:lang w:val="en-US" w:eastAsia="zh-CN"/>
        </w:rPr>
        <w:t>支出决算数</w:t>
      </w:r>
      <w:r>
        <w:rPr>
          <w:rFonts w:hint="eastAsia" w:ascii="仿宋_GB2312" w:hAnsi="仿宋_GB2312" w:eastAsia="仿宋_GB2312" w:cs="仿宋_GB2312"/>
          <w:kern w:val="0"/>
          <w:sz w:val="32"/>
          <w:szCs w:val="32"/>
          <w:highlight w:val="none"/>
        </w:rPr>
        <w:t>为</w:t>
      </w:r>
      <w:r>
        <w:rPr>
          <w:rFonts w:hint="eastAsia" w:ascii="仿宋_GB2312" w:hAnsi="仿宋_GB2312" w:eastAsia="仿宋_GB2312" w:cs="仿宋_GB2312"/>
          <w:kern w:val="0"/>
          <w:sz w:val="32"/>
          <w:szCs w:val="32"/>
          <w:highlight w:val="none"/>
          <w:lang w:val="en-US" w:eastAsia="zh-CN"/>
        </w:rPr>
        <w:t>0.10</w:t>
      </w:r>
      <w:r>
        <w:rPr>
          <w:rFonts w:hint="eastAsia" w:ascii="仿宋_GB2312" w:hAnsi="仿宋_GB2312" w:eastAsia="仿宋_GB2312" w:cs="仿宋_GB2312"/>
          <w:kern w:val="0"/>
          <w:sz w:val="32"/>
          <w:szCs w:val="32"/>
          <w:highlight w:val="none"/>
        </w:rPr>
        <w:t>万元，比上年</w:t>
      </w:r>
      <w:r>
        <w:rPr>
          <w:rFonts w:hint="eastAsia" w:ascii="仿宋_GB2312" w:hAnsi="仿宋_GB2312" w:eastAsia="仿宋_GB2312" w:cs="仿宋_GB2312"/>
          <w:kern w:val="0"/>
          <w:sz w:val="32"/>
          <w:szCs w:val="32"/>
          <w:highlight w:val="none"/>
          <w:lang w:val="en-US" w:eastAsia="zh-CN"/>
        </w:rPr>
        <w:t>决算</w:t>
      </w:r>
      <w:r>
        <w:rPr>
          <w:rFonts w:hint="eastAsia" w:ascii="仿宋_GB2312" w:hAnsi="仿宋_GB2312" w:eastAsia="仿宋_GB2312" w:cs="仿宋_GB2312"/>
          <w:kern w:val="0"/>
          <w:sz w:val="32"/>
          <w:szCs w:val="32"/>
          <w:highlight w:val="none"/>
        </w:rPr>
        <w:t>减少</w:t>
      </w:r>
      <w:r>
        <w:rPr>
          <w:rFonts w:hint="eastAsia" w:ascii="仿宋_GB2312" w:hAnsi="仿宋_GB2312" w:eastAsia="仿宋_GB2312" w:cs="仿宋_GB2312"/>
          <w:kern w:val="0"/>
          <w:sz w:val="32"/>
          <w:szCs w:val="32"/>
          <w:highlight w:val="none"/>
          <w:lang w:val="en-US" w:eastAsia="zh-CN"/>
        </w:rPr>
        <w:t>0.30</w:t>
      </w:r>
      <w:r>
        <w:rPr>
          <w:rFonts w:hint="eastAsia" w:ascii="仿宋_GB2312" w:hAnsi="仿宋_GB2312" w:eastAsia="仿宋_GB2312" w:cs="仿宋_GB2312"/>
          <w:kern w:val="0"/>
          <w:sz w:val="32"/>
          <w:szCs w:val="32"/>
          <w:highlight w:val="none"/>
        </w:rPr>
        <w:t>万元，下降</w:t>
      </w:r>
      <w:r>
        <w:rPr>
          <w:rFonts w:hint="eastAsia" w:ascii="仿宋_GB2312" w:hAnsi="仿宋_GB2312" w:eastAsia="仿宋_GB2312" w:cs="仿宋_GB2312"/>
          <w:kern w:val="0"/>
          <w:sz w:val="32"/>
          <w:szCs w:val="32"/>
          <w:highlight w:val="none"/>
          <w:lang w:val="en-US" w:eastAsia="zh-CN"/>
        </w:rPr>
        <w:t>23.08</w:t>
      </w:r>
      <w:r>
        <w:rPr>
          <w:rFonts w:hint="eastAsia" w:ascii="仿宋_GB2312" w:hAnsi="仿宋_GB2312" w:eastAsia="仿宋_GB2312" w:cs="仿宋_GB2312"/>
          <w:kern w:val="0"/>
          <w:sz w:val="32"/>
          <w:szCs w:val="32"/>
          <w:highlight w:val="none"/>
        </w:rPr>
        <w:t>%，主要原因是：</w:t>
      </w:r>
      <w:r>
        <w:rPr>
          <w:rFonts w:hint="eastAsia" w:ascii="仿宋_GB2312" w:eastAsia="仿宋_GB2312"/>
          <w:sz w:val="32"/>
          <w:szCs w:val="32"/>
          <w:highlight w:val="none"/>
        </w:rPr>
        <w:t>国有企业退休</w:t>
      </w:r>
      <w:r>
        <w:rPr>
          <w:rFonts w:hint="eastAsia" w:ascii="仿宋_GB2312" w:eastAsia="仿宋_GB2312"/>
          <w:sz w:val="32"/>
          <w:szCs w:val="32"/>
          <w:highlight w:val="none"/>
          <w:lang w:eastAsia="zh-CN"/>
        </w:rPr>
        <w:t>社会化管理</w:t>
      </w:r>
      <w:r>
        <w:rPr>
          <w:rFonts w:hint="eastAsia" w:ascii="仿宋_GB2312" w:eastAsia="仿宋_GB2312"/>
          <w:sz w:val="32"/>
          <w:szCs w:val="32"/>
          <w:highlight w:val="none"/>
        </w:rPr>
        <w:t>人员</w:t>
      </w:r>
      <w:r>
        <w:rPr>
          <w:rFonts w:hint="eastAsia" w:ascii="仿宋_GB2312" w:eastAsia="仿宋_GB2312"/>
          <w:sz w:val="32"/>
          <w:szCs w:val="32"/>
          <w:highlight w:val="none"/>
          <w:lang w:eastAsia="zh-CN"/>
        </w:rPr>
        <w:t>减少</w:t>
      </w:r>
      <w:r>
        <w:rPr>
          <w:rFonts w:hint="eastAsia" w:ascii="仿宋_GB2312" w:eastAsia="仿宋_GB2312"/>
          <w:sz w:val="32"/>
          <w:szCs w:val="32"/>
          <w:highlight w:val="none"/>
          <w:lang w:val="en-US" w:eastAsia="zh-CN"/>
        </w:rPr>
        <w:t>1人</w:t>
      </w:r>
      <w:r>
        <w:rPr>
          <w:rFonts w:hint="eastAsia" w:ascii="仿宋_GB2312" w:hAnsi="仿宋_GB2312" w:eastAsia="仿宋_GB2312" w:cs="仿宋_GB2312"/>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both"/>
        <w:textAlignment w:val="auto"/>
        <w:outlineLvl w:val="1"/>
        <w:rPr>
          <w:rFonts w:hint="eastAsia" w:ascii="黑体" w:hAnsi="黑体" w:eastAsia="黑体" w:cs="宋体"/>
          <w:bCs/>
          <w:kern w:val="0"/>
          <w:sz w:val="32"/>
          <w:szCs w:val="32"/>
          <w:highlight w:val="none"/>
          <w:lang w:eastAsia="zh-CN"/>
        </w:rPr>
      </w:pPr>
      <w:bookmarkStart w:id="26" w:name="_Toc9161"/>
      <w:bookmarkStart w:id="27" w:name="_Toc7190"/>
      <w:r>
        <w:rPr>
          <w:rFonts w:hint="eastAsia" w:ascii="黑体" w:hAnsi="黑体" w:eastAsia="黑体" w:cs="宋体"/>
          <w:bCs/>
          <w:kern w:val="0"/>
          <w:sz w:val="32"/>
          <w:szCs w:val="32"/>
          <w:highlight w:val="none"/>
          <w:lang w:val="en-US" w:eastAsia="zh-CN"/>
        </w:rPr>
        <w:t>九</w:t>
      </w:r>
      <w:r>
        <w:rPr>
          <w:rFonts w:hint="eastAsia" w:ascii="黑体" w:hAnsi="黑体" w:eastAsia="黑体" w:cs="宋体"/>
          <w:bCs/>
          <w:kern w:val="0"/>
          <w:sz w:val="32"/>
          <w:szCs w:val="32"/>
          <w:highlight w:val="none"/>
          <w:lang w:eastAsia="zh-CN"/>
        </w:rPr>
        <w:t>、财政拨款</w:t>
      </w:r>
      <w:r>
        <w:rPr>
          <w:rFonts w:hint="eastAsia" w:ascii="黑体" w:hAnsi="黑体" w:eastAsia="黑体" w:cs="宋体"/>
          <w:bCs/>
          <w:kern w:val="0"/>
          <w:sz w:val="32"/>
          <w:szCs w:val="32"/>
          <w:highlight w:val="none"/>
        </w:rPr>
        <w:t>“三公”经费支出</w:t>
      </w:r>
      <w:r>
        <w:rPr>
          <w:rFonts w:hint="eastAsia" w:ascii="黑体" w:hAnsi="黑体" w:eastAsia="黑体" w:cs="宋体"/>
          <w:bCs/>
          <w:kern w:val="0"/>
          <w:sz w:val="32"/>
          <w:szCs w:val="32"/>
          <w:highlight w:val="none"/>
          <w:lang w:eastAsia="zh-CN"/>
        </w:rPr>
        <w:t>决算</w:t>
      </w:r>
      <w:r>
        <w:rPr>
          <w:rFonts w:hint="eastAsia" w:ascii="黑体" w:hAnsi="黑体" w:eastAsia="黑体" w:cs="宋体"/>
          <w:bCs/>
          <w:kern w:val="0"/>
          <w:sz w:val="32"/>
          <w:szCs w:val="32"/>
          <w:highlight w:val="none"/>
        </w:rPr>
        <w:t>情况</w:t>
      </w:r>
      <w:r>
        <w:rPr>
          <w:rFonts w:hint="eastAsia" w:ascii="黑体" w:hAnsi="黑体" w:eastAsia="黑体" w:cs="宋体"/>
          <w:bCs/>
          <w:kern w:val="0"/>
          <w:sz w:val="32"/>
          <w:szCs w:val="32"/>
          <w:highlight w:val="none"/>
          <w:lang w:eastAsia="zh-CN"/>
        </w:rPr>
        <w:t>说明</w:t>
      </w:r>
      <w:bookmarkEnd w:id="26"/>
      <w:bookmarkEnd w:id="27"/>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rPr>
          <w:rFonts w:hint="eastAsia" w:ascii="仿宋_GB2312" w:eastAsia="仿宋_GB2312"/>
          <w:sz w:val="32"/>
          <w:szCs w:val="32"/>
          <w:highlight w:val="none"/>
        </w:rPr>
      </w:pPr>
      <w:r>
        <w:rPr>
          <w:rFonts w:hint="eastAsia" w:ascii="仿宋_GB2312" w:eastAsia="仿宋_GB2312"/>
          <w:b/>
          <w:bCs/>
          <w:spacing w:val="0"/>
          <w:sz w:val="32"/>
          <w:szCs w:val="32"/>
          <w:highlight w:val="none"/>
          <w:lang w:eastAsia="zh-CN"/>
        </w:rPr>
        <w:t>2024年度</w:t>
      </w:r>
      <w:r>
        <w:rPr>
          <w:rFonts w:hint="eastAsia" w:ascii="仿宋_GB2312" w:eastAsia="仿宋_GB2312"/>
          <w:b/>
          <w:bCs/>
          <w:sz w:val="32"/>
          <w:szCs w:val="32"/>
          <w:highlight w:val="none"/>
          <w:lang w:val="en-US" w:eastAsia="zh-CN"/>
        </w:rPr>
        <w:t>财政拨款</w:t>
      </w:r>
      <w:r>
        <w:rPr>
          <w:rFonts w:hint="eastAsia" w:ascii="仿宋_GB2312" w:eastAsia="仿宋_GB2312"/>
          <w:b/>
          <w:bCs/>
          <w:sz w:val="32"/>
          <w:szCs w:val="32"/>
          <w:highlight w:val="none"/>
        </w:rPr>
        <w:t>“三公”经费支出</w:t>
      </w:r>
      <w:r>
        <w:rPr>
          <w:rFonts w:hint="eastAsia" w:ascii="仿宋_GB2312" w:eastAsia="仿宋_GB2312"/>
          <w:b/>
          <w:bCs/>
          <w:sz w:val="32"/>
          <w:szCs w:val="32"/>
          <w:highlight w:val="none"/>
          <w:lang w:val="en-US" w:eastAsia="zh-CN"/>
        </w:rPr>
        <w:t>10.26</w:t>
      </w:r>
      <w:r>
        <w:rPr>
          <w:rFonts w:hint="eastAsia" w:ascii="仿宋_GB2312" w:eastAsia="仿宋_GB2312"/>
          <w:b/>
          <w:bCs/>
          <w:sz w:val="32"/>
          <w:szCs w:val="32"/>
          <w:highlight w:val="none"/>
        </w:rPr>
        <w:t>万元，</w:t>
      </w:r>
      <w:r>
        <w:rPr>
          <w:rFonts w:hint="eastAsia" w:ascii="仿宋_GB2312" w:eastAsia="仿宋_GB2312"/>
          <w:sz w:val="32"/>
          <w:szCs w:val="32"/>
          <w:highlight w:val="none"/>
        </w:rPr>
        <w:t>比上年增加</w:t>
      </w:r>
      <w:r>
        <w:rPr>
          <w:rFonts w:hint="eastAsia" w:ascii="仿宋_GB2312" w:eastAsia="仿宋_GB2312"/>
          <w:sz w:val="32"/>
          <w:szCs w:val="32"/>
          <w:highlight w:val="none"/>
          <w:lang w:val="en-US" w:eastAsia="zh-CN"/>
        </w:rPr>
        <w:t>1.74</w:t>
      </w:r>
      <w:r>
        <w:rPr>
          <w:rFonts w:hint="eastAsia" w:ascii="仿宋_GB2312" w:eastAsia="仿宋_GB2312"/>
          <w:sz w:val="32"/>
          <w:szCs w:val="32"/>
          <w:highlight w:val="none"/>
        </w:rPr>
        <w:t>万元，增长</w:t>
      </w:r>
      <w:r>
        <w:rPr>
          <w:rFonts w:hint="eastAsia" w:ascii="仿宋_GB2312" w:eastAsia="仿宋_GB2312"/>
          <w:sz w:val="32"/>
          <w:szCs w:val="32"/>
          <w:highlight w:val="none"/>
          <w:lang w:val="en-US" w:eastAsia="zh-CN"/>
        </w:rPr>
        <w:t>16.96</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主要原因是：</w:t>
      </w:r>
      <w:r>
        <w:rPr>
          <w:rFonts w:hint="eastAsia" w:ascii="仿宋_GB2312" w:eastAsia="仿宋_GB2312"/>
          <w:sz w:val="32"/>
          <w:szCs w:val="32"/>
          <w:highlight w:val="none"/>
          <w:lang w:val="en-US" w:eastAsia="zh-CN"/>
        </w:rPr>
        <w:t>支付往年车辆维修费余款。</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因公出国（境）费支出</w:t>
      </w:r>
      <w:r>
        <w:rPr>
          <w:rFonts w:hint="eastAsia" w:ascii="仿宋_GB2312" w:eastAsia="仿宋_GB2312"/>
          <w:sz w:val="32"/>
          <w:szCs w:val="32"/>
          <w:highlight w:val="none"/>
          <w:lang w:val="en-US" w:eastAsia="zh-CN"/>
        </w:rPr>
        <w:t>0.00</w:t>
      </w:r>
      <w:r>
        <w:rPr>
          <w:rFonts w:hint="eastAsia" w:ascii="仿宋_GB2312" w:eastAsia="仿宋_GB2312"/>
          <w:sz w:val="32"/>
          <w:szCs w:val="32"/>
          <w:highlight w:val="none"/>
        </w:rPr>
        <w:t>万元，占</w:t>
      </w:r>
      <w:r>
        <w:rPr>
          <w:rFonts w:hint="eastAsia" w:ascii="仿宋_GB2312" w:eastAsia="仿宋_GB2312"/>
          <w:sz w:val="32"/>
          <w:szCs w:val="32"/>
          <w:highlight w:val="none"/>
          <w:lang w:val="en-US" w:eastAsia="zh-CN"/>
        </w:rPr>
        <w:t>0.00</w:t>
      </w:r>
      <w:r>
        <w:rPr>
          <w:rFonts w:hint="eastAsia" w:ascii="仿宋_GB2312" w:eastAsia="仿宋_GB2312"/>
          <w:sz w:val="32"/>
          <w:szCs w:val="32"/>
          <w:highlight w:val="none"/>
        </w:rPr>
        <w:t>%，比上年增加</w:t>
      </w:r>
      <w:r>
        <w:rPr>
          <w:rFonts w:hint="eastAsia" w:ascii="仿宋_GB2312" w:eastAsia="仿宋_GB2312"/>
          <w:sz w:val="32"/>
          <w:szCs w:val="32"/>
          <w:highlight w:val="none"/>
          <w:lang w:val="en-US" w:eastAsia="zh-CN"/>
        </w:rPr>
        <w:t>0.00</w:t>
      </w:r>
      <w:r>
        <w:rPr>
          <w:rFonts w:hint="eastAsia" w:ascii="仿宋_GB2312" w:eastAsia="仿宋_GB2312"/>
          <w:sz w:val="32"/>
          <w:szCs w:val="32"/>
          <w:highlight w:val="none"/>
        </w:rPr>
        <w:t>万元，增长</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主要原因是：</w:t>
      </w:r>
      <w:r>
        <w:rPr>
          <w:rFonts w:hint="eastAsia" w:ascii="仿宋_GB2312" w:hAnsi="仿宋_GB2312" w:eastAsia="仿宋_GB2312" w:cs="仿宋_GB2312"/>
          <w:kern w:val="0"/>
          <w:sz w:val="32"/>
          <w:szCs w:val="32"/>
          <w:highlight w:val="none"/>
          <w:lang w:val="en-US" w:eastAsia="zh-CN"/>
        </w:rPr>
        <w:t>2024年预算未安排此项项目资金</w:t>
      </w:r>
      <w:r>
        <w:rPr>
          <w:rFonts w:hint="eastAsia" w:ascii="仿宋_GB2312" w:eastAsia="仿宋_GB2312"/>
          <w:sz w:val="32"/>
          <w:szCs w:val="32"/>
          <w:highlight w:val="none"/>
        </w:rPr>
        <w:t>；公务用车购置及运行维护费支出</w:t>
      </w:r>
      <w:r>
        <w:rPr>
          <w:rFonts w:hint="eastAsia" w:ascii="仿宋_GB2312" w:eastAsia="仿宋_GB2312"/>
          <w:sz w:val="32"/>
          <w:szCs w:val="32"/>
          <w:highlight w:val="none"/>
          <w:lang w:val="en-US" w:eastAsia="zh-CN"/>
        </w:rPr>
        <w:t>10.26</w:t>
      </w:r>
      <w:r>
        <w:rPr>
          <w:rFonts w:hint="eastAsia" w:ascii="仿宋_GB2312" w:eastAsia="仿宋_GB2312"/>
          <w:sz w:val="32"/>
          <w:szCs w:val="32"/>
          <w:highlight w:val="none"/>
        </w:rPr>
        <w:t>万元，占</w:t>
      </w:r>
      <w:r>
        <w:rPr>
          <w:rFonts w:hint="eastAsia" w:ascii="仿宋_GB2312" w:eastAsia="仿宋_GB2312"/>
          <w:sz w:val="32"/>
          <w:szCs w:val="32"/>
          <w:highlight w:val="none"/>
          <w:lang w:val="en-US" w:eastAsia="zh-CN"/>
        </w:rPr>
        <w:t>100.00</w:t>
      </w:r>
      <w:r>
        <w:rPr>
          <w:rFonts w:hint="eastAsia" w:ascii="仿宋_GB2312" w:eastAsia="仿宋_GB2312"/>
          <w:sz w:val="32"/>
          <w:szCs w:val="32"/>
          <w:highlight w:val="none"/>
        </w:rPr>
        <w:t>%，比上年增加</w:t>
      </w:r>
      <w:r>
        <w:rPr>
          <w:rFonts w:hint="eastAsia" w:ascii="仿宋_GB2312" w:eastAsia="仿宋_GB2312"/>
          <w:sz w:val="32"/>
          <w:szCs w:val="32"/>
          <w:highlight w:val="none"/>
          <w:lang w:val="en-US" w:eastAsia="zh-CN"/>
        </w:rPr>
        <w:t>0.00</w:t>
      </w:r>
      <w:r>
        <w:rPr>
          <w:rFonts w:hint="eastAsia" w:ascii="仿宋_GB2312" w:eastAsia="仿宋_GB2312"/>
          <w:sz w:val="32"/>
          <w:szCs w:val="32"/>
          <w:highlight w:val="none"/>
        </w:rPr>
        <w:t>万元，增长</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主要原因是：</w:t>
      </w:r>
      <w:r>
        <w:rPr>
          <w:rFonts w:hint="eastAsia" w:ascii="仿宋_GB2312" w:eastAsia="仿宋_GB2312"/>
          <w:sz w:val="32"/>
          <w:szCs w:val="32"/>
          <w:highlight w:val="none"/>
          <w:lang w:val="en-US" w:eastAsia="zh-CN"/>
        </w:rPr>
        <w:t>支付往年车辆维修费余款</w:t>
      </w:r>
      <w:r>
        <w:rPr>
          <w:rFonts w:hint="eastAsia" w:ascii="仿宋_GB2312" w:eastAsia="仿宋_GB2312"/>
          <w:sz w:val="32"/>
          <w:szCs w:val="32"/>
          <w:highlight w:val="none"/>
        </w:rPr>
        <w:t>；公务接待费支出</w:t>
      </w:r>
      <w:r>
        <w:rPr>
          <w:rFonts w:hint="eastAsia" w:ascii="仿宋_GB2312" w:eastAsia="仿宋_GB2312"/>
          <w:sz w:val="32"/>
          <w:szCs w:val="32"/>
          <w:highlight w:val="none"/>
          <w:lang w:val="en-US" w:eastAsia="zh-CN"/>
        </w:rPr>
        <w:t>0.00</w:t>
      </w:r>
      <w:r>
        <w:rPr>
          <w:rFonts w:hint="eastAsia" w:ascii="仿宋_GB2312" w:eastAsia="仿宋_GB2312"/>
          <w:sz w:val="32"/>
          <w:szCs w:val="32"/>
          <w:highlight w:val="none"/>
        </w:rPr>
        <w:t>万元，占</w:t>
      </w:r>
      <w:r>
        <w:rPr>
          <w:rFonts w:hint="eastAsia" w:ascii="仿宋_GB2312" w:eastAsia="仿宋_GB2312"/>
          <w:sz w:val="32"/>
          <w:szCs w:val="32"/>
          <w:highlight w:val="none"/>
          <w:lang w:val="en-US" w:eastAsia="zh-CN"/>
        </w:rPr>
        <w:t>0.00</w:t>
      </w:r>
      <w:r>
        <w:rPr>
          <w:rFonts w:hint="eastAsia" w:ascii="仿宋_GB2312" w:eastAsia="仿宋_GB2312"/>
          <w:sz w:val="32"/>
          <w:szCs w:val="32"/>
          <w:highlight w:val="none"/>
        </w:rPr>
        <w:t>%，比上年增加</w:t>
      </w:r>
      <w:r>
        <w:rPr>
          <w:rFonts w:hint="eastAsia" w:ascii="仿宋_GB2312" w:eastAsia="仿宋_GB2312"/>
          <w:sz w:val="32"/>
          <w:szCs w:val="32"/>
          <w:highlight w:val="none"/>
          <w:lang w:val="en-US" w:eastAsia="zh-CN"/>
        </w:rPr>
        <w:t>0.00</w:t>
      </w:r>
      <w:r>
        <w:rPr>
          <w:rFonts w:hint="eastAsia" w:ascii="仿宋_GB2312" w:eastAsia="仿宋_GB2312"/>
          <w:sz w:val="32"/>
          <w:szCs w:val="32"/>
          <w:highlight w:val="none"/>
        </w:rPr>
        <w:t>万元，增长</w:t>
      </w:r>
      <w:r>
        <w:rPr>
          <w:rFonts w:hint="eastAsia" w:ascii="仿宋_GB2312" w:eastAsia="仿宋_GB2312"/>
          <w:sz w:val="32"/>
          <w:szCs w:val="32"/>
          <w:highlight w:val="none"/>
          <w:lang w:val="en-US" w:eastAsia="zh-CN"/>
        </w:rPr>
        <w:t>0.00</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主要原因是：</w:t>
      </w:r>
      <w:r>
        <w:rPr>
          <w:rFonts w:hint="eastAsia" w:ascii="仿宋_GB2312" w:hAnsi="仿宋_GB2312" w:eastAsia="仿宋_GB2312" w:cs="仿宋_GB2312"/>
          <w:kern w:val="0"/>
          <w:sz w:val="32"/>
          <w:szCs w:val="32"/>
          <w:highlight w:val="none"/>
          <w:lang w:val="en-US" w:eastAsia="zh-CN"/>
        </w:rPr>
        <w:t>2024年预算未安排此项项目资金</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rPr>
          <w:rFonts w:hint="eastAsia" w:ascii="仿宋_GB2312" w:eastAsia="仿宋_GB2312"/>
          <w:b/>
          <w:bCs/>
          <w:sz w:val="32"/>
          <w:szCs w:val="32"/>
          <w:highlight w:val="none"/>
        </w:rPr>
      </w:pPr>
      <w:r>
        <w:rPr>
          <w:rFonts w:hint="eastAsia" w:ascii="仿宋_GB2312" w:eastAsia="仿宋_GB2312"/>
          <w:b/>
          <w:bCs/>
          <w:sz w:val="32"/>
          <w:szCs w:val="32"/>
          <w:highlight w:val="none"/>
        </w:rPr>
        <w:t>具体情况如下：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因公出国（境）费支出</w:t>
      </w:r>
      <w:r>
        <w:rPr>
          <w:rFonts w:hint="eastAsia" w:ascii="仿宋_GB2312" w:eastAsia="仿宋_GB2312"/>
          <w:sz w:val="32"/>
          <w:szCs w:val="32"/>
          <w:highlight w:val="none"/>
          <w:lang w:val="en-US" w:eastAsia="zh-CN"/>
        </w:rPr>
        <w:t>0.00</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开支内容包括</w:t>
      </w:r>
      <w:r>
        <w:rPr>
          <w:rFonts w:hint="eastAsia" w:ascii="仿宋_GB2312" w:eastAsia="仿宋_GB2312"/>
          <w:sz w:val="32"/>
          <w:szCs w:val="32"/>
        </w:rPr>
        <w:t>本年未安排因公出国（境）费支出</w:t>
      </w:r>
      <w:r>
        <w:rPr>
          <w:rFonts w:hint="eastAsia" w:ascii="仿宋_GB2312" w:eastAsia="仿宋_GB2312"/>
          <w:sz w:val="32"/>
          <w:szCs w:val="32"/>
          <w:highlight w:val="none"/>
        </w:rPr>
        <w:t>。单位全年安排的因公出国（境）团组</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个，因公出国（境）</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人次。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sz w:val="32"/>
          <w:szCs w:val="32"/>
          <w:highlight w:val="none"/>
        </w:rPr>
        <w:t>公务用车购置及运行维护费</w:t>
      </w:r>
      <w:r>
        <w:rPr>
          <w:rFonts w:hint="eastAsia" w:ascii="仿宋_GB2312" w:eastAsia="仿宋_GB2312"/>
          <w:sz w:val="32"/>
          <w:szCs w:val="32"/>
          <w:highlight w:val="none"/>
          <w:lang w:val="en-US" w:eastAsia="zh-CN"/>
        </w:rPr>
        <w:t>10.26</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公务用车购置费</w:t>
      </w:r>
      <w:r>
        <w:rPr>
          <w:rFonts w:hint="eastAsia" w:ascii="仿宋_GB2312" w:eastAsia="仿宋_GB2312"/>
          <w:sz w:val="32"/>
          <w:szCs w:val="32"/>
          <w:highlight w:val="none"/>
          <w:lang w:val="en-US" w:eastAsia="zh-CN"/>
        </w:rPr>
        <w:t>0.00</w:t>
      </w:r>
      <w:r>
        <w:rPr>
          <w:rFonts w:hint="eastAsia" w:ascii="仿宋_GB2312" w:eastAsia="仿宋_GB2312"/>
          <w:sz w:val="32"/>
          <w:szCs w:val="32"/>
          <w:highlight w:val="none"/>
        </w:rPr>
        <w:t>万元，公务用车运行维护费</w:t>
      </w:r>
      <w:r>
        <w:rPr>
          <w:rFonts w:hint="eastAsia" w:ascii="仿宋_GB2312" w:eastAsia="仿宋_GB2312"/>
          <w:sz w:val="32"/>
          <w:szCs w:val="32"/>
          <w:highlight w:val="none"/>
          <w:lang w:val="en-US" w:eastAsia="zh-CN"/>
        </w:rPr>
        <w:t>10.26</w:t>
      </w:r>
      <w:r>
        <w:rPr>
          <w:rFonts w:hint="eastAsia" w:ascii="仿宋_GB2312" w:eastAsia="仿宋_GB2312"/>
          <w:sz w:val="32"/>
          <w:szCs w:val="32"/>
          <w:highlight w:val="none"/>
        </w:rPr>
        <w:t>万元。</w:t>
      </w:r>
      <w:r>
        <w:rPr>
          <w:rFonts w:hint="eastAsia" w:ascii="仿宋_GB2312" w:eastAsia="仿宋_GB2312"/>
          <w:color w:val="auto"/>
          <w:sz w:val="32"/>
          <w:szCs w:val="32"/>
          <w:highlight w:val="none"/>
          <w:lang w:val="zh-CN" w:eastAsia="zh-CN"/>
        </w:rPr>
        <w:t>公务用车运行维护费开支内容包括</w:t>
      </w:r>
      <w:r>
        <w:rPr>
          <w:rFonts w:hint="eastAsia" w:ascii="仿宋_GB2312" w:eastAsia="仿宋_GB2312"/>
          <w:sz w:val="32"/>
          <w:szCs w:val="32"/>
          <w:lang w:eastAsia="zh-CN"/>
        </w:rPr>
        <w:t>车辆保险费，燃料费级车辆保险费</w:t>
      </w:r>
      <w:r>
        <w:rPr>
          <w:rFonts w:hint="eastAsia" w:ascii="仿宋_GB2312" w:eastAsia="仿宋_GB2312"/>
          <w:color w:val="auto"/>
          <w:sz w:val="32"/>
          <w:szCs w:val="32"/>
          <w:highlight w:val="none"/>
          <w:lang w:val="zh-CN" w:eastAsia="zh-CN"/>
        </w:rPr>
        <w:t>。公务用车购置数0辆，公务用车保有量</w:t>
      </w:r>
      <w:r>
        <w:rPr>
          <w:rFonts w:hint="eastAsia" w:ascii="仿宋_GB2312" w:eastAsia="仿宋_GB2312"/>
          <w:color w:val="auto"/>
          <w:sz w:val="32"/>
          <w:szCs w:val="32"/>
          <w:highlight w:val="none"/>
          <w:lang w:val="en-US" w:eastAsia="zh-CN"/>
        </w:rPr>
        <w:t>4</w:t>
      </w:r>
      <w:r>
        <w:rPr>
          <w:rFonts w:hint="eastAsia" w:ascii="仿宋_GB2312" w:eastAsia="仿宋_GB2312"/>
          <w:color w:val="auto"/>
          <w:sz w:val="32"/>
          <w:szCs w:val="32"/>
          <w:highlight w:val="none"/>
          <w:lang w:val="zh-CN" w:eastAsia="zh-CN"/>
        </w:rPr>
        <w:t>辆。国有资产占用情况</w:t>
      </w:r>
      <w:r>
        <w:rPr>
          <w:rFonts w:hint="eastAsia" w:ascii="仿宋_GB2312" w:eastAsia="仿宋_GB2312"/>
          <w:color w:val="auto"/>
          <w:sz w:val="32"/>
          <w:szCs w:val="32"/>
          <w:highlight w:val="none"/>
          <w:lang w:val="en-US" w:eastAsia="zh-CN"/>
        </w:rPr>
        <w:t>中固定资产车辆4</w:t>
      </w:r>
      <w:r>
        <w:rPr>
          <w:rFonts w:hint="eastAsia" w:ascii="仿宋_GB2312" w:eastAsia="仿宋_GB2312"/>
          <w:color w:val="auto"/>
          <w:sz w:val="32"/>
          <w:szCs w:val="32"/>
          <w:highlight w:val="none"/>
          <w:lang w:val="zh-CN" w:eastAsia="zh-CN"/>
        </w:rPr>
        <w:t>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sz w:val="32"/>
          <w:szCs w:val="32"/>
        </w:rPr>
        <w:t>预决算无差异</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sz w:val="32"/>
          <w:szCs w:val="32"/>
        </w:rPr>
        <w:t>年未安排因公出国（境）费支出</w:t>
      </w:r>
      <w:r>
        <w:rPr>
          <w:rFonts w:hint="eastAsia" w:ascii="仿宋_GB2312" w:eastAsia="仿宋_GB2312"/>
          <w:color w:val="auto"/>
          <w:sz w:val="32"/>
          <w:szCs w:val="32"/>
          <w:highlight w:val="none"/>
          <w:lang w:val="zh-CN" w:eastAsia="zh-CN"/>
        </w:rPr>
        <w:t>。单位全年安排的国内公务接待0批次，0人次。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3" w:firstLineChars="200"/>
        <w:jc w:val="both"/>
        <w:textAlignment w:val="auto"/>
        <w:rPr>
          <w:rFonts w:hint="eastAsia" w:ascii="仿宋_GB2312" w:eastAsia="仿宋_GB2312"/>
          <w:sz w:val="32"/>
          <w:szCs w:val="32"/>
          <w:highlight w:val="none"/>
          <w:lang w:eastAsia="zh-CN"/>
        </w:rPr>
      </w:pPr>
      <w:r>
        <w:rPr>
          <w:rFonts w:hint="eastAsia" w:ascii="仿宋_GB2312" w:eastAsia="仿宋_GB2312"/>
          <w:b/>
          <w:bCs/>
          <w:sz w:val="32"/>
          <w:szCs w:val="32"/>
          <w:highlight w:val="none"/>
        </w:rPr>
        <w:t>与</w:t>
      </w:r>
      <w:r>
        <w:rPr>
          <w:rFonts w:hint="eastAsia" w:ascii="仿宋_GB2312" w:eastAsia="仿宋_GB2312"/>
          <w:b/>
          <w:bCs/>
          <w:sz w:val="32"/>
          <w:szCs w:val="32"/>
          <w:highlight w:val="none"/>
          <w:lang w:val="en-US" w:eastAsia="zh-CN"/>
        </w:rPr>
        <w:t>全年</w:t>
      </w:r>
      <w:r>
        <w:rPr>
          <w:rFonts w:hint="eastAsia" w:ascii="仿宋_GB2312" w:eastAsia="仿宋_GB2312"/>
          <w:b/>
          <w:bCs/>
          <w:sz w:val="32"/>
          <w:szCs w:val="32"/>
          <w:highlight w:val="none"/>
          <w:lang w:eastAsia="zh-CN"/>
        </w:rPr>
        <w:t>预算</w:t>
      </w:r>
      <w:r>
        <w:rPr>
          <w:rFonts w:hint="eastAsia" w:ascii="仿宋_GB2312" w:eastAsia="仿宋_GB2312"/>
          <w:b/>
          <w:bCs/>
          <w:sz w:val="32"/>
          <w:szCs w:val="32"/>
          <w:highlight w:val="none"/>
        </w:rPr>
        <w:t>相比</w:t>
      </w:r>
      <w:r>
        <w:rPr>
          <w:rFonts w:hint="eastAsia" w:ascii="仿宋_GB2312" w:eastAsia="仿宋_GB2312"/>
          <w:b/>
          <w:bCs/>
          <w:sz w:val="32"/>
          <w:szCs w:val="32"/>
          <w:highlight w:val="none"/>
          <w:lang w:eastAsia="zh-CN"/>
        </w:rPr>
        <w:t>，</w:t>
      </w:r>
      <w:r>
        <w:rPr>
          <w:rFonts w:hint="eastAsia" w:ascii="仿宋_GB2312" w:eastAsia="仿宋_GB2312"/>
          <w:b w:val="0"/>
          <w:bCs w:val="0"/>
          <w:sz w:val="32"/>
          <w:szCs w:val="32"/>
          <w:highlight w:val="none"/>
          <w:lang w:eastAsia="zh-CN"/>
        </w:rPr>
        <w:t>财政拨款</w:t>
      </w:r>
      <w:r>
        <w:rPr>
          <w:rFonts w:hint="eastAsia" w:ascii="仿宋_GB2312" w:eastAsia="仿宋_GB2312"/>
          <w:b w:val="0"/>
          <w:bCs w:val="0"/>
          <w:sz w:val="32"/>
          <w:szCs w:val="32"/>
          <w:highlight w:val="none"/>
        </w:rPr>
        <w:t>“</w:t>
      </w:r>
      <w:r>
        <w:rPr>
          <w:rFonts w:hint="eastAsia" w:ascii="仿宋_GB2312" w:eastAsia="仿宋_GB2312"/>
          <w:sz w:val="32"/>
          <w:szCs w:val="32"/>
          <w:highlight w:val="none"/>
        </w:rPr>
        <w:t>三公”经费支出</w:t>
      </w:r>
      <w:r>
        <w:rPr>
          <w:rFonts w:hint="eastAsia" w:ascii="仿宋_GB2312" w:eastAsia="仿宋_GB2312"/>
          <w:sz w:val="32"/>
          <w:szCs w:val="32"/>
          <w:highlight w:val="none"/>
          <w:lang w:val="en-US" w:eastAsia="zh-CN"/>
        </w:rPr>
        <w:t>全年</w:t>
      </w:r>
      <w:r>
        <w:rPr>
          <w:rFonts w:hint="eastAsia" w:ascii="仿宋_GB2312" w:eastAsia="仿宋_GB2312"/>
          <w:sz w:val="32"/>
          <w:szCs w:val="32"/>
          <w:highlight w:val="none"/>
          <w:lang w:eastAsia="zh-CN"/>
        </w:rPr>
        <w:t>预算数</w:t>
      </w:r>
      <w:r>
        <w:rPr>
          <w:rFonts w:hint="eastAsia" w:ascii="仿宋_GB2312" w:eastAsia="仿宋_GB2312"/>
          <w:sz w:val="32"/>
          <w:szCs w:val="32"/>
          <w:highlight w:val="none"/>
          <w:lang w:val="en-US" w:eastAsia="zh-CN"/>
        </w:rPr>
        <w:t>12.00</w:t>
      </w:r>
      <w:r>
        <w:rPr>
          <w:rFonts w:hint="eastAsia" w:ascii="仿宋_GB2312" w:eastAsia="仿宋_GB2312"/>
          <w:sz w:val="32"/>
          <w:szCs w:val="32"/>
          <w:highlight w:val="none"/>
        </w:rPr>
        <w:t>万元，决算数</w:t>
      </w:r>
      <w:r>
        <w:rPr>
          <w:rFonts w:hint="eastAsia" w:ascii="仿宋_GB2312" w:eastAsia="仿宋_GB2312"/>
          <w:sz w:val="32"/>
          <w:szCs w:val="32"/>
          <w:highlight w:val="none"/>
          <w:lang w:val="en-US" w:eastAsia="zh-CN"/>
        </w:rPr>
        <w:t>10.26</w:t>
      </w:r>
      <w:r>
        <w:rPr>
          <w:rFonts w:hint="eastAsia" w:ascii="仿宋_GB2312" w:eastAsia="仿宋_GB2312"/>
          <w:sz w:val="32"/>
          <w:szCs w:val="32"/>
          <w:highlight w:val="none"/>
        </w:rPr>
        <w:t>万元，预决算差异率</w:t>
      </w:r>
      <w:r>
        <w:rPr>
          <w:rFonts w:hint="eastAsia" w:ascii="仿宋_GB2312" w:eastAsia="仿宋_GB2312"/>
          <w:sz w:val="32"/>
          <w:szCs w:val="32"/>
          <w:highlight w:val="none"/>
          <w:lang w:val="en-US" w:eastAsia="zh-CN"/>
        </w:rPr>
        <w:t>85.50</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主要原因是：</w:t>
      </w:r>
      <w:r>
        <w:rPr>
          <w:rFonts w:hint="eastAsia" w:ascii="仿宋_GB2312" w:eastAsia="仿宋_GB2312"/>
          <w:sz w:val="32"/>
          <w:szCs w:val="32"/>
          <w:highlight w:val="none"/>
          <w:lang w:val="en-US" w:eastAsia="zh-CN"/>
        </w:rPr>
        <w:t>加强车辆管理，严控车辆经费</w:t>
      </w:r>
      <w:r>
        <w:rPr>
          <w:rFonts w:hint="eastAsia" w:ascii="仿宋_GB2312" w:eastAsia="仿宋_GB2312"/>
          <w:sz w:val="32"/>
          <w:szCs w:val="32"/>
          <w:highlight w:val="none"/>
        </w:rPr>
        <w:t>。</w:t>
      </w:r>
      <w:r>
        <w:rPr>
          <w:rFonts w:hint="eastAsia" w:ascii="仿宋_GB2312" w:hAnsi="宋体" w:eastAsia="仿宋_GB2312" w:cs="宋体"/>
          <w:kern w:val="0"/>
          <w:sz w:val="32"/>
          <w:szCs w:val="32"/>
          <w:highlight w:val="none"/>
        </w:rPr>
        <w:t>其中：因公出国（境）费</w:t>
      </w:r>
      <w:r>
        <w:rPr>
          <w:rFonts w:hint="eastAsia" w:ascii="仿宋_GB2312" w:hAnsi="宋体" w:eastAsia="仿宋_GB2312" w:cs="宋体"/>
          <w:kern w:val="0"/>
          <w:sz w:val="32"/>
          <w:szCs w:val="32"/>
          <w:highlight w:val="none"/>
          <w:lang w:val="en-US" w:eastAsia="zh-CN"/>
        </w:rPr>
        <w:t>全年预算数</w:t>
      </w:r>
      <w:r>
        <w:rPr>
          <w:rFonts w:hint="eastAsia" w:ascii="仿宋_GB2312" w:eastAsia="仿宋_GB2312"/>
          <w:sz w:val="32"/>
          <w:szCs w:val="32"/>
          <w:highlight w:val="none"/>
          <w:lang w:val="en-US" w:eastAsia="zh-CN"/>
        </w:rPr>
        <w:t>0.00</w:t>
      </w:r>
      <w:r>
        <w:rPr>
          <w:rFonts w:hint="eastAsia" w:ascii="仿宋_GB2312" w:eastAsia="仿宋_GB2312"/>
          <w:sz w:val="32"/>
          <w:szCs w:val="32"/>
          <w:highlight w:val="none"/>
        </w:rPr>
        <w:t>万元，决算数</w:t>
      </w:r>
      <w:r>
        <w:rPr>
          <w:rFonts w:hint="eastAsia" w:ascii="仿宋_GB2312" w:eastAsia="仿宋_GB2312"/>
          <w:sz w:val="32"/>
          <w:szCs w:val="32"/>
          <w:highlight w:val="none"/>
          <w:lang w:val="en-US" w:eastAsia="zh-CN"/>
        </w:rPr>
        <w:t>0.00</w:t>
      </w:r>
      <w:r>
        <w:rPr>
          <w:rFonts w:hint="eastAsia" w:ascii="仿宋_GB2312" w:eastAsia="仿宋_GB2312"/>
          <w:sz w:val="32"/>
          <w:szCs w:val="32"/>
          <w:highlight w:val="none"/>
        </w:rPr>
        <w:t>万元，预决算差异率</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主要原因是：</w:t>
      </w:r>
      <w:r>
        <w:rPr>
          <w:rFonts w:hint="eastAsia" w:ascii="仿宋_GB2312" w:eastAsia="仿宋_GB2312"/>
          <w:sz w:val="32"/>
          <w:szCs w:val="32"/>
        </w:rPr>
        <w:t>预决算无差异</w:t>
      </w:r>
      <w:r>
        <w:rPr>
          <w:rFonts w:hint="eastAsia" w:ascii="仿宋_GB2312" w:eastAsia="仿宋_GB2312"/>
          <w:sz w:val="32"/>
          <w:szCs w:val="32"/>
          <w:highlight w:val="none"/>
        </w:rPr>
        <w:t>；</w:t>
      </w:r>
      <w:r>
        <w:rPr>
          <w:rFonts w:hint="eastAsia" w:ascii="仿宋_GB2312" w:hAnsi="宋体" w:eastAsia="仿宋_GB2312" w:cs="宋体"/>
          <w:kern w:val="0"/>
          <w:sz w:val="32"/>
          <w:szCs w:val="32"/>
          <w:highlight w:val="none"/>
        </w:rPr>
        <w:t>公务用车购置</w:t>
      </w:r>
      <w:r>
        <w:rPr>
          <w:rFonts w:hint="eastAsia" w:ascii="仿宋_GB2312" w:eastAsia="仿宋_GB2312"/>
          <w:sz w:val="32"/>
          <w:szCs w:val="32"/>
          <w:highlight w:val="none"/>
        </w:rPr>
        <w:t>费</w:t>
      </w:r>
      <w:r>
        <w:rPr>
          <w:rFonts w:hint="eastAsia" w:ascii="仿宋_GB2312" w:eastAsia="仿宋_GB2312"/>
          <w:sz w:val="32"/>
          <w:szCs w:val="32"/>
          <w:highlight w:val="none"/>
          <w:lang w:val="en-US" w:eastAsia="zh-CN"/>
        </w:rPr>
        <w:t>全年</w:t>
      </w:r>
      <w:r>
        <w:rPr>
          <w:rFonts w:hint="eastAsia" w:ascii="仿宋_GB2312" w:eastAsia="仿宋_GB2312"/>
          <w:sz w:val="32"/>
          <w:szCs w:val="32"/>
          <w:highlight w:val="none"/>
        </w:rPr>
        <w:t>预算数</w:t>
      </w:r>
      <w:r>
        <w:rPr>
          <w:rFonts w:hint="eastAsia" w:ascii="仿宋_GB2312" w:eastAsia="仿宋_GB2312"/>
          <w:sz w:val="32"/>
          <w:szCs w:val="32"/>
          <w:highlight w:val="none"/>
          <w:lang w:val="en-US" w:eastAsia="zh-CN"/>
        </w:rPr>
        <w:t>0.00</w:t>
      </w:r>
      <w:r>
        <w:rPr>
          <w:rFonts w:hint="eastAsia" w:ascii="仿宋_GB2312" w:eastAsia="仿宋_GB2312"/>
          <w:sz w:val="32"/>
          <w:szCs w:val="32"/>
          <w:highlight w:val="none"/>
        </w:rPr>
        <w:t>万元，决算数</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万元，预决算差异率</w:t>
      </w:r>
      <w:r>
        <w:rPr>
          <w:rFonts w:hint="eastAsia" w:ascii="仿宋_GB2312" w:eastAsia="仿宋_GB2312"/>
          <w:sz w:val="32"/>
          <w:szCs w:val="32"/>
          <w:highlight w:val="none"/>
          <w:lang w:val="en-US" w:eastAsia="zh-CN"/>
        </w:rPr>
        <w:t>0.00</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主要原因是：</w:t>
      </w:r>
      <w:r>
        <w:rPr>
          <w:rFonts w:hint="eastAsia" w:ascii="仿宋_GB2312" w:eastAsia="仿宋_GB2312"/>
          <w:sz w:val="32"/>
          <w:szCs w:val="32"/>
        </w:rPr>
        <w:t>预决算无差异</w:t>
      </w:r>
      <w:r>
        <w:rPr>
          <w:rFonts w:hint="eastAsia" w:ascii="仿宋_GB2312" w:eastAsia="仿宋_GB2312"/>
          <w:sz w:val="32"/>
          <w:szCs w:val="32"/>
          <w:highlight w:val="none"/>
        </w:rPr>
        <w:t>；</w:t>
      </w:r>
      <w:r>
        <w:rPr>
          <w:rFonts w:hint="eastAsia" w:ascii="仿宋_GB2312" w:hAnsi="宋体" w:eastAsia="仿宋_GB2312" w:cs="宋体"/>
          <w:kern w:val="0"/>
          <w:sz w:val="32"/>
          <w:szCs w:val="32"/>
          <w:highlight w:val="none"/>
        </w:rPr>
        <w:t>公务用车运行费</w:t>
      </w:r>
      <w:r>
        <w:rPr>
          <w:rFonts w:hint="eastAsia" w:ascii="仿宋_GB2312" w:hAnsi="宋体" w:eastAsia="仿宋_GB2312" w:cs="宋体"/>
          <w:kern w:val="0"/>
          <w:sz w:val="32"/>
          <w:szCs w:val="32"/>
          <w:highlight w:val="none"/>
          <w:lang w:val="en-US" w:eastAsia="zh-CN"/>
        </w:rPr>
        <w:t>全年</w:t>
      </w:r>
      <w:r>
        <w:rPr>
          <w:rFonts w:hint="eastAsia" w:ascii="仿宋_GB2312" w:eastAsia="仿宋_GB2312"/>
          <w:sz w:val="32"/>
          <w:szCs w:val="32"/>
          <w:highlight w:val="none"/>
        </w:rPr>
        <w:t>预算数</w:t>
      </w:r>
      <w:r>
        <w:rPr>
          <w:rFonts w:hint="eastAsia" w:ascii="仿宋_GB2312" w:eastAsia="仿宋_GB2312"/>
          <w:sz w:val="32"/>
          <w:szCs w:val="32"/>
          <w:highlight w:val="none"/>
          <w:lang w:val="en-US" w:eastAsia="zh-CN"/>
        </w:rPr>
        <w:t>12.00</w:t>
      </w:r>
      <w:r>
        <w:rPr>
          <w:rFonts w:hint="eastAsia" w:ascii="仿宋_GB2312" w:eastAsia="仿宋_GB2312"/>
          <w:sz w:val="32"/>
          <w:szCs w:val="32"/>
          <w:highlight w:val="none"/>
        </w:rPr>
        <w:t>万元，决算数</w:t>
      </w:r>
      <w:r>
        <w:rPr>
          <w:rFonts w:hint="eastAsia" w:ascii="仿宋_GB2312" w:eastAsia="仿宋_GB2312"/>
          <w:sz w:val="32"/>
          <w:szCs w:val="32"/>
          <w:highlight w:val="none"/>
          <w:lang w:val="en-US" w:eastAsia="zh-CN"/>
        </w:rPr>
        <w:t>10.26</w:t>
      </w:r>
      <w:r>
        <w:rPr>
          <w:rFonts w:hint="eastAsia" w:ascii="仿宋_GB2312" w:eastAsia="仿宋_GB2312"/>
          <w:sz w:val="32"/>
          <w:szCs w:val="32"/>
          <w:highlight w:val="none"/>
        </w:rPr>
        <w:t>元，预决算差异率</w:t>
      </w:r>
      <w:r>
        <w:rPr>
          <w:rFonts w:hint="eastAsia" w:ascii="仿宋_GB2312" w:eastAsia="仿宋_GB2312"/>
          <w:sz w:val="32"/>
          <w:szCs w:val="32"/>
          <w:highlight w:val="none"/>
          <w:lang w:val="en-US" w:eastAsia="zh-CN"/>
        </w:rPr>
        <w:t>85.50</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主要原因是：</w:t>
      </w:r>
      <w:r>
        <w:rPr>
          <w:rFonts w:hint="eastAsia" w:ascii="仿宋_GB2312" w:eastAsia="仿宋_GB2312"/>
          <w:sz w:val="32"/>
          <w:szCs w:val="32"/>
          <w:highlight w:val="none"/>
          <w:lang w:val="en-US" w:eastAsia="zh-CN"/>
        </w:rPr>
        <w:t>加强车辆管理，严控车辆经费</w:t>
      </w:r>
      <w:r>
        <w:rPr>
          <w:rFonts w:hint="eastAsia" w:ascii="仿宋_GB2312" w:eastAsia="仿宋_GB2312"/>
          <w:sz w:val="32"/>
          <w:szCs w:val="32"/>
          <w:highlight w:val="none"/>
        </w:rPr>
        <w:t>；</w:t>
      </w:r>
      <w:r>
        <w:rPr>
          <w:rFonts w:hint="eastAsia" w:ascii="仿宋_GB2312" w:hAnsi="宋体" w:eastAsia="仿宋_GB2312" w:cs="宋体"/>
          <w:kern w:val="0"/>
          <w:sz w:val="32"/>
          <w:szCs w:val="32"/>
          <w:highlight w:val="none"/>
        </w:rPr>
        <w:t>公务接待费</w:t>
      </w:r>
      <w:r>
        <w:rPr>
          <w:rFonts w:hint="eastAsia" w:ascii="仿宋_GB2312" w:hAnsi="宋体" w:eastAsia="仿宋_GB2312" w:cs="宋体"/>
          <w:kern w:val="0"/>
          <w:sz w:val="32"/>
          <w:szCs w:val="32"/>
          <w:highlight w:val="none"/>
          <w:lang w:val="en-US" w:eastAsia="zh-CN"/>
        </w:rPr>
        <w:t>全年</w:t>
      </w:r>
      <w:r>
        <w:rPr>
          <w:rFonts w:hint="eastAsia" w:ascii="仿宋_GB2312" w:eastAsia="仿宋_GB2312"/>
          <w:sz w:val="32"/>
          <w:szCs w:val="32"/>
          <w:highlight w:val="none"/>
        </w:rPr>
        <w:t>预算数</w:t>
      </w:r>
      <w:r>
        <w:rPr>
          <w:rFonts w:hint="eastAsia" w:ascii="仿宋_GB2312" w:eastAsia="仿宋_GB2312"/>
          <w:sz w:val="32"/>
          <w:szCs w:val="32"/>
          <w:highlight w:val="none"/>
          <w:lang w:val="en-US" w:eastAsia="zh-CN"/>
        </w:rPr>
        <w:t>0.00</w:t>
      </w:r>
      <w:r>
        <w:rPr>
          <w:rFonts w:hint="eastAsia" w:ascii="仿宋_GB2312" w:eastAsia="仿宋_GB2312"/>
          <w:sz w:val="32"/>
          <w:szCs w:val="32"/>
          <w:highlight w:val="none"/>
        </w:rPr>
        <w:t>万元，决算数</w:t>
      </w:r>
      <w:r>
        <w:rPr>
          <w:rFonts w:hint="eastAsia" w:ascii="仿宋_GB2312" w:eastAsia="仿宋_GB2312"/>
          <w:sz w:val="32"/>
          <w:szCs w:val="32"/>
          <w:highlight w:val="none"/>
          <w:lang w:val="en-US" w:eastAsia="zh-CN"/>
        </w:rPr>
        <w:t>0.00</w:t>
      </w:r>
      <w:r>
        <w:rPr>
          <w:rFonts w:hint="eastAsia" w:ascii="仿宋_GB2312" w:eastAsia="仿宋_GB2312"/>
          <w:sz w:val="32"/>
          <w:szCs w:val="32"/>
          <w:highlight w:val="none"/>
        </w:rPr>
        <w:t>万元，预决算差异率</w:t>
      </w:r>
      <w:r>
        <w:rPr>
          <w:rFonts w:hint="eastAsia" w:ascii="仿宋_GB2312" w:eastAsia="仿宋_GB2312"/>
          <w:sz w:val="32"/>
          <w:szCs w:val="32"/>
          <w:highlight w:val="none"/>
          <w:lang w:val="en-US" w:eastAsia="zh-CN"/>
        </w:rPr>
        <w:t>0.00</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主要原因是：</w:t>
      </w:r>
      <w:r>
        <w:rPr>
          <w:rFonts w:hint="eastAsia" w:ascii="仿宋_GB2312" w:eastAsia="仿宋_GB2312"/>
          <w:sz w:val="32"/>
          <w:szCs w:val="32"/>
        </w:rPr>
        <w:t>预决算无差异</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both"/>
        <w:textAlignment w:val="auto"/>
        <w:outlineLvl w:val="1"/>
        <w:rPr>
          <w:rFonts w:hint="eastAsia" w:ascii="黑体" w:hAnsi="黑体" w:eastAsia="黑体" w:cs="宋体"/>
          <w:bCs/>
          <w:kern w:val="0"/>
          <w:sz w:val="32"/>
          <w:szCs w:val="32"/>
          <w:highlight w:val="none"/>
          <w:lang w:eastAsia="zh-CN"/>
        </w:rPr>
      </w:pPr>
      <w:bookmarkStart w:id="28" w:name="_Toc16395"/>
      <w:bookmarkStart w:id="29" w:name="_Toc7314"/>
      <w:r>
        <w:rPr>
          <w:rFonts w:hint="eastAsia" w:ascii="黑体" w:hAnsi="黑体" w:eastAsia="黑体" w:cs="宋体"/>
          <w:bCs/>
          <w:kern w:val="0"/>
          <w:sz w:val="32"/>
          <w:szCs w:val="32"/>
          <w:highlight w:val="none"/>
          <w:lang w:eastAsia="zh-CN"/>
        </w:rPr>
        <w:t>十</w:t>
      </w:r>
      <w:r>
        <w:rPr>
          <w:rFonts w:hint="eastAsia" w:ascii="黑体" w:hAnsi="黑体" w:eastAsia="黑体" w:cs="宋体"/>
          <w:bCs/>
          <w:kern w:val="0"/>
          <w:sz w:val="32"/>
          <w:szCs w:val="32"/>
          <w:highlight w:val="none"/>
        </w:rPr>
        <w:t>、其他重要事项的情况</w:t>
      </w:r>
      <w:r>
        <w:rPr>
          <w:rFonts w:hint="eastAsia" w:ascii="黑体" w:hAnsi="黑体" w:eastAsia="黑体" w:cs="宋体"/>
          <w:bCs/>
          <w:kern w:val="0"/>
          <w:sz w:val="32"/>
          <w:szCs w:val="32"/>
          <w:highlight w:val="none"/>
          <w:lang w:eastAsia="zh-CN"/>
        </w:rPr>
        <w:t>说明</w:t>
      </w:r>
      <w:bookmarkEnd w:id="28"/>
      <w:bookmarkEnd w:id="29"/>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textAlignment w:val="auto"/>
        <w:outlineLvl w:val="2"/>
        <w:rPr>
          <w:rFonts w:hint="eastAsia" w:ascii="黑体" w:hAnsi="黑体" w:eastAsia="黑体"/>
          <w:sz w:val="32"/>
          <w:szCs w:val="32"/>
          <w:highlight w:val="none"/>
        </w:rPr>
      </w:pPr>
      <w:bookmarkStart w:id="30" w:name="_Toc21748"/>
      <w:bookmarkStart w:id="31" w:name="_Toc13105"/>
      <w:r>
        <w:rPr>
          <w:rFonts w:hint="eastAsia" w:ascii="黑体" w:hAnsi="黑体" w:eastAsia="黑体"/>
          <w:sz w:val="32"/>
          <w:szCs w:val="32"/>
          <w:highlight w:val="none"/>
          <w:lang w:eastAsia="zh-CN"/>
        </w:rPr>
        <w:t>（一）</w:t>
      </w:r>
      <w:r>
        <w:rPr>
          <w:rFonts w:hint="eastAsia" w:ascii="黑体" w:hAnsi="黑体" w:eastAsia="黑体"/>
          <w:sz w:val="32"/>
          <w:szCs w:val="32"/>
          <w:highlight w:val="none"/>
        </w:rPr>
        <w:t>机关运行经费</w:t>
      </w:r>
      <w:r>
        <w:rPr>
          <w:rFonts w:hint="eastAsia" w:ascii="黑体" w:hAnsi="黑体" w:eastAsia="黑体"/>
          <w:sz w:val="32"/>
          <w:szCs w:val="32"/>
          <w:highlight w:val="none"/>
          <w:lang w:val="en-US" w:eastAsia="zh-CN"/>
        </w:rPr>
        <w:t>及公用经费</w:t>
      </w:r>
      <w:r>
        <w:rPr>
          <w:rFonts w:hint="eastAsia" w:ascii="黑体" w:hAnsi="黑体" w:eastAsia="黑体"/>
          <w:sz w:val="32"/>
          <w:szCs w:val="32"/>
          <w:highlight w:val="none"/>
        </w:rPr>
        <w:t>支出情况</w:t>
      </w:r>
      <w:bookmarkEnd w:id="30"/>
      <w:bookmarkEnd w:id="31"/>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eastAsia="仿宋_GB2312"/>
          <w:sz w:val="32"/>
          <w:szCs w:val="32"/>
          <w:highlight w:val="none"/>
        </w:rPr>
      </w:pPr>
      <w:r>
        <w:rPr>
          <w:rFonts w:hint="eastAsia" w:ascii="仿宋_GB2312" w:eastAsia="仿宋_GB2312"/>
          <w:spacing w:val="0"/>
          <w:sz w:val="32"/>
          <w:szCs w:val="32"/>
          <w:highlight w:val="none"/>
          <w:lang w:eastAsia="zh-CN"/>
        </w:rPr>
        <w:t>2024年度</w:t>
      </w:r>
      <w:r>
        <w:rPr>
          <w:rFonts w:hint="eastAsia" w:ascii="仿宋_GB2312" w:eastAsia="仿宋_GB2312"/>
          <w:sz w:val="32"/>
          <w:szCs w:val="32"/>
          <w:highlight w:val="none"/>
          <w:lang w:eastAsia="zh-CN"/>
        </w:rPr>
        <w:t>库尔勒市英下乡人民政府</w:t>
      </w:r>
      <w:r>
        <w:rPr>
          <w:rFonts w:hint="eastAsia" w:ascii="仿宋_GB2312" w:eastAsia="仿宋_GB2312"/>
          <w:sz w:val="32"/>
          <w:szCs w:val="32"/>
          <w:highlight w:val="none"/>
        </w:rPr>
        <w:t>（行政单位和参照公务员法管理事业单位）机关运行经费支出</w:t>
      </w:r>
      <w:r>
        <w:rPr>
          <w:rFonts w:hint="eastAsia" w:ascii="仿宋_GB2312" w:eastAsia="仿宋_GB2312"/>
          <w:sz w:val="32"/>
          <w:szCs w:val="32"/>
          <w:highlight w:val="none"/>
          <w:lang w:val="en-US" w:eastAsia="zh-CN"/>
        </w:rPr>
        <w:t>534.36</w:t>
      </w:r>
      <w:r>
        <w:rPr>
          <w:rFonts w:hint="eastAsia" w:ascii="仿宋_GB2312" w:eastAsia="仿宋_GB2312"/>
          <w:sz w:val="32"/>
          <w:szCs w:val="32"/>
          <w:highlight w:val="none"/>
        </w:rPr>
        <w:t>万元，比上年增加</w:t>
      </w:r>
      <w:r>
        <w:rPr>
          <w:rFonts w:hint="eastAsia" w:ascii="仿宋_GB2312" w:eastAsia="仿宋_GB2312"/>
          <w:sz w:val="32"/>
          <w:szCs w:val="32"/>
          <w:highlight w:val="none"/>
          <w:lang w:val="en-US" w:eastAsia="zh-CN"/>
        </w:rPr>
        <w:t>348.58</w:t>
      </w:r>
      <w:r>
        <w:rPr>
          <w:rFonts w:hint="eastAsia" w:ascii="仿宋_GB2312" w:eastAsia="仿宋_GB2312"/>
          <w:sz w:val="32"/>
          <w:szCs w:val="32"/>
          <w:highlight w:val="none"/>
        </w:rPr>
        <w:t>万元，增长</w:t>
      </w:r>
      <w:r>
        <w:rPr>
          <w:rFonts w:hint="eastAsia" w:ascii="仿宋_GB2312" w:eastAsia="仿宋_GB2312"/>
          <w:sz w:val="32"/>
          <w:szCs w:val="32"/>
          <w:highlight w:val="none"/>
          <w:lang w:val="en-US" w:eastAsia="zh-CN"/>
        </w:rPr>
        <w:t>187.63</w:t>
      </w:r>
      <w:r>
        <w:rPr>
          <w:rFonts w:hint="eastAsia" w:ascii="仿宋_GB2312" w:eastAsia="仿宋_GB2312"/>
          <w:sz w:val="32"/>
          <w:szCs w:val="32"/>
          <w:highlight w:val="none"/>
        </w:rPr>
        <w:t>%，主要原因是</w:t>
      </w:r>
      <w:r>
        <w:rPr>
          <w:rFonts w:hint="eastAsia" w:ascii="仿宋_GB2312" w:eastAsia="仿宋_GB2312"/>
          <w:sz w:val="32"/>
          <w:szCs w:val="32"/>
          <w:highlight w:val="none"/>
          <w:lang w:eastAsia="zh-CN"/>
        </w:rPr>
        <w:t>：</w:t>
      </w:r>
      <w:r>
        <w:rPr>
          <w:rFonts w:hint="eastAsia" w:ascii="仿宋_GB2312" w:eastAsia="仿宋_GB2312"/>
          <w:sz w:val="32"/>
          <w:szCs w:val="32"/>
          <w:lang w:val="en-US" w:eastAsia="zh-CN"/>
        </w:rPr>
        <w:t>2024年支付2023年之前项目资金结余款</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textAlignment w:val="auto"/>
        <w:outlineLvl w:val="2"/>
        <w:rPr>
          <w:rFonts w:hint="eastAsia" w:ascii="黑体" w:hAnsi="黑体" w:eastAsia="黑体"/>
          <w:sz w:val="32"/>
          <w:szCs w:val="32"/>
          <w:highlight w:val="none"/>
          <w:lang w:eastAsia="zh-CN"/>
        </w:rPr>
      </w:pPr>
      <w:bookmarkStart w:id="32" w:name="_Toc26704"/>
      <w:bookmarkStart w:id="33" w:name="_Toc25177"/>
      <w:r>
        <w:rPr>
          <w:rFonts w:hint="eastAsia" w:ascii="黑体" w:hAnsi="黑体" w:eastAsia="黑体"/>
          <w:sz w:val="32"/>
          <w:szCs w:val="32"/>
          <w:highlight w:val="none"/>
          <w:lang w:eastAsia="zh-CN"/>
        </w:rPr>
        <w:t>（二）政府采购情况</w:t>
      </w:r>
      <w:bookmarkEnd w:id="32"/>
      <w:bookmarkEnd w:id="33"/>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eastAsia="仿宋_GB2312"/>
          <w:sz w:val="32"/>
          <w:szCs w:val="32"/>
          <w:highlight w:val="none"/>
        </w:rPr>
      </w:pPr>
      <w:r>
        <w:rPr>
          <w:rFonts w:hint="eastAsia" w:ascii="仿宋_GB2312" w:eastAsia="仿宋_GB2312"/>
          <w:spacing w:val="0"/>
          <w:sz w:val="32"/>
          <w:szCs w:val="32"/>
          <w:highlight w:val="none"/>
          <w:lang w:eastAsia="zh-CN"/>
        </w:rPr>
        <w:t>2024年度</w:t>
      </w:r>
      <w:r>
        <w:rPr>
          <w:rFonts w:hint="eastAsia" w:ascii="仿宋_GB2312" w:eastAsia="仿宋_GB2312"/>
          <w:sz w:val="32"/>
          <w:szCs w:val="32"/>
          <w:highlight w:val="none"/>
        </w:rPr>
        <w:t>政府采购支出总额</w:t>
      </w:r>
      <w:r>
        <w:rPr>
          <w:rFonts w:hint="eastAsia" w:ascii="仿宋_GB2312" w:eastAsia="仿宋_GB2312"/>
          <w:sz w:val="32"/>
          <w:szCs w:val="32"/>
          <w:highlight w:val="none"/>
          <w:lang w:val="en-US" w:eastAsia="zh-CN"/>
        </w:rPr>
        <w:t>508.90</w:t>
      </w:r>
      <w:r>
        <w:rPr>
          <w:rFonts w:hint="eastAsia" w:ascii="仿宋_GB2312" w:eastAsia="仿宋_GB2312"/>
          <w:sz w:val="32"/>
          <w:szCs w:val="32"/>
          <w:highlight w:val="none"/>
        </w:rPr>
        <w:t>万元，其中：政府采购货物支出</w:t>
      </w:r>
      <w:r>
        <w:rPr>
          <w:rFonts w:hint="eastAsia" w:ascii="仿宋_GB2312" w:eastAsia="仿宋_GB2312"/>
          <w:sz w:val="32"/>
          <w:szCs w:val="32"/>
          <w:highlight w:val="none"/>
          <w:lang w:val="en-US" w:eastAsia="zh-CN"/>
        </w:rPr>
        <w:t>15.59</w:t>
      </w:r>
      <w:r>
        <w:rPr>
          <w:rFonts w:hint="eastAsia" w:ascii="仿宋_GB2312" w:eastAsia="仿宋_GB2312"/>
          <w:sz w:val="32"/>
          <w:szCs w:val="32"/>
          <w:highlight w:val="none"/>
        </w:rPr>
        <w:t>万元、政府采购工程支出</w:t>
      </w:r>
      <w:r>
        <w:rPr>
          <w:rFonts w:hint="eastAsia" w:ascii="仿宋_GB2312" w:eastAsia="仿宋_GB2312"/>
          <w:sz w:val="32"/>
          <w:szCs w:val="32"/>
          <w:highlight w:val="none"/>
          <w:lang w:val="en-US" w:eastAsia="zh-CN"/>
        </w:rPr>
        <w:t>400.00</w:t>
      </w:r>
      <w:r>
        <w:rPr>
          <w:rFonts w:hint="eastAsia" w:ascii="仿宋_GB2312" w:eastAsia="仿宋_GB2312"/>
          <w:sz w:val="32"/>
          <w:szCs w:val="32"/>
          <w:highlight w:val="none"/>
        </w:rPr>
        <w:t>万元、政府采购服务支出</w:t>
      </w:r>
      <w:r>
        <w:rPr>
          <w:rFonts w:hint="eastAsia" w:ascii="仿宋_GB2312" w:eastAsia="仿宋_GB2312"/>
          <w:sz w:val="32"/>
          <w:szCs w:val="32"/>
          <w:highlight w:val="none"/>
          <w:lang w:val="en-US" w:eastAsia="zh-CN"/>
        </w:rPr>
        <w:t>93.31</w:t>
      </w:r>
      <w:r>
        <w:rPr>
          <w:rFonts w:hint="eastAsia" w:ascii="仿宋_GB2312" w:eastAsia="仿宋_GB2312"/>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rPr>
        <w:t>授予中小企业合同金额</w:t>
      </w:r>
      <w:r>
        <w:rPr>
          <w:rFonts w:hint="eastAsia" w:ascii="仿宋_GB2312" w:eastAsia="仿宋_GB2312"/>
          <w:sz w:val="32"/>
          <w:szCs w:val="32"/>
          <w:highlight w:val="none"/>
          <w:lang w:val="en-US" w:eastAsia="zh-CN"/>
        </w:rPr>
        <w:t>493.74</w:t>
      </w:r>
      <w:r>
        <w:rPr>
          <w:rFonts w:hint="eastAsia" w:ascii="仿宋_GB2312" w:eastAsia="仿宋_GB2312"/>
          <w:sz w:val="32"/>
          <w:szCs w:val="32"/>
          <w:highlight w:val="none"/>
        </w:rPr>
        <w:t>万元，占政府采购支出总额的</w:t>
      </w:r>
      <w:r>
        <w:rPr>
          <w:rFonts w:hint="eastAsia" w:ascii="仿宋_GB2312" w:eastAsia="仿宋_GB2312"/>
          <w:sz w:val="32"/>
          <w:szCs w:val="32"/>
          <w:highlight w:val="none"/>
          <w:lang w:val="en-US" w:eastAsia="zh-CN"/>
        </w:rPr>
        <w:t>97.02%</w:t>
      </w:r>
      <w:r>
        <w:rPr>
          <w:rFonts w:hint="eastAsia" w:ascii="仿宋_GB2312" w:eastAsia="仿宋_GB2312"/>
          <w:sz w:val="32"/>
          <w:szCs w:val="32"/>
          <w:highlight w:val="none"/>
        </w:rPr>
        <w:t>，其中：授予小微企业合同金额</w:t>
      </w:r>
      <w:r>
        <w:rPr>
          <w:rFonts w:hint="eastAsia" w:ascii="仿宋_GB2312" w:eastAsia="仿宋_GB2312"/>
          <w:sz w:val="32"/>
          <w:szCs w:val="32"/>
          <w:highlight w:val="none"/>
          <w:lang w:val="en-US" w:eastAsia="zh-CN"/>
        </w:rPr>
        <w:t>19.67</w:t>
      </w:r>
      <w:r>
        <w:rPr>
          <w:rFonts w:hint="eastAsia" w:ascii="仿宋_GB2312" w:eastAsia="仿宋_GB2312"/>
          <w:sz w:val="32"/>
          <w:szCs w:val="32"/>
          <w:highlight w:val="none"/>
        </w:rPr>
        <w:t>万元，占政府采购支出总额的</w:t>
      </w:r>
      <w:r>
        <w:rPr>
          <w:rFonts w:hint="eastAsia" w:ascii="仿宋_GB2312" w:eastAsia="仿宋_GB2312"/>
          <w:sz w:val="32"/>
          <w:szCs w:val="32"/>
          <w:highlight w:val="none"/>
          <w:lang w:val="en-US" w:eastAsia="zh-CN"/>
        </w:rPr>
        <w:t>3.87%。</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textAlignment w:val="auto"/>
        <w:outlineLvl w:val="2"/>
        <w:rPr>
          <w:rFonts w:hint="eastAsia" w:ascii="黑体" w:hAnsi="黑体" w:eastAsia="黑体"/>
          <w:sz w:val="32"/>
          <w:szCs w:val="32"/>
          <w:highlight w:val="none"/>
          <w:lang w:eastAsia="zh-CN"/>
        </w:rPr>
      </w:pPr>
      <w:bookmarkStart w:id="34" w:name="_Toc4591"/>
      <w:bookmarkStart w:id="35" w:name="_Toc31294"/>
      <w:r>
        <w:rPr>
          <w:rFonts w:hint="eastAsia" w:ascii="黑体" w:hAnsi="黑体" w:eastAsia="黑体"/>
          <w:sz w:val="32"/>
          <w:szCs w:val="32"/>
          <w:highlight w:val="none"/>
          <w:lang w:eastAsia="zh-CN"/>
        </w:rPr>
        <w:t>（三）国有资产占用情况说明</w:t>
      </w:r>
      <w:bookmarkEnd w:id="34"/>
      <w:bookmarkEnd w:id="35"/>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lang w:val="en-US" w:eastAsia="zh-CN"/>
        </w:rPr>
        <w:t>截至</w:t>
      </w:r>
      <w:r>
        <w:rPr>
          <w:rFonts w:hint="eastAsia" w:ascii="仿宋_GB2312" w:eastAsia="仿宋_GB2312"/>
          <w:spacing w:val="0"/>
          <w:sz w:val="32"/>
          <w:szCs w:val="32"/>
          <w:highlight w:val="none"/>
          <w:lang w:val="en-US" w:eastAsia="zh-CN"/>
        </w:rPr>
        <w:t>2024</w:t>
      </w:r>
      <w:r>
        <w:rPr>
          <w:rFonts w:hint="eastAsia" w:ascii="仿宋_GB2312" w:eastAsia="仿宋_GB2312"/>
          <w:spacing w:val="0"/>
          <w:sz w:val="32"/>
          <w:szCs w:val="32"/>
          <w:highlight w:val="none"/>
          <w:lang w:eastAsia="zh-CN"/>
        </w:rPr>
        <w:t>年</w:t>
      </w:r>
      <w:r>
        <w:rPr>
          <w:rFonts w:hint="eastAsia" w:ascii="仿宋_GB2312" w:eastAsia="仿宋_GB2312"/>
          <w:spacing w:val="0"/>
          <w:sz w:val="32"/>
          <w:szCs w:val="32"/>
          <w:highlight w:val="none"/>
          <w:lang w:val="en-US" w:eastAsia="zh-CN"/>
        </w:rPr>
        <w:t>12月31日</w:t>
      </w:r>
      <w:r>
        <w:rPr>
          <w:rFonts w:hint="eastAsia" w:ascii="仿宋_GB2312" w:eastAsia="仿宋_GB2312"/>
          <w:spacing w:val="0"/>
          <w:sz w:val="32"/>
          <w:szCs w:val="32"/>
          <w:highlight w:val="none"/>
          <w:lang w:eastAsia="zh-CN"/>
        </w:rPr>
        <w:t>，</w:t>
      </w:r>
      <w:r>
        <w:rPr>
          <w:rFonts w:hint="eastAsia" w:ascii="仿宋_GB2312" w:eastAsia="仿宋_GB2312"/>
          <w:sz w:val="32"/>
          <w:szCs w:val="32"/>
          <w:highlight w:val="none"/>
          <w:lang w:val="en-US" w:eastAsia="zh-CN"/>
        </w:rPr>
        <w:t>房</w:t>
      </w:r>
      <w:r>
        <w:rPr>
          <w:rFonts w:hint="eastAsia" w:ascii="仿宋_GB2312" w:eastAsia="仿宋_GB2312"/>
          <w:sz w:val="32"/>
          <w:szCs w:val="32"/>
          <w:highlight w:val="none"/>
        </w:rPr>
        <w:t>屋</w:t>
      </w:r>
      <w:r>
        <w:rPr>
          <w:rFonts w:hint="eastAsia" w:ascii="仿宋_GB2312" w:eastAsia="仿宋_GB2312"/>
          <w:sz w:val="32"/>
          <w:szCs w:val="32"/>
          <w:highlight w:val="none"/>
          <w:lang w:val="en-US" w:eastAsia="zh-CN"/>
        </w:rPr>
        <w:t>19316.66</w:t>
      </w:r>
      <w:r>
        <w:rPr>
          <w:rFonts w:hint="eastAsia" w:ascii="仿宋_GB2312" w:eastAsia="仿宋_GB2312"/>
          <w:sz w:val="32"/>
          <w:szCs w:val="32"/>
          <w:highlight w:val="none"/>
        </w:rPr>
        <w:t>平方米</w:t>
      </w:r>
      <w:r>
        <w:rPr>
          <w:rFonts w:hint="eastAsia" w:ascii="仿宋_GB2312" w:eastAsia="仿宋_GB2312"/>
          <w:sz w:val="32"/>
          <w:szCs w:val="32"/>
          <w:highlight w:val="none"/>
          <w:lang w:eastAsia="zh-CN"/>
        </w:rPr>
        <w:t>，价值</w:t>
      </w:r>
      <w:r>
        <w:rPr>
          <w:rFonts w:hint="eastAsia" w:ascii="仿宋_GB2312" w:eastAsia="仿宋_GB2312"/>
          <w:sz w:val="32"/>
          <w:szCs w:val="32"/>
          <w:highlight w:val="none"/>
          <w:lang w:val="en-US" w:eastAsia="zh-CN"/>
        </w:rPr>
        <w:t>1651.92</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车辆</w:t>
      </w:r>
      <w:r>
        <w:rPr>
          <w:rFonts w:hint="eastAsia" w:ascii="仿宋_GB2312" w:eastAsia="仿宋_GB2312"/>
          <w:sz w:val="32"/>
          <w:szCs w:val="32"/>
          <w:highlight w:val="none"/>
          <w:lang w:val="en-US" w:eastAsia="zh-CN"/>
        </w:rPr>
        <w:t>4</w:t>
      </w:r>
      <w:r>
        <w:rPr>
          <w:rFonts w:hint="eastAsia" w:ascii="仿宋_GB2312" w:eastAsia="仿宋_GB2312"/>
          <w:sz w:val="32"/>
          <w:szCs w:val="32"/>
          <w:highlight w:val="none"/>
        </w:rPr>
        <w:t>辆，价值</w:t>
      </w:r>
      <w:r>
        <w:rPr>
          <w:rFonts w:hint="eastAsia" w:ascii="仿宋_GB2312" w:eastAsia="仿宋_GB2312"/>
          <w:sz w:val="32"/>
          <w:szCs w:val="32"/>
          <w:highlight w:val="none"/>
          <w:lang w:val="en-US" w:eastAsia="zh-CN"/>
        </w:rPr>
        <w:t>44.32</w:t>
      </w:r>
      <w:r>
        <w:rPr>
          <w:rFonts w:hint="eastAsia" w:ascii="仿宋_GB2312" w:eastAsia="仿宋_GB2312"/>
          <w:sz w:val="32"/>
          <w:szCs w:val="32"/>
          <w:highlight w:val="none"/>
        </w:rPr>
        <w:t>万元，其中：副部（省）级及以上领导用车</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辆、主要</w:t>
      </w:r>
      <w:r>
        <w:rPr>
          <w:rFonts w:hint="eastAsia" w:ascii="仿宋_GB2312" w:eastAsia="仿宋_GB2312"/>
          <w:sz w:val="32"/>
          <w:szCs w:val="32"/>
          <w:highlight w:val="none"/>
          <w:lang w:val="en-US" w:eastAsia="zh-CN"/>
        </w:rPr>
        <w:t>负责人</w:t>
      </w:r>
      <w:r>
        <w:rPr>
          <w:rFonts w:hint="eastAsia" w:ascii="仿宋_GB2312" w:eastAsia="仿宋_GB2312"/>
          <w:sz w:val="32"/>
          <w:szCs w:val="32"/>
          <w:highlight w:val="none"/>
        </w:rPr>
        <w:t>用车</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辆、机要通信用车</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辆、应急保障用车</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辆、执法执勤用车</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辆、特种专业技术用车</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辆、离退休干部</w:t>
      </w:r>
      <w:r>
        <w:rPr>
          <w:rFonts w:hint="eastAsia" w:ascii="仿宋_GB2312" w:eastAsia="仿宋_GB2312"/>
          <w:sz w:val="32"/>
          <w:szCs w:val="32"/>
          <w:highlight w:val="none"/>
          <w:lang w:val="en-US" w:eastAsia="zh-CN"/>
        </w:rPr>
        <w:t>服务</w:t>
      </w:r>
      <w:r>
        <w:rPr>
          <w:rFonts w:hint="eastAsia" w:ascii="仿宋_GB2312" w:eastAsia="仿宋_GB2312"/>
          <w:sz w:val="32"/>
          <w:szCs w:val="32"/>
          <w:highlight w:val="none"/>
        </w:rPr>
        <w:t>用车</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辆、其他用车</w:t>
      </w:r>
      <w:r>
        <w:rPr>
          <w:rFonts w:hint="eastAsia" w:ascii="仿宋_GB2312" w:eastAsia="仿宋_GB2312"/>
          <w:sz w:val="32"/>
          <w:szCs w:val="32"/>
          <w:highlight w:val="none"/>
          <w:lang w:val="en-US" w:eastAsia="zh-CN"/>
        </w:rPr>
        <w:t>4</w:t>
      </w:r>
      <w:r>
        <w:rPr>
          <w:rFonts w:hint="eastAsia" w:ascii="仿宋_GB2312" w:eastAsia="仿宋_GB2312"/>
          <w:sz w:val="32"/>
          <w:szCs w:val="32"/>
          <w:highlight w:val="none"/>
        </w:rPr>
        <w:t>辆，其他用车主要是：</w:t>
      </w:r>
      <w:r>
        <w:rPr>
          <w:rFonts w:hint="eastAsia" w:eastAsia="仿宋_GB2312" w:cs="Times New Roman"/>
          <w:color w:val="auto"/>
          <w:sz w:val="32"/>
          <w:szCs w:val="32"/>
          <w:highlight w:val="none"/>
          <w:lang w:val="zh-CN" w:eastAsia="zh-CN"/>
        </w:rPr>
        <w:t>政法委拨的执勤车辆</w:t>
      </w:r>
      <w:r>
        <w:rPr>
          <w:rFonts w:hint="eastAsia" w:ascii="仿宋_GB2312" w:eastAsia="仿宋_GB2312"/>
          <w:sz w:val="32"/>
          <w:szCs w:val="32"/>
          <w:highlight w:val="none"/>
        </w:rPr>
        <w:t>；单价100万元（含）以上设备（不含车辆）</w:t>
      </w:r>
      <w:r>
        <w:rPr>
          <w:rFonts w:hint="eastAsia" w:ascii="仿宋_GB2312" w:eastAsia="仿宋_GB2312"/>
          <w:sz w:val="32"/>
          <w:szCs w:val="32"/>
          <w:highlight w:val="none"/>
          <w:lang w:val="en-US" w:eastAsia="zh-CN"/>
        </w:rPr>
        <w:t>0台（</w:t>
      </w:r>
      <w:r>
        <w:rPr>
          <w:rFonts w:hint="eastAsia" w:ascii="仿宋_GB2312" w:eastAsia="仿宋_GB2312"/>
          <w:sz w:val="32"/>
          <w:szCs w:val="32"/>
          <w:highlight w:val="none"/>
        </w:rPr>
        <w:t>套）。</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both"/>
        <w:textAlignment w:val="auto"/>
        <w:outlineLvl w:val="1"/>
        <w:rPr>
          <w:rFonts w:hint="eastAsia" w:ascii="黑体" w:hAnsi="黑体" w:eastAsia="黑体" w:cs="宋体"/>
          <w:bCs/>
          <w:kern w:val="0"/>
          <w:sz w:val="32"/>
          <w:szCs w:val="32"/>
          <w:highlight w:val="none"/>
          <w:lang w:eastAsia="zh-CN"/>
        </w:rPr>
      </w:pPr>
      <w:bookmarkStart w:id="36" w:name="_Toc17664"/>
      <w:bookmarkStart w:id="37" w:name="_Toc435"/>
      <w:r>
        <w:rPr>
          <w:rFonts w:hint="eastAsia" w:ascii="黑体" w:hAnsi="黑体" w:eastAsia="黑体" w:cs="宋体"/>
          <w:bCs/>
          <w:kern w:val="0"/>
          <w:sz w:val="32"/>
          <w:szCs w:val="32"/>
          <w:highlight w:val="none"/>
          <w:lang w:eastAsia="zh-CN"/>
        </w:rPr>
        <w:t>十</w:t>
      </w:r>
      <w:r>
        <w:rPr>
          <w:rFonts w:hint="eastAsia" w:ascii="黑体" w:hAnsi="黑体" w:eastAsia="黑体" w:cs="宋体"/>
          <w:bCs/>
          <w:kern w:val="0"/>
          <w:sz w:val="32"/>
          <w:szCs w:val="32"/>
          <w:highlight w:val="none"/>
          <w:lang w:val="en-US" w:eastAsia="zh-CN"/>
        </w:rPr>
        <w:t>一</w:t>
      </w:r>
      <w:r>
        <w:rPr>
          <w:rFonts w:hint="eastAsia" w:ascii="黑体" w:hAnsi="黑体" w:eastAsia="黑体" w:cs="宋体"/>
          <w:bCs/>
          <w:kern w:val="0"/>
          <w:sz w:val="32"/>
          <w:szCs w:val="32"/>
          <w:highlight w:val="none"/>
          <w:lang w:eastAsia="zh-CN"/>
        </w:rPr>
        <w:t>、预算绩效的情况说明</w:t>
      </w:r>
      <w:bookmarkEnd w:id="36"/>
      <w:bookmarkEnd w:id="37"/>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Calibri" w:eastAsia="仿宋_GB2312" w:cs="Times New Roman"/>
          <w:kern w:val="2"/>
          <w:sz w:val="32"/>
          <w:szCs w:val="32"/>
          <w:lang w:val="en-US" w:eastAsia="zh-CN" w:bidi="ar-SA"/>
        </w:rPr>
      </w:pPr>
      <w:r>
        <w:rPr>
          <w:rFonts w:hint="eastAsia" w:ascii="仿宋_GB2312" w:eastAsia="仿宋_GB2312"/>
          <w:sz w:val="32"/>
          <w:szCs w:val="32"/>
          <w:highlight w:val="none"/>
          <w:lang w:eastAsia="zh-CN"/>
        </w:rPr>
        <w:t>根据预算绩效管理要求，我</w:t>
      </w:r>
      <w:r>
        <w:rPr>
          <w:rFonts w:hint="eastAsia" w:ascii="仿宋_GB2312" w:eastAsia="仿宋_GB2312"/>
          <w:sz w:val="32"/>
          <w:szCs w:val="32"/>
          <w:highlight w:val="none"/>
          <w:lang w:val="en-US" w:eastAsia="zh-CN"/>
        </w:rPr>
        <w:t>部门（</w:t>
      </w:r>
      <w:r>
        <w:rPr>
          <w:rFonts w:hint="eastAsia" w:ascii="仿宋_GB2312" w:eastAsia="仿宋_GB2312"/>
          <w:sz w:val="32"/>
          <w:szCs w:val="32"/>
          <w:highlight w:val="none"/>
          <w:lang w:eastAsia="zh-CN"/>
        </w:rPr>
        <w:t>单位</w:t>
      </w:r>
      <w:r>
        <w:rPr>
          <w:rFonts w:hint="eastAsia" w:ascii="仿宋_GB2312" w:eastAsia="仿宋_GB2312"/>
          <w:sz w:val="32"/>
          <w:szCs w:val="32"/>
          <w:highlight w:val="none"/>
          <w:lang w:val="en-US" w:eastAsia="zh-CN"/>
        </w:rPr>
        <w:t>）</w:t>
      </w:r>
      <w:r>
        <w:rPr>
          <w:rFonts w:hint="eastAsia" w:ascii="仿宋_GB2312" w:eastAsia="仿宋_GB2312"/>
          <w:sz w:val="32"/>
          <w:szCs w:val="32"/>
          <w:highlight w:val="none"/>
          <w:lang w:eastAsia="zh-CN"/>
        </w:rPr>
        <w:t>2024年度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sz w:val="32"/>
          <w:szCs w:val="32"/>
          <w:highlight w:val="none"/>
          <w:lang w:val="en-US" w:eastAsia="zh-CN"/>
        </w:rPr>
        <w:t>预算总额9508.32</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实际执行总额9508.32</w:t>
      </w:r>
      <w:r>
        <w:rPr>
          <w:rFonts w:hint="eastAsia" w:ascii="仿宋_GB2312" w:eastAsia="仿宋_GB2312"/>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sz w:val="32"/>
          <w:szCs w:val="32"/>
          <w:highlight w:val="none"/>
          <w:lang w:eastAsia="zh-CN"/>
        </w:rPr>
        <w:t>预算绩效评价项目</w:t>
      </w:r>
      <w:r>
        <w:rPr>
          <w:rFonts w:hint="eastAsia" w:ascii="仿宋_GB2312" w:eastAsia="仿宋_GB2312"/>
          <w:sz w:val="32"/>
          <w:szCs w:val="32"/>
          <w:highlight w:val="none"/>
          <w:lang w:val="en-US" w:eastAsia="zh-CN"/>
        </w:rPr>
        <w:t>15</w:t>
      </w:r>
      <w:r>
        <w:rPr>
          <w:rFonts w:hint="eastAsia" w:ascii="仿宋_GB2312" w:eastAsia="仿宋_GB2312"/>
          <w:sz w:val="32"/>
          <w:szCs w:val="32"/>
          <w:highlight w:val="none"/>
          <w:lang w:eastAsia="zh-CN"/>
        </w:rPr>
        <w:t>个，</w:t>
      </w:r>
      <w:r>
        <w:rPr>
          <w:rFonts w:hint="eastAsia" w:ascii="仿宋_GB2312" w:eastAsia="仿宋_GB2312"/>
          <w:sz w:val="32"/>
          <w:szCs w:val="32"/>
          <w:highlight w:val="none"/>
          <w:lang w:val="en-US" w:eastAsia="zh-CN"/>
        </w:rPr>
        <w:t>全年预算数569.25</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全年执行数342.84</w:t>
      </w:r>
      <w:bookmarkStart w:id="59" w:name="_GoBack"/>
      <w:bookmarkEnd w:id="59"/>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r>
        <w:rPr>
          <w:rFonts w:hint="eastAsia" w:ascii="仿宋_GB2312" w:eastAsia="仿宋_GB2312"/>
          <w:color w:val="auto"/>
          <w:sz w:val="32"/>
          <w:szCs w:val="32"/>
          <w:highlight w:val="none"/>
          <w:lang w:eastAsia="zh-CN"/>
        </w:rPr>
        <w:t>预算绩效管理取得的成效：</w:t>
      </w:r>
      <w:r>
        <w:rPr>
          <w:rFonts w:hint="eastAsia" w:ascii="仿宋_GB2312" w:hAnsi="Calibri" w:eastAsia="仿宋_GB2312" w:cs="Times New Roman"/>
          <w:color w:val="auto"/>
          <w:kern w:val="2"/>
          <w:sz w:val="32"/>
          <w:szCs w:val="32"/>
          <w:lang w:val="en-US" w:eastAsia="zh-CN" w:bidi="ar-SA"/>
        </w:rPr>
        <w:t>是我单位严格按照年初预算以及单位年度工作计划执行预算，严格按照相关规定进行资金管理，做到专款专用、科学管理，每笔开支都</w:t>
      </w:r>
      <w:r>
        <w:rPr>
          <w:rFonts w:hint="eastAsia" w:ascii="仿宋_GB2312" w:hAnsi="Calibri" w:eastAsia="仿宋_GB2312" w:cs="Times New Roman"/>
          <w:kern w:val="2"/>
          <w:sz w:val="32"/>
          <w:szCs w:val="32"/>
          <w:lang w:val="en-US" w:eastAsia="zh-CN" w:bidi="ar-SA"/>
        </w:rPr>
        <w:t>有相关经办人员签字，做到程序规范，开支合理，勤俭节约，最大限度的提高项目经费的使用效率，保证了项目的顺利进行；二是我单位通过对绩效的进展和效果进行持续的监控，发现并纠正绩效目标实现过程中的各种偏差，以确保本单位绩效目标实现。对单位年初所确定的整体绩效指标、年度预期目标进行3个不同时期，3个不同阶段地监控，对部门整体前期、中期、后期都有清晰地了解。发现的问题及原因：一是项目绩效目标完成情况与项目资金支出进度存在脱节情况；二是填报内容过于简单，对绩效目标偏差问题缺乏有效分析，无法监控绩效目标的实现程度，还有待进一步提升预算单位整体绩效管理理念。</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仿宋_GB2312" w:eastAsia="仿宋_GB2312" w:cs="仿宋_GB2312"/>
          <w:color w:val="auto"/>
          <w:kern w:val="0"/>
          <w:sz w:val="32"/>
          <w:szCs w:val="32"/>
          <w:highlight w:val="none"/>
          <w:lang w:val="en-US" w:eastAsia="zh-Hans"/>
        </w:rPr>
      </w:pPr>
      <w:r>
        <w:rPr>
          <w:rFonts w:hint="eastAsia" w:ascii="仿宋_GB2312" w:hAnsi="Calibri" w:eastAsia="仿宋_GB2312" w:cs="Times New Roman"/>
          <w:kern w:val="2"/>
          <w:sz w:val="32"/>
          <w:szCs w:val="32"/>
          <w:lang w:val="en-US" w:eastAsia="zh-CN" w:bidi="ar-SA"/>
        </w:rPr>
        <w:t>下一步改进措施：一是强化项目单位对资金绩效实现情况的责任约束，对专项资金偏离预算绩效目标的支出，及时采取有效措施予以纠正，让资金管理人、使用人皆知“自家的钱怎么花的，花得怎么样，存在什么责任，进一步规范专项资金使用绩效；二是加强财政资金使用效益跟踪“回头看”，针对资金绩效运行状况，及时预控、查找资金使用和管理过程中的薄弱环节，提出纠偏措施；通过预算绩效监控管理，根据每季度的预算绩效监控结果，及时调整项目预算，收回闲置资金，尽量减少财政资金沉淀闲置。进一步加强财政资金统筹安排，提高财政资金使用效益，实现财政支出的科学化精细化管理，</w:t>
      </w:r>
      <w:r>
        <w:rPr>
          <w:rFonts w:hint="eastAsia" w:ascii="仿宋_GB2312" w:eastAsia="仿宋_GB2312"/>
          <w:sz w:val="32"/>
          <w:szCs w:val="32"/>
        </w:rPr>
        <w:t>具体项目自评情况附项目支出绩效自评表。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textAlignment w:val="auto"/>
        <w:rPr>
          <w:rFonts w:hint="eastAsia" w:ascii="黑体" w:hAnsi="黑体" w:eastAsia="黑体" w:cs="宋体"/>
          <w:bCs/>
          <w:kern w:val="0"/>
          <w:sz w:val="32"/>
          <w:szCs w:val="32"/>
          <w:highlight w:val="none"/>
          <w:lang w:eastAsia="zh-CN"/>
        </w:rPr>
      </w:pPr>
      <w:r>
        <w:rPr>
          <w:rFonts w:hint="eastAsia" w:ascii="黑体" w:hAnsi="黑体" w:eastAsia="黑体" w:cs="宋体"/>
          <w:bCs/>
          <w:kern w:val="0"/>
          <w:sz w:val="32"/>
          <w:szCs w:val="32"/>
          <w:highlight w:val="none"/>
          <w:lang w:eastAsia="zh-CN"/>
        </w:rPr>
        <w:t>十</w:t>
      </w:r>
      <w:r>
        <w:rPr>
          <w:rFonts w:hint="eastAsia" w:ascii="黑体" w:hAnsi="黑体" w:eastAsia="黑体" w:cs="宋体"/>
          <w:bCs/>
          <w:kern w:val="0"/>
          <w:sz w:val="32"/>
          <w:szCs w:val="32"/>
          <w:highlight w:val="none"/>
          <w:lang w:val="en-US" w:eastAsia="zh-CN"/>
        </w:rPr>
        <w:t>二</w:t>
      </w:r>
      <w:r>
        <w:rPr>
          <w:rFonts w:hint="eastAsia" w:ascii="黑体" w:hAnsi="黑体" w:eastAsia="黑体" w:cs="宋体"/>
          <w:bCs/>
          <w:kern w:val="0"/>
          <w:sz w:val="32"/>
          <w:szCs w:val="32"/>
          <w:highlight w:val="none"/>
          <w:lang w:eastAsia="zh-CN"/>
        </w:rPr>
        <w:t>、其他需说明的事项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黑体" w:hAnsi="黑体" w:eastAsia="黑体"/>
          <w:sz w:val="32"/>
          <w:szCs w:val="32"/>
          <w:highlight w:val="none"/>
        </w:rPr>
      </w:pPr>
      <w:r>
        <w:rPr>
          <w:rFonts w:hint="eastAsia" w:ascii="仿宋_GB2312" w:hAnsi="仿宋_GB2312" w:eastAsia="仿宋_GB2312" w:cs="仿宋_GB2312"/>
          <w:color w:val="auto"/>
          <w:kern w:val="0"/>
          <w:sz w:val="32"/>
          <w:szCs w:val="32"/>
          <w:highlight w:val="none"/>
          <w:lang w:val="en-US" w:eastAsia="zh-CN"/>
        </w:rPr>
        <w:t>本部门（单位）无其他需说明事项</w:t>
      </w:r>
      <w:bookmarkStart w:id="38" w:name="_Toc24143"/>
      <w:r>
        <w:rPr>
          <w:rFonts w:hint="eastAsia" w:ascii="仿宋_GB2312" w:hAnsi="仿宋_GB2312" w:eastAsia="仿宋_GB2312" w:cs="仿宋_GB2312"/>
          <w:color w:val="auto"/>
          <w:kern w:val="0"/>
          <w:sz w:val="32"/>
          <w:szCs w:val="32"/>
          <w:highlight w:val="none"/>
          <w:lang w:val="en-US" w:eastAsia="zh-CN"/>
        </w:rPr>
        <w:t>。</w:t>
      </w:r>
      <w:r>
        <w:rPr>
          <w:rFonts w:hint="eastAsia" w:ascii="黑体" w:hAnsi="黑体" w:eastAsia="黑体"/>
          <w:sz w:val="32"/>
          <w:szCs w:val="32"/>
          <w:highlight w:val="none"/>
        </w:rPr>
        <w:br w:type="page"/>
      </w:r>
      <w:bookmarkStart w:id="39" w:name="_Toc30038"/>
      <w:r>
        <w:rPr>
          <w:rFonts w:hint="eastAsia" w:ascii="黑体" w:hAnsi="黑体" w:eastAsia="黑体"/>
          <w:sz w:val="32"/>
          <w:szCs w:val="32"/>
          <w:highlight w:val="none"/>
        </w:rPr>
        <w:t>第</w:t>
      </w:r>
      <w:r>
        <w:rPr>
          <w:rFonts w:hint="eastAsia" w:ascii="黑体" w:hAnsi="黑体" w:eastAsia="黑体"/>
          <w:sz w:val="32"/>
          <w:szCs w:val="32"/>
          <w:highlight w:val="none"/>
          <w:lang w:val="en-US" w:eastAsia="zh-CN"/>
        </w:rPr>
        <w:t>三</w:t>
      </w:r>
      <w:r>
        <w:rPr>
          <w:rFonts w:hint="eastAsia" w:ascii="黑体" w:hAnsi="黑体" w:eastAsia="黑体"/>
          <w:sz w:val="32"/>
          <w:szCs w:val="32"/>
          <w:highlight w:val="none"/>
        </w:rPr>
        <w:t>部分 专业名词解释</w:t>
      </w:r>
      <w:bookmarkEnd w:id="38"/>
      <w:bookmarkEnd w:id="39"/>
    </w:p>
    <w:p>
      <w:pPr>
        <w:keepNext w:val="0"/>
        <w:keepLines w:val="0"/>
        <w:pageBreakBefore w:val="0"/>
        <w:widowControl w:val="0"/>
        <w:kinsoku/>
        <w:wordWrap/>
        <w:overflowPunct/>
        <w:topLinePunct w:val="0"/>
        <w:autoSpaceDE w:val="0"/>
        <w:autoSpaceDN w:val="0"/>
        <w:bidi w:val="0"/>
        <w:adjustRightInd/>
        <w:snapToGrid/>
        <w:spacing w:line="560" w:lineRule="exact"/>
        <w:ind w:firstLine="0" w:firstLineChars="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一、</w:t>
      </w:r>
      <w:r>
        <w:rPr>
          <w:rFonts w:hint="eastAsia" w:ascii="仿宋_GB2312" w:eastAsia="仿宋_GB2312"/>
          <w:b/>
          <w:bCs/>
          <w:sz w:val="32"/>
          <w:szCs w:val="32"/>
          <w:highlight w:val="none"/>
        </w:rPr>
        <w:t>财政拨款收入：</w:t>
      </w:r>
      <w:r>
        <w:rPr>
          <w:rFonts w:hint="eastAsia" w:ascii="仿宋_GB2312" w:eastAsia="仿宋_GB2312"/>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560" w:lineRule="exact"/>
        <w:ind w:firstLine="0" w:firstLineChars="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二、</w:t>
      </w:r>
      <w:r>
        <w:rPr>
          <w:rFonts w:hint="eastAsia" w:ascii="仿宋_GB2312" w:eastAsia="仿宋_GB2312"/>
          <w:b/>
          <w:bCs/>
          <w:sz w:val="32"/>
          <w:szCs w:val="32"/>
          <w:highlight w:val="none"/>
        </w:rPr>
        <w:t>上级补助收入：</w:t>
      </w:r>
      <w:r>
        <w:rPr>
          <w:rFonts w:hint="eastAsia" w:ascii="仿宋_GB2312" w:eastAsia="仿宋_GB2312"/>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560" w:lineRule="exact"/>
        <w:ind w:firstLine="0" w:firstLineChars="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三、</w:t>
      </w:r>
      <w:r>
        <w:rPr>
          <w:rFonts w:hint="eastAsia" w:ascii="仿宋_GB2312" w:eastAsia="仿宋_GB2312"/>
          <w:b/>
          <w:bCs/>
          <w:sz w:val="32"/>
          <w:szCs w:val="32"/>
          <w:highlight w:val="none"/>
        </w:rPr>
        <w:t>事业收入：</w:t>
      </w:r>
      <w:r>
        <w:rPr>
          <w:rFonts w:hint="eastAsia" w:ascii="仿宋_GB2312" w:eastAsia="仿宋_GB2312"/>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560" w:lineRule="exact"/>
        <w:ind w:firstLine="0" w:firstLineChars="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四、</w:t>
      </w:r>
      <w:r>
        <w:rPr>
          <w:rFonts w:hint="eastAsia" w:ascii="仿宋_GB2312" w:eastAsia="仿宋_GB2312"/>
          <w:b/>
          <w:bCs/>
          <w:sz w:val="32"/>
          <w:szCs w:val="32"/>
          <w:highlight w:val="none"/>
        </w:rPr>
        <w:t>经营收入：</w:t>
      </w:r>
      <w:r>
        <w:rPr>
          <w:rFonts w:hint="eastAsia" w:ascii="仿宋_GB2312" w:eastAsia="仿宋_GB2312"/>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560" w:lineRule="exact"/>
        <w:ind w:firstLine="0" w:firstLineChars="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五、</w:t>
      </w:r>
      <w:r>
        <w:rPr>
          <w:rFonts w:hint="eastAsia" w:ascii="仿宋_GB2312" w:eastAsia="仿宋_GB2312"/>
          <w:b/>
          <w:bCs/>
          <w:sz w:val="32"/>
          <w:szCs w:val="32"/>
          <w:highlight w:val="none"/>
        </w:rPr>
        <w:t>附属单位上缴收入：</w:t>
      </w:r>
      <w:r>
        <w:rPr>
          <w:rFonts w:hint="eastAsia" w:ascii="仿宋_GB2312" w:eastAsia="仿宋_GB2312"/>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560" w:lineRule="exact"/>
        <w:ind w:firstLine="0" w:firstLineChars="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六、</w:t>
      </w:r>
      <w:r>
        <w:rPr>
          <w:rFonts w:hint="eastAsia" w:ascii="仿宋_GB2312" w:eastAsia="仿宋_GB2312"/>
          <w:b/>
          <w:bCs/>
          <w:sz w:val="32"/>
          <w:szCs w:val="32"/>
          <w:highlight w:val="none"/>
        </w:rPr>
        <w:t>其他收入：</w:t>
      </w:r>
      <w:r>
        <w:rPr>
          <w:rFonts w:hint="eastAsia" w:ascii="仿宋_GB2312" w:eastAsia="仿宋_GB2312"/>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560" w:lineRule="exact"/>
        <w:ind w:firstLine="0" w:firstLineChars="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七、</w:t>
      </w:r>
      <w:r>
        <w:rPr>
          <w:rFonts w:hint="eastAsia" w:ascii="仿宋_GB2312" w:eastAsia="仿宋_GB2312"/>
          <w:b/>
          <w:bCs/>
          <w:sz w:val="32"/>
          <w:szCs w:val="32"/>
          <w:highlight w:val="none"/>
          <w:lang w:eastAsia="zh-CN"/>
        </w:rPr>
        <w:t>年初</w:t>
      </w:r>
      <w:r>
        <w:rPr>
          <w:rFonts w:hint="eastAsia" w:ascii="仿宋_GB2312" w:eastAsia="仿宋_GB2312"/>
          <w:b/>
          <w:bCs/>
          <w:sz w:val="32"/>
          <w:szCs w:val="32"/>
          <w:highlight w:val="none"/>
        </w:rPr>
        <w:t>结转和结余：</w:t>
      </w:r>
      <w:r>
        <w:rPr>
          <w:rFonts w:hint="eastAsia" w:ascii="仿宋_GB2312" w:eastAsia="仿宋_GB2312"/>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560" w:lineRule="exact"/>
        <w:ind w:firstLine="0" w:firstLineChars="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八、</w:t>
      </w:r>
      <w:r>
        <w:rPr>
          <w:rFonts w:hint="eastAsia" w:ascii="仿宋_GB2312" w:eastAsia="仿宋_GB2312"/>
          <w:b/>
          <w:bCs/>
          <w:sz w:val="32"/>
          <w:szCs w:val="32"/>
          <w:highlight w:val="none"/>
        </w:rPr>
        <w:t>年末结转和结余：</w:t>
      </w:r>
      <w:r>
        <w:rPr>
          <w:rFonts w:hint="eastAsia" w:ascii="仿宋_GB2312" w:eastAsia="仿宋_GB2312"/>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560" w:lineRule="exact"/>
        <w:ind w:firstLine="0" w:firstLineChars="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九、</w:t>
      </w:r>
      <w:r>
        <w:rPr>
          <w:rFonts w:hint="eastAsia" w:ascii="仿宋_GB2312" w:eastAsia="仿宋_GB2312"/>
          <w:b/>
          <w:bCs/>
          <w:sz w:val="32"/>
          <w:szCs w:val="32"/>
          <w:highlight w:val="none"/>
        </w:rPr>
        <w:t>基本支出：</w:t>
      </w:r>
      <w:r>
        <w:rPr>
          <w:rFonts w:hint="eastAsia" w:ascii="仿宋_GB2312" w:eastAsia="仿宋_GB2312"/>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560" w:lineRule="exact"/>
        <w:ind w:firstLine="0" w:firstLineChars="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十、</w:t>
      </w:r>
      <w:r>
        <w:rPr>
          <w:rFonts w:hint="eastAsia" w:ascii="仿宋_GB2312" w:eastAsia="仿宋_GB2312"/>
          <w:b/>
          <w:bCs/>
          <w:sz w:val="32"/>
          <w:szCs w:val="32"/>
          <w:highlight w:val="none"/>
        </w:rPr>
        <w:t>项目支出：</w:t>
      </w:r>
      <w:r>
        <w:rPr>
          <w:rFonts w:hint="eastAsia" w:ascii="仿宋_GB2312" w:eastAsia="仿宋_GB2312"/>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560" w:lineRule="exact"/>
        <w:ind w:firstLine="0" w:firstLineChars="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十一、</w:t>
      </w:r>
      <w:r>
        <w:rPr>
          <w:rFonts w:hint="eastAsia" w:ascii="仿宋_GB2312" w:eastAsia="仿宋_GB2312"/>
          <w:b/>
          <w:bCs/>
          <w:sz w:val="32"/>
          <w:szCs w:val="32"/>
          <w:highlight w:val="none"/>
        </w:rPr>
        <w:t>经营支出：</w:t>
      </w:r>
      <w:r>
        <w:rPr>
          <w:rFonts w:hint="eastAsia" w:ascii="仿宋_GB2312" w:eastAsia="仿宋_GB2312"/>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560" w:lineRule="exact"/>
        <w:ind w:firstLine="0" w:firstLineChars="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十二、</w:t>
      </w:r>
      <w:r>
        <w:rPr>
          <w:rFonts w:hint="eastAsia" w:ascii="仿宋_GB2312" w:eastAsia="仿宋_GB2312"/>
          <w:b/>
          <w:bCs/>
          <w:sz w:val="32"/>
          <w:szCs w:val="32"/>
          <w:highlight w:val="none"/>
        </w:rPr>
        <w:t>对附属单位补助支出：</w:t>
      </w:r>
      <w:r>
        <w:rPr>
          <w:rFonts w:hint="eastAsia" w:ascii="仿宋_GB2312" w:eastAsia="仿宋_GB2312"/>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560" w:lineRule="exact"/>
        <w:ind w:firstLine="0" w:firstLineChars="0"/>
        <w:textAlignment w:val="auto"/>
        <w:rPr>
          <w:rFonts w:hint="eastAsia" w:ascii="仿宋_GB2312" w:eastAsia="仿宋_GB2312"/>
          <w:sz w:val="32"/>
          <w:szCs w:val="32"/>
          <w:highlight w:val="none"/>
          <w:lang w:eastAsia="zh-CN"/>
        </w:rPr>
      </w:pPr>
      <w:r>
        <w:rPr>
          <w:rFonts w:hint="eastAsia" w:ascii="仿宋_GB2312" w:eastAsia="仿宋_GB2312"/>
          <w:b/>
          <w:bCs/>
          <w:sz w:val="32"/>
          <w:szCs w:val="32"/>
          <w:highlight w:val="none"/>
          <w:lang w:val="en-US" w:eastAsia="zh-CN"/>
        </w:rPr>
        <w:t>十三、</w:t>
      </w:r>
      <w:r>
        <w:rPr>
          <w:rFonts w:hint="eastAsia" w:ascii="仿宋_GB2312" w:eastAsia="仿宋_GB2312"/>
          <w:b/>
          <w:bCs/>
          <w:sz w:val="32"/>
          <w:szCs w:val="32"/>
          <w:highlight w:val="none"/>
        </w:rPr>
        <w:t>“三公”经费：</w:t>
      </w:r>
      <w:r>
        <w:rPr>
          <w:rFonts w:hint="eastAsia" w:ascii="仿宋_GB2312" w:eastAsia="仿宋_GB2312"/>
          <w:sz w:val="32"/>
          <w:szCs w:val="32"/>
          <w:highlight w:val="none"/>
        </w:rPr>
        <w:t>指用财政拨款安排的因公出国（境）费、公务用车购置及运行费和公务接待费。其中，因公出国（境）费反映单位公务出国（境）的</w:t>
      </w:r>
      <w:r>
        <w:rPr>
          <w:rFonts w:hint="eastAsia" w:ascii="仿宋_GB2312" w:eastAsia="仿宋_GB2312"/>
          <w:sz w:val="32"/>
          <w:szCs w:val="32"/>
          <w:highlight w:val="none"/>
          <w:lang w:eastAsia="zh-CN"/>
        </w:rPr>
        <w:t>国际旅费、国外城市间交通费、</w:t>
      </w:r>
      <w:r>
        <w:rPr>
          <w:rFonts w:hint="eastAsia" w:ascii="仿宋_GB2312" w:eastAsia="仿宋_GB2312"/>
          <w:sz w:val="32"/>
          <w:szCs w:val="32"/>
          <w:highlight w:val="none"/>
        </w:rPr>
        <w:t>住宿费、伙食费、培训费、</w:t>
      </w:r>
      <w:r>
        <w:rPr>
          <w:rFonts w:hint="eastAsia" w:ascii="仿宋_GB2312" w:eastAsia="仿宋_GB2312"/>
          <w:sz w:val="32"/>
          <w:szCs w:val="32"/>
          <w:highlight w:val="none"/>
          <w:lang w:eastAsia="zh-CN"/>
        </w:rPr>
        <w:t>公</w:t>
      </w:r>
      <w:r>
        <w:rPr>
          <w:rFonts w:hint="eastAsia" w:ascii="仿宋_GB2312" w:eastAsia="仿宋_GB2312"/>
          <w:sz w:val="32"/>
          <w:szCs w:val="32"/>
          <w:highlight w:val="none"/>
        </w:rPr>
        <w:t>杂费等支出；公务用车购置</w:t>
      </w:r>
      <w:r>
        <w:rPr>
          <w:rFonts w:hint="eastAsia" w:ascii="仿宋_GB2312" w:eastAsia="仿宋_GB2312"/>
          <w:sz w:val="32"/>
          <w:szCs w:val="32"/>
          <w:highlight w:val="none"/>
          <w:lang w:eastAsia="zh-CN"/>
        </w:rPr>
        <w:t>反映公务用车购置支出（含车辆购置税、牌照费）；</w:t>
      </w:r>
      <w:r>
        <w:rPr>
          <w:rFonts w:hint="eastAsia" w:ascii="仿宋_GB2312" w:eastAsia="仿宋_GB2312"/>
          <w:sz w:val="32"/>
          <w:szCs w:val="32"/>
          <w:highlight w:val="none"/>
        </w:rPr>
        <w:t>公务用车运行</w:t>
      </w:r>
      <w:r>
        <w:rPr>
          <w:rFonts w:hint="eastAsia" w:ascii="仿宋_GB2312" w:eastAsia="仿宋_GB2312"/>
          <w:sz w:val="32"/>
          <w:szCs w:val="32"/>
          <w:highlight w:val="none"/>
          <w:lang w:eastAsia="zh-CN"/>
        </w:rPr>
        <w:t>维护</w:t>
      </w:r>
      <w:r>
        <w:rPr>
          <w:rFonts w:hint="eastAsia" w:ascii="仿宋_GB2312" w:eastAsia="仿宋_GB2312"/>
          <w:sz w:val="32"/>
          <w:szCs w:val="32"/>
          <w:highlight w:val="none"/>
        </w:rPr>
        <w:t>费反映</w:t>
      </w:r>
      <w:r>
        <w:rPr>
          <w:rFonts w:hint="eastAsia" w:ascii="仿宋_GB2312" w:eastAsia="仿宋_GB2312"/>
          <w:sz w:val="32"/>
          <w:szCs w:val="32"/>
          <w:highlight w:val="none"/>
          <w:lang w:eastAsia="zh-CN"/>
        </w:rPr>
        <w:t>单位按规定保留的公务用车燃料费、维修费、</w:t>
      </w:r>
      <w:r>
        <w:rPr>
          <w:rFonts w:hint="eastAsia" w:ascii="仿宋_GB2312" w:eastAsia="仿宋_GB2312"/>
          <w:sz w:val="32"/>
          <w:szCs w:val="32"/>
          <w:highlight w:val="none"/>
        </w:rPr>
        <w:t>过路过桥费、保险费、安全奖励费用等支出</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公务接待费反映单位按规定开支的各类公务接待（含外宾接待）</w:t>
      </w:r>
      <w:r>
        <w:rPr>
          <w:rFonts w:hint="eastAsia" w:ascii="仿宋_GB2312" w:eastAsia="仿宋_GB2312"/>
          <w:sz w:val="32"/>
          <w:szCs w:val="32"/>
          <w:highlight w:val="none"/>
          <w:lang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bidi w:val="0"/>
        <w:adjustRightInd/>
        <w:snapToGrid/>
        <w:spacing w:line="560" w:lineRule="exact"/>
        <w:ind w:firstLine="0" w:firstLineChars="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十四、</w:t>
      </w:r>
      <w:r>
        <w:rPr>
          <w:rFonts w:hint="eastAsia" w:ascii="仿宋_GB2312" w:eastAsia="仿宋_GB2312"/>
          <w:b/>
          <w:bCs/>
          <w:sz w:val="32"/>
          <w:szCs w:val="32"/>
          <w:highlight w:val="none"/>
        </w:rPr>
        <w:t>机关运行经费：</w:t>
      </w:r>
      <w:r>
        <w:rPr>
          <w:rFonts w:hint="eastAsia" w:ascii="仿宋_GB2312" w:eastAsia="仿宋_GB2312"/>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0"/>
        <w:rPr>
          <w:rFonts w:hint="eastAsia" w:ascii="黑体" w:hAnsi="黑体" w:eastAsia="黑体"/>
          <w:sz w:val="32"/>
          <w:szCs w:val="32"/>
          <w:highlight w:val="none"/>
        </w:rPr>
      </w:pPr>
      <w:r>
        <w:rPr>
          <w:rFonts w:hint="eastAsia" w:ascii="仿宋_GB2312" w:eastAsia="仿宋_GB2312"/>
          <w:sz w:val="32"/>
          <w:szCs w:val="32"/>
          <w:highlight w:val="none"/>
        </w:rPr>
        <w:br w:type="page"/>
      </w:r>
      <w:bookmarkStart w:id="40" w:name="_Toc6831"/>
      <w:r>
        <w:rPr>
          <w:rFonts w:hint="eastAsia" w:ascii="黑体" w:hAnsi="黑体" w:eastAsia="黑体"/>
          <w:sz w:val="32"/>
          <w:szCs w:val="32"/>
          <w:highlight w:val="none"/>
        </w:rPr>
        <w:t>第四部分 部门决算报表（见附表）</w:t>
      </w:r>
      <w:bookmarkEnd w:id="40"/>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41" w:name="_Toc6062"/>
      <w:bookmarkStart w:id="42" w:name="_Toc3845"/>
      <w:r>
        <w:rPr>
          <w:rFonts w:hint="eastAsia" w:ascii="仿宋_GB2312" w:hAnsi="仿宋_GB2312" w:eastAsia="仿宋_GB2312" w:cs="仿宋_GB2312"/>
          <w:bCs/>
          <w:kern w:val="0"/>
          <w:sz w:val="32"/>
          <w:szCs w:val="32"/>
          <w:highlight w:val="none"/>
        </w:rPr>
        <w:t>一、《收入支出决算总表》</w:t>
      </w:r>
      <w:bookmarkEnd w:id="41"/>
      <w:bookmarkEnd w:id="42"/>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43" w:name="_Toc30364"/>
      <w:bookmarkStart w:id="44" w:name="_Toc11927"/>
      <w:r>
        <w:rPr>
          <w:rFonts w:hint="eastAsia" w:ascii="仿宋_GB2312" w:hAnsi="仿宋_GB2312" w:eastAsia="仿宋_GB2312" w:cs="仿宋_GB2312"/>
          <w:bCs/>
          <w:kern w:val="0"/>
          <w:sz w:val="32"/>
          <w:szCs w:val="32"/>
          <w:highlight w:val="none"/>
        </w:rPr>
        <w:t>二、《收入决算表》</w:t>
      </w:r>
      <w:bookmarkEnd w:id="43"/>
      <w:bookmarkEnd w:id="44"/>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45" w:name="_Toc21304"/>
      <w:bookmarkStart w:id="46" w:name="_Toc7443"/>
      <w:r>
        <w:rPr>
          <w:rFonts w:hint="eastAsia" w:ascii="仿宋_GB2312" w:hAnsi="仿宋_GB2312" w:eastAsia="仿宋_GB2312" w:cs="仿宋_GB2312"/>
          <w:bCs/>
          <w:kern w:val="0"/>
          <w:sz w:val="32"/>
          <w:szCs w:val="32"/>
          <w:highlight w:val="none"/>
        </w:rPr>
        <w:t>三、《支出决算表》</w:t>
      </w:r>
      <w:bookmarkEnd w:id="45"/>
      <w:bookmarkEnd w:id="46"/>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47" w:name="_Toc24884"/>
      <w:bookmarkStart w:id="48" w:name="_Toc14238"/>
      <w:r>
        <w:rPr>
          <w:rFonts w:hint="eastAsia" w:ascii="仿宋_GB2312" w:hAnsi="仿宋_GB2312" w:eastAsia="仿宋_GB2312" w:cs="仿宋_GB2312"/>
          <w:bCs/>
          <w:kern w:val="0"/>
          <w:sz w:val="32"/>
          <w:szCs w:val="32"/>
          <w:highlight w:val="none"/>
        </w:rPr>
        <w:t>四、《财政拨款收入支出决算总表》</w:t>
      </w:r>
      <w:bookmarkEnd w:id="47"/>
      <w:bookmarkEnd w:id="48"/>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49" w:name="_Toc16518"/>
      <w:bookmarkStart w:id="50" w:name="_Toc10347"/>
      <w:r>
        <w:rPr>
          <w:rFonts w:hint="eastAsia" w:ascii="仿宋_GB2312" w:hAnsi="仿宋_GB2312" w:eastAsia="仿宋_GB2312" w:cs="仿宋_GB2312"/>
          <w:bCs/>
          <w:kern w:val="0"/>
          <w:sz w:val="32"/>
          <w:szCs w:val="32"/>
          <w:highlight w:val="none"/>
        </w:rPr>
        <w:t>五、《一般公共预算财政拨款支出决算表》</w:t>
      </w:r>
      <w:bookmarkEnd w:id="49"/>
      <w:bookmarkEnd w:id="50"/>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51" w:name="_Toc20514"/>
      <w:bookmarkStart w:id="52" w:name="_Toc5626"/>
      <w:r>
        <w:rPr>
          <w:rFonts w:hint="eastAsia" w:ascii="仿宋_GB2312" w:hAnsi="仿宋_GB2312" w:eastAsia="仿宋_GB2312" w:cs="仿宋_GB2312"/>
          <w:bCs/>
          <w:kern w:val="0"/>
          <w:sz w:val="32"/>
          <w:szCs w:val="32"/>
          <w:highlight w:val="none"/>
        </w:rPr>
        <w:t>六、《一般公共预算财政拨款基本支出决算表》</w:t>
      </w:r>
      <w:bookmarkEnd w:id="51"/>
      <w:bookmarkEnd w:id="52"/>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53" w:name="_Toc18055"/>
      <w:bookmarkStart w:id="54" w:name="_Toc5453"/>
      <w:r>
        <w:rPr>
          <w:rFonts w:hint="eastAsia" w:ascii="仿宋_GB2312" w:hAnsi="仿宋_GB2312" w:eastAsia="仿宋_GB2312" w:cs="仿宋_GB2312"/>
          <w:bCs/>
          <w:kern w:val="0"/>
          <w:sz w:val="32"/>
          <w:szCs w:val="32"/>
          <w:highlight w:val="none"/>
        </w:rPr>
        <w:t>七、《政府性基金预算财政拨款收入支出决算表》</w:t>
      </w:r>
      <w:bookmarkEnd w:id="53"/>
      <w:bookmarkEnd w:id="54"/>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55" w:name="_Toc10719"/>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bookmarkEnd w:id="55"/>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56" w:name="_Toc29106"/>
      <w:bookmarkStart w:id="57" w:name="_Toc18861"/>
      <w:bookmarkStart w:id="58" w:name="_Toc32663"/>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bookmarkEnd w:id="56"/>
      <w:bookmarkEnd w:id="57"/>
      <w:bookmarkEnd w:id="58"/>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rPr>
          <w:rFonts w:hint="eastAsia" w:ascii="仿宋_GB2312" w:hAnsi="仿宋_GB2312" w:eastAsia="仿宋_GB2312" w:cs="仿宋_GB2312"/>
          <w:bCs/>
          <w:kern w:val="0"/>
          <w:sz w:val="32"/>
          <w:szCs w:val="32"/>
          <w:highlight w:val="none"/>
        </w:rPr>
      </w:pPr>
      <w:r>
        <w:drawing>
          <wp:anchor distT="0" distB="0" distL="114300" distR="114300" simplePos="0" relativeHeight="251660288" behindDoc="0" locked="0" layoutInCell="1" allowOverlap="1">
            <wp:simplePos x="0" y="0"/>
            <wp:positionH relativeFrom="column">
              <wp:posOffset>12700</wp:posOffset>
            </wp:positionH>
            <wp:positionV relativeFrom="page">
              <wp:posOffset>1116330</wp:posOffset>
            </wp:positionV>
            <wp:extent cx="5270500" cy="4608830"/>
            <wp:effectExtent l="0" t="0" r="6350" b="1270"/>
            <wp:wrapNone/>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5"/>
                    <a:stretch>
                      <a:fillRect/>
                    </a:stretch>
                  </pic:blipFill>
                  <pic:spPr>
                    <a:xfrm>
                      <a:off x="0" y="0"/>
                      <a:ext cx="5270500" cy="460883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rPr>
          <w:rFonts w:hint="eastAsia" w:ascii="仿宋_GB2312" w:hAnsi="仿宋_GB2312" w:eastAsia="仿宋_GB2312" w:cs="仿宋_GB2312"/>
          <w:bCs/>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1"/>
        <w:rPr>
          <w:rFonts w:hint="eastAsia" w:ascii="仿宋_GB2312" w:hAnsi="仿宋_GB2312" w:eastAsia="仿宋_GB2312" w:cs="仿宋_GB2312"/>
          <w:bCs/>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rPr>
          <w:rFonts w:hint="eastAsia" w:ascii="仿宋_GB2312" w:hAnsi="仿宋_GB2312" w:eastAsia="仿宋_GB2312" w:cs="仿宋_GB2312"/>
          <w:bCs/>
          <w:kern w:val="0"/>
          <w:sz w:val="32"/>
          <w:szCs w:val="32"/>
          <w:highlight w:val="none"/>
          <w:lang w:eastAsia="zh-CN"/>
        </w:rPr>
      </w:pPr>
      <w:r>
        <w:drawing>
          <wp:anchor distT="0" distB="0" distL="114300" distR="114300" simplePos="0" relativeHeight="251661312" behindDoc="0" locked="0" layoutInCell="1" allowOverlap="1">
            <wp:simplePos x="0" y="0"/>
            <wp:positionH relativeFrom="column">
              <wp:posOffset>36830</wp:posOffset>
            </wp:positionH>
            <wp:positionV relativeFrom="page">
              <wp:posOffset>880110</wp:posOffset>
            </wp:positionV>
            <wp:extent cx="5269230" cy="6577330"/>
            <wp:effectExtent l="0" t="0" r="7620" b="13970"/>
            <wp:wrapNone/>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6"/>
                    <a:stretch>
                      <a:fillRect/>
                    </a:stretch>
                  </pic:blipFill>
                  <pic:spPr>
                    <a:xfrm>
                      <a:off x="0" y="0"/>
                      <a:ext cx="5269230" cy="6577330"/>
                    </a:xfrm>
                    <a:prstGeom prst="rect">
                      <a:avLst/>
                    </a:prstGeom>
                    <a:noFill/>
                    <a:ln>
                      <a:noFill/>
                    </a:ln>
                  </pic:spPr>
                </pic:pic>
              </a:graphicData>
            </a:graphic>
          </wp:anchor>
        </w:drawing>
      </w:r>
      <w:r>
        <w:drawing>
          <wp:inline distT="0" distB="0" distL="114300" distR="114300">
            <wp:extent cx="5259070" cy="5452110"/>
            <wp:effectExtent l="0" t="0" r="17780" b="1524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7"/>
                    <a:stretch>
                      <a:fillRect/>
                    </a:stretch>
                  </pic:blipFill>
                  <pic:spPr>
                    <a:xfrm>
                      <a:off x="0" y="0"/>
                      <a:ext cx="5259070" cy="545211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rPr>
          <w:rFonts w:hint="eastAsia" w:ascii="仿宋_GB2312" w:hAnsi="仿宋_GB2312" w:eastAsia="仿宋_GB2312" w:cs="仿宋_GB2312"/>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rPr>
          <w:rFonts w:hint="eastAsia" w:ascii="仿宋_GB2312" w:hAnsi="仿宋_GB2312" w:eastAsia="仿宋_GB2312" w:cs="仿宋_GB2312"/>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rPr>
          <w:rFonts w:hint="eastAsia" w:ascii="仿宋_GB2312" w:hAnsi="仿宋_GB2312" w:eastAsia="仿宋_GB2312" w:cs="仿宋_GB2312"/>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outlineLvl w:val="1"/>
        <w:rPr>
          <w:rFonts w:hint="eastAsia" w:ascii="仿宋_GB2312" w:hAnsi="仿宋_GB2312" w:eastAsia="仿宋_GB2312" w:cs="仿宋_GB2312"/>
          <w:bCs/>
          <w:kern w:val="0"/>
          <w:sz w:val="32"/>
          <w:szCs w:val="32"/>
          <w:highlight w:val="none"/>
          <w:lang w:eastAsia="zh-CN"/>
        </w:rPr>
      </w:pPr>
      <w:r>
        <w:drawing>
          <wp:anchor distT="0" distB="0" distL="114300" distR="114300" simplePos="0" relativeHeight="251662336" behindDoc="0" locked="0" layoutInCell="1" allowOverlap="1">
            <wp:simplePos x="0" y="0"/>
            <wp:positionH relativeFrom="column">
              <wp:posOffset>60325</wp:posOffset>
            </wp:positionH>
            <wp:positionV relativeFrom="page">
              <wp:posOffset>1106805</wp:posOffset>
            </wp:positionV>
            <wp:extent cx="5264150" cy="7811770"/>
            <wp:effectExtent l="0" t="0" r="12700" b="17780"/>
            <wp:wrapNone/>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8"/>
                    <a:stretch>
                      <a:fillRect/>
                    </a:stretch>
                  </pic:blipFill>
                  <pic:spPr>
                    <a:xfrm>
                      <a:off x="0" y="0"/>
                      <a:ext cx="5264150" cy="781177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outlineLvl w:val="1"/>
      </w:pPr>
      <w:r>
        <w:drawing>
          <wp:anchor distT="0" distB="0" distL="114300" distR="114300" simplePos="0" relativeHeight="251663360" behindDoc="0" locked="0" layoutInCell="1" allowOverlap="1">
            <wp:simplePos x="0" y="0"/>
            <wp:positionH relativeFrom="column">
              <wp:posOffset>-2540</wp:posOffset>
            </wp:positionH>
            <wp:positionV relativeFrom="page">
              <wp:posOffset>2357755</wp:posOffset>
            </wp:positionV>
            <wp:extent cx="5266055" cy="5596890"/>
            <wp:effectExtent l="0" t="0" r="6985" b="11430"/>
            <wp:wrapSquare wrapText="bothSides"/>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9"/>
                    <a:stretch>
                      <a:fillRect/>
                    </a:stretch>
                  </pic:blipFill>
                  <pic:spPr>
                    <a:xfrm>
                      <a:off x="0" y="0"/>
                      <a:ext cx="5266055" cy="559689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outlineLvl w:val="1"/>
      </w:pPr>
      <w:r>
        <w:drawing>
          <wp:anchor distT="0" distB="0" distL="114300" distR="114300" simplePos="0" relativeHeight="251664384" behindDoc="0" locked="0" layoutInCell="1" allowOverlap="1">
            <wp:simplePos x="0" y="0"/>
            <wp:positionH relativeFrom="column">
              <wp:posOffset>52705</wp:posOffset>
            </wp:positionH>
            <wp:positionV relativeFrom="page">
              <wp:posOffset>980440</wp:posOffset>
            </wp:positionV>
            <wp:extent cx="5266055" cy="8949055"/>
            <wp:effectExtent l="0" t="0" r="10795" b="4445"/>
            <wp:wrapNone/>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10"/>
                    <a:stretch>
                      <a:fillRect/>
                    </a:stretch>
                  </pic:blipFill>
                  <pic:spPr>
                    <a:xfrm>
                      <a:off x="0" y="0"/>
                      <a:ext cx="5266055" cy="8949055"/>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outlineLvl w:val="1"/>
      </w:pPr>
      <w:r>
        <w:drawing>
          <wp:anchor distT="0" distB="0" distL="114300" distR="114300" simplePos="0" relativeHeight="251665408" behindDoc="0" locked="0" layoutInCell="1" allowOverlap="1">
            <wp:simplePos x="0" y="0"/>
            <wp:positionH relativeFrom="column">
              <wp:posOffset>-3175</wp:posOffset>
            </wp:positionH>
            <wp:positionV relativeFrom="page">
              <wp:posOffset>1076325</wp:posOffset>
            </wp:positionV>
            <wp:extent cx="5263515" cy="4565650"/>
            <wp:effectExtent l="0" t="0" r="13335" b="6350"/>
            <wp:wrapNone/>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pic:cNvPicPr>
                  </pic:nvPicPr>
                  <pic:blipFill>
                    <a:blip r:embed="rId11"/>
                    <a:stretch>
                      <a:fillRect/>
                    </a:stretch>
                  </pic:blipFill>
                  <pic:spPr>
                    <a:xfrm>
                      <a:off x="0" y="0"/>
                      <a:ext cx="5263515" cy="456565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outlineLvl w:val="1"/>
      </w:pPr>
      <w:r>
        <w:drawing>
          <wp:anchor distT="0" distB="0" distL="114300" distR="114300" simplePos="0" relativeHeight="251666432" behindDoc="0" locked="0" layoutInCell="1" allowOverlap="1">
            <wp:simplePos x="0" y="0"/>
            <wp:positionH relativeFrom="column">
              <wp:posOffset>-43180</wp:posOffset>
            </wp:positionH>
            <wp:positionV relativeFrom="page">
              <wp:posOffset>1198880</wp:posOffset>
            </wp:positionV>
            <wp:extent cx="5264785" cy="2244725"/>
            <wp:effectExtent l="0" t="0" r="12065" b="3175"/>
            <wp:wrapNone/>
            <wp:docPr id="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
                    <pic:cNvPicPr>
                      <a:picLocks noChangeAspect="1"/>
                    </pic:cNvPicPr>
                  </pic:nvPicPr>
                  <pic:blipFill>
                    <a:blip r:embed="rId12"/>
                    <a:stretch>
                      <a:fillRect/>
                    </a:stretch>
                  </pic:blipFill>
                  <pic:spPr>
                    <a:xfrm>
                      <a:off x="0" y="0"/>
                      <a:ext cx="5264785" cy="2244725"/>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outlineLvl w:val="1"/>
      </w:pPr>
      <w:r>
        <w:drawing>
          <wp:anchor distT="0" distB="0" distL="114300" distR="114300" simplePos="0" relativeHeight="251667456" behindDoc="0" locked="0" layoutInCell="1" allowOverlap="1">
            <wp:simplePos x="0" y="0"/>
            <wp:positionH relativeFrom="column">
              <wp:posOffset>116205</wp:posOffset>
            </wp:positionH>
            <wp:positionV relativeFrom="page">
              <wp:posOffset>1884680</wp:posOffset>
            </wp:positionV>
            <wp:extent cx="5272405" cy="2073275"/>
            <wp:effectExtent l="0" t="0" r="4445" b="3175"/>
            <wp:wrapNone/>
            <wp:docPr id="1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8"/>
                    <pic:cNvPicPr>
                      <a:picLocks noChangeAspect="1"/>
                    </pic:cNvPicPr>
                  </pic:nvPicPr>
                  <pic:blipFill>
                    <a:blip r:embed="rId13"/>
                    <a:stretch>
                      <a:fillRect/>
                    </a:stretch>
                  </pic:blipFill>
                  <pic:spPr>
                    <a:xfrm>
                      <a:off x="0" y="0"/>
                      <a:ext cx="5272405" cy="2073275"/>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outlineLvl w:val="1"/>
      </w:pPr>
      <w:r>
        <w:drawing>
          <wp:anchor distT="0" distB="0" distL="114300" distR="114300" simplePos="0" relativeHeight="251668480" behindDoc="0" locked="0" layoutInCell="1" allowOverlap="1">
            <wp:simplePos x="0" y="0"/>
            <wp:positionH relativeFrom="column">
              <wp:posOffset>-175260</wp:posOffset>
            </wp:positionH>
            <wp:positionV relativeFrom="page">
              <wp:posOffset>1313180</wp:posOffset>
            </wp:positionV>
            <wp:extent cx="5820410" cy="1309370"/>
            <wp:effectExtent l="0" t="0" r="1270" b="1270"/>
            <wp:wrapSquare wrapText="bothSides"/>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pic:cNvPicPr>
                      <a:picLocks noChangeAspect="1"/>
                    </pic:cNvPicPr>
                  </pic:nvPicPr>
                  <pic:blipFill>
                    <a:blip r:embed="rId14"/>
                    <a:stretch>
                      <a:fillRect/>
                    </a:stretch>
                  </pic:blipFill>
                  <pic:spPr>
                    <a:xfrm>
                      <a:off x="0" y="0"/>
                      <a:ext cx="5820410" cy="130937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rPr>
          <w:rFonts w:hint="eastAsia"/>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5EFD645-5F5B-47FD-B222-C4C2711EA1A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C2FE56BE-C3FF-4281-BD46-1ACBB9437236}"/>
  </w:font>
  <w:font w:name="方正小标宋_GBK">
    <w:panose1 w:val="03000509000000000000"/>
    <w:charset w:val="86"/>
    <w:family w:val="script"/>
    <w:pitch w:val="default"/>
    <w:sig w:usb0="00000001" w:usb1="080E0000" w:usb2="00000000" w:usb3="00000000" w:csb0="00040000" w:csb1="00000000"/>
    <w:embedRegular r:id="rId3" w:fontKey="{26B61077-F921-4875-AA47-E4DDCF1AD92B}"/>
  </w:font>
  <w:font w:name="仿宋_GB2312">
    <w:panose1 w:val="02010609030101010101"/>
    <w:charset w:val="86"/>
    <w:family w:val="modern"/>
    <w:pitch w:val="default"/>
    <w:sig w:usb0="00000001" w:usb1="080E0000" w:usb2="00000000" w:usb3="00000000" w:csb0="00040000" w:csb1="00000000"/>
    <w:embedRegular r:id="rId4" w:fontKey="{E08A70D5-D906-4885-8E33-1481E3DDBE42}"/>
  </w:font>
  <w:font w:name="仿宋">
    <w:panose1 w:val="02010609060101010101"/>
    <w:charset w:val="86"/>
    <w:family w:val="auto"/>
    <w:pitch w:val="default"/>
    <w:sig w:usb0="800002BF" w:usb1="38CF7CFA" w:usb2="00000016" w:usb3="00000000" w:csb0="00040001" w:csb1="00000000"/>
    <w:embedRegular r:id="rId5" w:fontKey="{5AF3AA05-3909-455E-B803-53F2AFAD737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1"/>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01B18A0"/>
    <w:rsid w:val="00383150"/>
    <w:rsid w:val="02F73D26"/>
    <w:rsid w:val="034D3BF8"/>
    <w:rsid w:val="034D4FEF"/>
    <w:rsid w:val="0365236B"/>
    <w:rsid w:val="03756F4E"/>
    <w:rsid w:val="03DE0026"/>
    <w:rsid w:val="043E5B56"/>
    <w:rsid w:val="04C238BF"/>
    <w:rsid w:val="05B7392A"/>
    <w:rsid w:val="06792773"/>
    <w:rsid w:val="09A729D8"/>
    <w:rsid w:val="0A7B4867"/>
    <w:rsid w:val="0B8C3ECC"/>
    <w:rsid w:val="0C3613A3"/>
    <w:rsid w:val="0C7227A7"/>
    <w:rsid w:val="0DCA6EF7"/>
    <w:rsid w:val="0E476F6C"/>
    <w:rsid w:val="0E4B1576"/>
    <w:rsid w:val="0EAF3C9B"/>
    <w:rsid w:val="0EB0773F"/>
    <w:rsid w:val="0F110DDA"/>
    <w:rsid w:val="10F62AAC"/>
    <w:rsid w:val="11E15093"/>
    <w:rsid w:val="120E0809"/>
    <w:rsid w:val="121D7AA8"/>
    <w:rsid w:val="14471CFE"/>
    <w:rsid w:val="14500B68"/>
    <w:rsid w:val="156E6E3B"/>
    <w:rsid w:val="16AA3769"/>
    <w:rsid w:val="1875698D"/>
    <w:rsid w:val="187D4FD6"/>
    <w:rsid w:val="19071D6C"/>
    <w:rsid w:val="19D03991"/>
    <w:rsid w:val="1ADF0B94"/>
    <w:rsid w:val="1C317E4F"/>
    <w:rsid w:val="1C472464"/>
    <w:rsid w:val="1C85282F"/>
    <w:rsid w:val="1D0B4FC2"/>
    <w:rsid w:val="1D9E280F"/>
    <w:rsid w:val="1DAF458D"/>
    <w:rsid w:val="1E086ACE"/>
    <w:rsid w:val="1EAA4A5F"/>
    <w:rsid w:val="1F587A0B"/>
    <w:rsid w:val="1F643CB0"/>
    <w:rsid w:val="201C17A9"/>
    <w:rsid w:val="2064678E"/>
    <w:rsid w:val="20DD6197"/>
    <w:rsid w:val="215511A3"/>
    <w:rsid w:val="21ED56B6"/>
    <w:rsid w:val="21F317F2"/>
    <w:rsid w:val="220911FA"/>
    <w:rsid w:val="2241392C"/>
    <w:rsid w:val="23BC04D2"/>
    <w:rsid w:val="25275618"/>
    <w:rsid w:val="266D19CA"/>
    <w:rsid w:val="27CF2642"/>
    <w:rsid w:val="282459E2"/>
    <w:rsid w:val="28274808"/>
    <w:rsid w:val="28CA3472"/>
    <w:rsid w:val="2A053397"/>
    <w:rsid w:val="2A444FB1"/>
    <w:rsid w:val="2A6064E2"/>
    <w:rsid w:val="2B017741"/>
    <w:rsid w:val="2BA9200B"/>
    <w:rsid w:val="2C39440C"/>
    <w:rsid w:val="2D1136DF"/>
    <w:rsid w:val="2D5D4329"/>
    <w:rsid w:val="2DAE0E44"/>
    <w:rsid w:val="2DFA22EF"/>
    <w:rsid w:val="2E59571E"/>
    <w:rsid w:val="2E731C3D"/>
    <w:rsid w:val="2F442153"/>
    <w:rsid w:val="2F902F82"/>
    <w:rsid w:val="2F99608B"/>
    <w:rsid w:val="2FCA16A1"/>
    <w:rsid w:val="2FD27414"/>
    <w:rsid w:val="2FFA650C"/>
    <w:rsid w:val="31296DE5"/>
    <w:rsid w:val="313F1D52"/>
    <w:rsid w:val="318029AB"/>
    <w:rsid w:val="31C63837"/>
    <w:rsid w:val="323B32E9"/>
    <w:rsid w:val="326F0A17"/>
    <w:rsid w:val="33765F13"/>
    <w:rsid w:val="33FC32E9"/>
    <w:rsid w:val="38CC0CA1"/>
    <w:rsid w:val="3914510A"/>
    <w:rsid w:val="3B1220C9"/>
    <w:rsid w:val="3D5275AC"/>
    <w:rsid w:val="3EA7725F"/>
    <w:rsid w:val="40834692"/>
    <w:rsid w:val="40E254EF"/>
    <w:rsid w:val="40FC7F33"/>
    <w:rsid w:val="423A32B2"/>
    <w:rsid w:val="4400336A"/>
    <w:rsid w:val="44513EBA"/>
    <w:rsid w:val="44BA5668"/>
    <w:rsid w:val="46254005"/>
    <w:rsid w:val="464B7E04"/>
    <w:rsid w:val="46901EEE"/>
    <w:rsid w:val="469C74D2"/>
    <w:rsid w:val="46CA3CC5"/>
    <w:rsid w:val="47445515"/>
    <w:rsid w:val="4B4C0111"/>
    <w:rsid w:val="4B9F40EB"/>
    <w:rsid w:val="4C134C1D"/>
    <w:rsid w:val="4D730311"/>
    <w:rsid w:val="50DB5F45"/>
    <w:rsid w:val="52F92565"/>
    <w:rsid w:val="5478471C"/>
    <w:rsid w:val="54F714BF"/>
    <w:rsid w:val="55033174"/>
    <w:rsid w:val="55DA564E"/>
    <w:rsid w:val="56E07045"/>
    <w:rsid w:val="583059FA"/>
    <w:rsid w:val="584A6E7D"/>
    <w:rsid w:val="587E6212"/>
    <w:rsid w:val="58EE2895"/>
    <w:rsid w:val="5A494037"/>
    <w:rsid w:val="5AFC6609"/>
    <w:rsid w:val="5DB86AE8"/>
    <w:rsid w:val="5DEB4679"/>
    <w:rsid w:val="5FA17648"/>
    <w:rsid w:val="60CB69FF"/>
    <w:rsid w:val="60CE6948"/>
    <w:rsid w:val="613409CB"/>
    <w:rsid w:val="61A46A97"/>
    <w:rsid w:val="62DD7D21"/>
    <w:rsid w:val="63B96BE3"/>
    <w:rsid w:val="63F80625"/>
    <w:rsid w:val="65083516"/>
    <w:rsid w:val="65D97752"/>
    <w:rsid w:val="664C500C"/>
    <w:rsid w:val="664D2388"/>
    <w:rsid w:val="66924670"/>
    <w:rsid w:val="6773145F"/>
    <w:rsid w:val="688B08F0"/>
    <w:rsid w:val="68DB0208"/>
    <w:rsid w:val="6942333C"/>
    <w:rsid w:val="69846A0E"/>
    <w:rsid w:val="69AD798C"/>
    <w:rsid w:val="6B68175F"/>
    <w:rsid w:val="6B8B5C99"/>
    <w:rsid w:val="6C37711F"/>
    <w:rsid w:val="6D1272A0"/>
    <w:rsid w:val="6D885EC2"/>
    <w:rsid w:val="6E0F7A08"/>
    <w:rsid w:val="6E801ABC"/>
    <w:rsid w:val="70BA27B4"/>
    <w:rsid w:val="71473612"/>
    <w:rsid w:val="718F7F65"/>
    <w:rsid w:val="73423603"/>
    <w:rsid w:val="73D64287"/>
    <w:rsid w:val="73DE4104"/>
    <w:rsid w:val="73FB6630"/>
    <w:rsid w:val="74CE04EC"/>
    <w:rsid w:val="74E76DCD"/>
    <w:rsid w:val="751768AF"/>
    <w:rsid w:val="765D4CA8"/>
    <w:rsid w:val="76660D7C"/>
    <w:rsid w:val="77ED6F44"/>
    <w:rsid w:val="795A0A34"/>
    <w:rsid w:val="79FB30B5"/>
    <w:rsid w:val="7A0D3BC7"/>
    <w:rsid w:val="7A3A3CDB"/>
    <w:rsid w:val="7E0031BA"/>
    <w:rsid w:val="7E32273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6514</Words>
  <Characters>6595</Characters>
  <Lines>0</Lines>
  <Paragraphs>0</Paragraphs>
  <TotalTime>36</TotalTime>
  <ScaleCrop>false</ScaleCrop>
  <LinksUpToDate>false</LinksUpToDate>
  <CharactersWithSpaces>6606</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2025-08-20T11:32:04Z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3B3CB53E43D349399417C043CC8A2498</vt:lpwstr>
  </property>
  <property fmtid="{D5CDD505-2E9C-101B-9397-08002B2CF9AE}" pid="4" name="KSOTemplateDocerSaveRecord">
    <vt:lpwstr>eyJoZGlkIjoiMDAwYmRmZTlkODBlYWI2MWEzOGMyNWRlOTFmY2QzMTQiLCJ1c2VySWQiOiI3MDk1OTYwNjkifQ==</vt:lpwstr>
  </property>
</Properties>
</file>