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库尔勒市科技局</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2025年04月29日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1.部门职能</w:t>
        <w:br/>
        <w:t>（一）贯彻实施创新驱动发展战略，拟订全市科技发展、引进国外智力规划和政策并组织实施。 </w:t>
        <w:br/>
        <w:t>（二）统筹推进全市科技体制改革，会同有关部门健全科技创新激励机制。优化科研体系建设,指导科研机构改革发展。 </w:t>
        <w:br/>
        <w:t>（三）推动科创平台的建设，负责科创平台项目决策咨询服务。 </w:t>
        <w:br/>
        <w:t>（四）会同有关部门提出优化配置科技资源的政策措施建议，推动多元化科技投入体系建设。统筹协调全市基础研究、应用研究、科 技攻关和成果转化，协调管理和监督实施市级各类科技计划。牵头建 立统一的市级科技管理平台，组织实施创新调查和科技报告制度。 </w:t>
        <w:br/>
        <w:t>（五）参与编制重点科技创新基地和重点科技基础设施建设规划和监督实施，推动科研条件保障建设和科技资源开放共享。 </w:t>
        <w:br/>
        <w:t>（六）组织拟订高新技术发展及产业化、科技促进农业农村和社会发展的规划、政策和措施。组织开展重点领域技术发展需求分析， 统筹关键共性技术、前沿引领技术、现代工程技术、颠覆性技术研发 和创新，统筹编制市重大科技项目规划并监督实施，牵头组织重大技 术攻关和成果应用示范。 </w:t>
        <w:br/>
        <w:t>（七）牵头组织高新技术企业、科技型中小企业等培育工作，推进企业科技研发机构建设，推动企业科技创新能力建设。 </w:t>
        <w:br/>
        <w:t>（八）拟订科技成果转移转化和促进产学研结合的相关政策措施并组织实施。完善科技成果转化机制建设。指导科技服务业、技术市 场和科技中介组织发展。承担推进科技军民融合发展相关工作。指导 全市科技保密工作。 </w:t>
        <w:br/>
        <w:t>（九）指导区域创新发展、科技资源合理布局和协同创新能力建设。 </w:t>
        <w:br/>
        <w:t>（十）负责科技监督评价体系建设和相关科技评估管理，指导推 进科技评价机制改革，推进科研诚信建设。 </w:t>
        <w:br/>
        <w:t>（十一）组织开展国际、国内科技合作与科技人才交流，牵头推进引进大院名校共建科技创新载体。 </w:t>
        <w:br/>
        <w:t>（十二）负责引进国外智力工作。拟订引进外国专家总体规划、计划并组织实施，建立外国专家联系服务机制。 </w:t>
        <w:br/>
        <w:t>（十三）负责科技人才队伍建设。会同有关部门拟订科技人才队伍建设规划和政策，建立健全科技人才评价和激励机制，组织实施科 技人才计划，推动高端科技创新人才队伍建设。会同有关部门拟订科 学普及规划和政策。 </w:t>
        <w:br/>
        <w:t>（十四）指导协调市政府各部门的科技创新工作，推动全市科技进步。 </w:t>
        <w:br/>
        <w:t>（十五）完成市委、市政府交办的其他任务。</w:t>
        <w:br/>
        <w:t>2.部门机构人员构成情况</w:t>
        <w:br/>
        <w:t>库尔勒市科学技术局编制数22人，实有人数34人，其中：在职20人；退休14人；离休0人。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1.2024年度工作计划</w:t>
        <w:br/>
        <w:t>1：全面落实科技事业发展“十四五”规划，科技活动周期间，市科普工作联席会议各成员单位累计举办活动130场次，涉及农牧、医疗健康、国家安全、交通安全、气象科技、青少年知识科技知识普及等多个领域，线上线下群众参与23963人次，其中，妇女儿童参加人数达11000人，发放宣传资料2700余份，200余名科技工作者参与科普活动，开放科普场馆13次。</w:t>
        <w:br/>
        <w:t>2.机构人员保障情况</w:t>
        <w:br/>
        <w:t>库尔勒市科学技术局2024年通过本部门预算支出，确保了20名在职人员的工资、津贴、补贴、社保、绩效、公积金等以及14名离退休人员的工资、医疗费等。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1.年初预算安排</w:t>
        <w:br/>
        <w:t>2024年我部门年初安排预算数为763.05万元，其中:上级安排2.62万元,本级安排760.43万元，其他资金0.00万元。</w:t>
        <w:br/>
        <w:t>综上所述，部门预算安排与本单位职能关联度较高，预算安排结构清晰明了，能够直观展示各项费用的分配情况，预算规模合理，为单位的稳健发展和高效运行提供了有力保障。</w:t>
        <w:br/>
        <w:t>2.预算年中调整情况</w:t>
        <w:br/>
        <w:t>我部门年初安排预算数763.05万元，年中调整数-386.69万元，调整后全年预算数376.36万元，预算调整率49.32%。</w:t>
        <w:br/>
        <w:t>综上所述，年中预算调整幅度与本单位运转情况和履职情况相匹配，未出现资金收支不平衡以及债务风险等负面影响，确保了预算调整的合理性和必要性。</w:t>
        <w:br/>
        <w:t>3.资金使用主要内容、涉及的范围</w:t>
        <w:br/>
        <w:t>我单位2024年度部门整体支出为376.36万元，其中：</w:t>
        <w:br/>
        <w:t>（1）基本支出298.42万元，主要用于：基本工资、津贴补贴、奖金、机关事业单位基本养老保险缴费、职业年金缴费、职工基本医疗保险缴费、办公费、差旅费、维修（护）费、福利费、退休费，抚恤金，生活补助，其他个人补助支出等。</w:t>
        <w:br/>
        <w:t>（2）项目支出77.94万元，主要用于 巴财教[2024]31号关于调整下达2024年自治区科技计划专项 资金[第三批]的通知项目28.76万元、关于调整下达2023年自治区科技计划专项 资金[第二批]的通知 巴财教[2023]24号项目0.1743万元、科技三项费-科技项目项目49万元。</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部门单位整体支出管理及使用情况：</w:t>
        <w:br/>
        <w:t>（一）基本支出投入、管理和使用情况</w:t>
        <w:br/>
        <w:t>1.基本支出投入和使用情况</w:t>
        <w:br/>
        <w:t>2024年我部门基本支出年初预算安排763.05万元，全年预算数376.36万元，全年实际支出数376.36万元，其中：人员经费285.08万元，公用经费13.35万元。全年预算执行率100.00%。</w:t>
        <w:br/>
        <w:t>2.基本支出管理情况</w:t>
        <w:br/>
        <w:t>基本支出严格按照财务管理制度执行。人员工资由相关部门严格审核，按月申报及发放。基本公用经费主要用于支付单位日常的办公费、邮电费、差旅费、维修（护）费、劳务费、车辆运行维护费等。公务用车运行维护费主要用于单位车辆加油、维修及购买车辆保险。</w:t>
        <w:br/>
        <w:t>（二）项目支出投入、管理和使用情况</w:t>
        <w:br/>
        <w:t>1.项目支出投入和使用情况</w:t>
        <w:br/>
        <w:t>2024年本单位共安排3个项目，全年预算数为77.94万元，全年实际支出数77.94万元，执行率100.00%。</w:t>
        <w:br/>
        <w:t>其中:上级安排项目1个2.62万元，本级安排项目2个760.43万元,其他资金安排项目0个0.00万元。</w:t>
        <w:br/>
        <w:t>2.项目支出管理情况</w:t>
        <w:br/>
        <w:t>（1）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</w:t>
        <w:br/>
        <w:t>（2）资金拨付审批手续完整。项目资金专款专用，不存在支出依据不合规，序列项目支出，截留，挤占，挪用和超标准支出等现象，使项目资金的运用得到了合理的控制，项目得到了切实的保障。</w:t>
        <w:br/>
        <w:t>（3）会计信息质量真实。严格执行《会计法》等财经法规，严格按照相关会计制度办理会计业务，进行会计核算，并做好会计记录，真实的反映项目资金管理情况，并接受财政、审批部门及上级主管部门的检查、监督。</w:t>
        <w:br/>
        <w:t>（4）执行预决算管理。严格按预算管理要求使用资金，严格按进度和合同拨付资金，严格执行政府采购制度；严格执行国库集中支付制度，严防截留、挪用资金。</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部门单位整体支出绩效分析：</w:t>
        <w:br/>
        <w:t>我单位2024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</w:t>
        <w:br/>
        <w:t>我单位将部门单位整体绩效目标细化分解为具体的绩效指标，一级指标共0条，二级指标共0条，三级指标共4条，其中量化指标条数共5条，所有绩效指标均通过清晰、可衡量的指标值予以体现。</w:t>
        <w:br/>
        <w:t>（一）指标一：运行成本</w:t>
        <w:br/>
        <w:t>无此项指标。</w:t>
        <w:br/>
        <w:t>（二）指标二：管理效率</w:t>
        <w:br/>
        <w:t>无此项指标。</w:t>
        <w:br/>
        <w:t>（三）指标三：履职效能</w:t>
        <w:br/>
        <w:t>数量指标1：,科技计划项目数量，预期指标值为：&gt;=10个；监控节点完成值：=0个；评价实际完成值：=0个；指标完成率：0.00%；成效分析：表明项目推进存在显著滞后。可能原因包括立项规划不足。</w:t>
        <w:br/>
        <w:t>数量指标2：新增高新技术企业数量,预期指标值为：&gt;=14家；监控节点完成值：=27家；评价实际完成值：=27个；指标完成率：227.00%；对当年全市高新技术企业发展任务目标进行分解，明确责任部门和责任人，并召开高新技术企业申报工作推进会，积极组织开展高新技术企业申报、推荐工作，实现企业创新规模和能级的双提升。</w:t>
        <w:br/>
        <w:t>数量指标3：申报科技援疆项目建设数量,预期指标值为：&gt;=1个；监控节点完成值：=14个；评价实际完成值：14个；指标完成率：1400.00%；成效分析：不断为科技创新筑牢人才支撑的基石。鼓励企业加强研发投入，开展高新技术产品研发创新。</w:t>
        <w:br/>
        <w:t>数量指标4：科技惠民数量,预期指标值为：&gt;=2万人；监控节点完成值：=1万人；评价实际完成值：=1万；指标完成率：50.00%；主要原因：科技特派员队伍质量参差不齐，高层次专业技术人员较少，乡土人才在农忙时开展培训活动时间少。</w:t>
        <w:br/>
        <w:t>数量指标5：科技创新平台培育建设数量,预期指标值为：&gt;=1个；监控节点完成值：=1次；评价实际完成值：=1万；指标完成率：100.00%；成效分析：围绕学科发展前沿和自治区“九大产业集群”布局的重要科技领域和方向，鼓励以企业为主体，与高校、科研院所共建实验室、工程技术研究中心等创新平台，开展前沿技术攻关。</w:t>
        <w:br/>
        <w:t></w:t>
        <w:br/>
        <w:t>（四）指标四：社会效益</w:t>
        <w:br/>
        <w:t>无此项指标。</w:t>
        <w:br/>
        <w:t>（五）指标五：可持续发展能力</w:t>
        <w:br/>
        <w:t>无此项指标。</w:t>
        <w:br/>
        <w:t>（六）指标六：服务对象满意度</w:t>
        <w:br/>
        <w:t>无此项指标。</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本部门严格按照科学公正、统筹兼顾、激励约束、公开透明的绩效评价原则，对本部门预算执行情况、部门单位整体支出管理及使用情况、部门单位整体支出绩效指标完成情况等进行了综合评价。</w:t>
        <w:br/>
        <w:t>2024年度部门整体支出绩效自评综合得分80分，评价结果为“良”。</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主要表现在：一是科技政策环境需要持续优化。我市2022年至今高企奖励资金未落实。二是整体科技创新能力相对不足。优质创新资源的集聚度不够，与高校院所合作仍然较少。三是创新投入规模相对偏小，规上企业的创新投入不足。</w:t>
        <w:br/>
        <w:t>目前，我市共有自然人科技特派员84名，以乡土科技人才为主，科技特派员队伍质量参差不齐，高层次专业技术人员较少，乡土人才在农忙时开展培训活动时间少。2024年，共申报自治区、自治州科技特派员项目33个，立项7个，获得财政资金支持57万元，在科技成果转移转化和示范带动作用方面有一定成效，但也存在项目规范化管理不够完善，资金使用亟待规范的问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改进措施和建议：</w:t>
        <w:br/>
        <w:t>（1）预算绩效观念不深入。</w:t>
        <w:br/>
        <w:t>在日常绩效监控工作中存在着一定程度的“重分配、轻管理、重支出、轻绩效”的情况，造成该问题的主要原因是自身绩效理念较薄弱，单位绩效目标编制仍有缺失，需要进一步加强对资金绩效管理的重视程度。</w:t>
        <w:br/>
        <w:t>（2）预算绩效规范管理有盲点。</w:t>
        <w:br/>
        <w:t>财务人员面对当前绩效管理工作既没有现成的经验可供借鉴，又缺乏专业性很强的技能储备，只能是边工作、边学习、边积累，短期内部分工作只能停留在表面，难以做到程序规范、管理科学，难以满足当前绩效管理要求。</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