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bookmarkStart w:id="15" w:name="_GoBack"/>
      <w:bookmarkEnd w:id="15"/>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bookmarkStart w:id="0" w:name="OLE_LINK1"/>
      <w:r>
        <w:rPr>
          <w:rFonts w:hint="eastAsia" w:eastAsia="方正小标宋_GBK" w:cs="Times New Roman"/>
          <w:color w:val="auto"/>
          <w:kern w:val="0"/>
          <w:sz w:val="48"/>
          <w:szCs w:val="48"/>
          <w:highlight w:val="none"/>
          <w:lang w:val="en-US" w:eastAsia="zh-CN"/>
        </w:rPr>
        <w:t>巴财农【2023】52号关于提前下达2024年中央水利发展资金预算的通知</w:t>
      </w:r>
      <w:bookmarkEnd w:id="0"/>
      <w:r>
        <w:rPr>
          <w:rFonts w:hint="default" w:ascii="Times New Roman" w:hAnsi="Times New Roman" w:eastAsia="方正小标宋_GBK" w:cs="Times New Roman"/>
          <w:color w:val="auto"/>
          <w:kern w:val="0"/>
          <w:sz w:val="48"/>
          <w:szCs w:val="48"/>
          <w:highlight w:val="none"/>
        </w:rPr>
        <w:t>项目</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支出绩效评价报告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项目名称：巴财农【2023】52号关于提前下达2024年中央水利发展资金预算的通知</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库尔勒市水利局</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库尔勒市水利局</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李川江</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5</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27</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rPr>
          <w:rStyle w:val="16"/>
          <w:rFonts w:hint="default" w:ascii="Times New Roman" w:hAnsi="Times New Roman" w:eastAsia="黑体" w:cs="Times New Roman"/>
          <w:b w:val="0"/>
          <w:color w:val="auto"/>
          <w:spacing w:val="-4"/>
          <w:sz w:val="32"/>
          <w:szCs w:val="32"/>
          <w:highlight w:val="none"/>
        </w:rPr>
      </w:pPr>
      <w:r>
        <w:rPr>
          <w:rStyle w:val="16"/>
          <w:rFonts w:hint="default" w:ascii="Times New Roman" w:hAnsi="Times New Roman" w:eastAsia="黑体" w:cs="Times New Roman"/>
          <w:b w:val="0"/>
          <w:color w:val="auto"/>
          <w:spacing w:val="-4"/>
          <w:sz w:val="32"/>
          <w:szCs w:val="32"/>
          <w:highlight w:val="none"/>
        </w:rPr>
        <w:br w:type="page"/>
      </w:r>
    </w:p>
    <w:p>
      <w:pPr>
        <w:spacing w:line="540" w:lineRule="exact"/>
        <w:rPr>
          <w:rStyle w:val="16"/>
          <w:rFonts w:hint="default" w:ascii="Times New Roman" w:hAnsi="Times New Roman" w:eastAsia="黑体" w:cs="Times New Roman"/>
          <w:b w:val="0"/>
          <w:color w:val="auto"/>
          <w:spacing w:val="-4"/>
          <w:sz w:val="32"/>
          <w:szCs w:val="32"/>
          <w:highlight w:val="none"/>
        </w:rPr>
      </w:pPr>
    </w:p>
    <w:p>
      <w:pPr>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br w:type="page"/>
      </w:r>
    </w:p>
    <w:p>
      <w:pPr>
        <w:spacing w:line="560" w:lineRule="exact"/>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近两年，库尔勒市地下水水位下降较严重，部分机电井计量设施存在取水计量控制设备损坏、网络传输能力差等问题，导致用水量计量不准，无法正常上传数据。本项目是落实最严格水资源管理制度，全面提升水资源精细化、规范化、法制化管理水平的重要举措。</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pacing w:line="560" w:lineRule="exact"/>
        <w:ind w:firstLine="600" w:firstLineChars="200"/>
        <w:rPr>
          <w:rFonts w:hint="default" w:ascii="Times New Roman" w:hAnsi="Times New Roman" w:eastAsia="黑体" w:cs="Times New Roman"/>
          <w:color w:val="auto"/>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项目主要内容：完成群则群防体系建设</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山洪灾害防治维修养护</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安全饮水维修养护工程</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白蚁等堤害动物防治</w:t>
      </w:r>
      <w:bookmarkStart w:id="1" w:name="OLE_LINK2"/>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水资源管理建设</w:t>
      </w:r>
      <w:bookmarkEnd w:id="1"/>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节水型社会达标奖补</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地下水超采治理</w:t>
      </w:r>
      <w:r>
        <w:rPr>
          <w:rFonts w:hint="eastAsia" w:eastAsia="仿宋_GB2312" w:cs="Times New Roman"/>
          <w:color w:val="auto"/>
          <w:sz w:val="30"/>
          <w:szCs w:val="30"/>
          <w:highlight w:val="none"/>
          <w:lang w:val="en-US" w:eastAsia="zh-CN"/>
        </w:rPr>
        <w:t>等7项水利工程的建设任务，通过该项目的实施，为地下水超采工作提供监测数据的提供。</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项目实施情况：</w:t>
      </w:r>
      <w:r>
        <w:rPr>
          <w:rFonts w:hint="eastAsia" w:eastAsia="仿宋_GB2312" w:cs="Times New Roman"/>
          <w:color w:val="auto"/>
          <w:sz w:val="32"/>
          <w:szCs w:val="32"/>
          <w:highlight w:val="none"/>
          <w:lang w:val="en-US" w:eastAsia="zh-CN"/>
        </w:rPr>
        <w:t>已完成改造骨干输配水渠道12条，总长61.859公里，配套渠系建筑物388座。改善灌溉面积43.88万亩，设计流量1.0~8.0立方米每秒，工程规模为I等小(1)型和V等小(2)型。完成山洪灾害维修1处，更行改造井电双控计量设施500套，水资源管理项目暂未验收，其余项目均已完成验收工作。</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2300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2300</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2300</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2300</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1756.36</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76.36</w:t>
      </w:r>
      <w:r>
        <w:rPr>
          <w:rFonts w:hint="default" w:ascii="Times New Roman" w:hAnsi="Times New Roman" w:eastAsia="仿宋_GB2312" w:cs="Times New Roman"/>
          <w:color w:val="auto"/>
          <w:sz w:val="32"/>
          <w:szCs w:val="32"/>
          <w:highlight w:val="none"/>
          <w:lang w:val="en-US" w:eastAsia="zh-CN"/>
        </w:rPr>
        <w:t>%，主要用于：</w:t>
      </w:r>
      <w:r>
        <w:rPr>
          <w:rFonts w:hint="default" w:ascii="Times New Roman" w:hAnsi="Times New Roman" w:eastAsia="仿宋_GB2312" w:cs="Times New Roman"/>
          <w:color w:val="auto"/>
          <w:sz w:val="30"/>
          <w:szCs w:val="30"/>
          <w:highlight w:val="none"/>
          <w:lang w:val="en-US" w:eastAsia="zh-CN"/>
        </w:rPr>
        <w:t>群则群防体系建设</w:t>
      </w:r>
      <w:r>
        <w:rPr>
          <w:rFonts w:hint="eastAsia" w:eastAsia="仿宋_GB2312" w:cs="Times New Roman"/>
          <w:color w:val="auto"/>
          <w:sz w:val="30"/>
          <w:szCs w:val="30"/>
          <w:highlight w:val="none"/>
          <w:lang w:val="en-US" w:eastAsia="zh-CN"/>
        </w:rPr>
        <w:t>项目8万元、</w:t>
      </w:r>
      <w:r>
        <w:rPr>
          <w:rFonts w:hint="default" w:ascii="Times New Roman" w:hAnsi="Times New Roman" w:eastAsia="仿宋_GB2312" w:cs="Times New Roman"/>
          <w:color w:val="auto"/>
          <w:sz w:val="30"/>
          <w:szCs w:val="30"/>
          <w:highlight w:val="none"/>
          <w:lang w:val="en-US" w:eastAsia="zh-CN"/>
        </w:rPr>
        <w:t>山洪灾害防治维修养护</w:t>
      </w:r>
      <w:r>
        <w:rPr>
          <w:rFonts w:hint="eastAsia" w:eastAsia="仿宋_GB2312" w:cs="Times New Roman"/>
          <w:color w:val="auto"/>
          <w:sz w:val="30"/>
          <w:szCs w:val="30"/>
          <w:highlight w:val="none"/>
          <w:lang w:val="en-US" w:eastAsia="zh-CN"/>
        </w:rPr>
        <w:t>12万元、</w:t>
      </w:r>
      <w:r>
        <w:rPr>
          <w:rFonts w:hint="default" w:ascii="Times New Roman" w:hAnsi="Times New Roman" w:eastAsia="仿宋_GB2312" w:cs="Times New Roman"/>
          <w:color w:val="auto"/>
          <w:sz w:val="30"/>
          <w:szCs w:val="30"/>
          <w:highlight w:val="none"/>
          <w:lang w:val="en-US" w:eastAsia="zh-CN"/>
        </w:rPr>
        <w:t>安全饮水维修养护工程</w:t>
      </w:r>
      <w:r>
        <w:rPr>
          <w:rFonts w:hint="eastAsia" w:eastAsia="仿宋_GB2312" w:cs="Times New Roman"/>
          <w:color w:val="auto"/>
          <w:sz w:val="30"/>
          <w:szCs w:val="30"/>
          <w:highlight w:val="none"/>
          <w:lang w:val="en-US" w:eastAsia="zh-CN"/>
        </w:rPr>
        <w:t>15万元、</w:t>
      </w:r>
      <w:r>
        <w:rPr>
          <w:rFonts w:hint="default" w:ascii="Times New Roman" w:hAnsi="Times New Roman" w:eastAsia="仿宋_GB2312" w:cs="Times New Roman"/>
          <w:color w:val="auto"/>
          <w:sz w:val="30"/>
          <w:szCs w:val="30"/>
          <w:highlight w:val="none"/>
          <w:lang w:val="en-US" w:eastAsia="zh-CN"/>
        </w:rPr>
        <w:t>白蚁等堤害动物防治</w:t>
      </w:r>
      <w:r>
        <w:rPr>
          <w:rFonts w:hint="eastAsia" w:eastAsia="仿宋_GB2312" w:cs="Times New Roman"/>
          <w:color w:val="auto"/>
          <w:sz w:val="30"/>
          <w:szCs w:val="30"/>
          <w:highlight w:val="none"/>
          <w:lang w:val="en-US" w:eastAsia="zh-CN"/>
        </w:rPr>
        <w:t>5万元、</w:t>
      </w:r>
      <w:r>
        <w:rPr>
          <w:rFonts w:hint="default" w:ascii="Times New Roman" w:hAnsi="Times New Roman" w:eastAsia="仿宋_GB2312" w:cs="Times New Roman"/>
          <w:color w:val="auto"/>
          <w:sz w:val="30"/>
          <w:szCs w:val="30"/>
          <w:highlight w:val="none"/>
          <w:lang w:val="en-US" w:eastAsia="zh-CN"/>
        </w:rPr>
        <w:t>水资源管理建设</w:t>
      </w:r>
      <w:r>
        <w:rPr>
          <w:rFonts w:hint="eastAsia" w:eastAsia="仿宋_GB2312" w:cs="Times New Roman"/>
          <w:color w:val="auto"/>
          <w:sz w:val="30"/>
          <w:szCs w:val="30"/>
          <w:highlight w:val="none"/>
          <w:lang w:val="en-US" w:eastAsia="zh-CN"/>
        </w:rPr>
        <w:t>300万元、</w:t>
      </w:r>
      <w:r>
        <w:rPr>
          <w:rFonts w:hint="default" w:ascii="Times New Roman" w:hAnsi="Times New Roman" w:eastAsia="仿宋_GB2312" w:cs="Times New Roman"/>
          <w:color w:val="auto"/>
          <w:sz w:val="30"/>
          <w:szCs w:val="30"/>
          <w:highlight w:val="none"/>
          <w:lang w:val="en-US" w:eastAsia="zh-CN"/>
        </w:rPr>
        <w:t>节水型社会达标奖补</w:t>
      </w:r>
      <w:r>
        <w:rPr>
          <w:rFonts w:hint="eastAsia" w:eastAsia="仿宋_GB2312" w:cs="Times New Roman"/>
          <w:color w:val="auto"/>
          <w:sz w:val="30"/>
          <w:szCs w:val="30"/>
          <w:highlight w:val="none"/>
          <w:lang w:val="en-US" w:eastAsia="zh-CN"/>
        </w:rPr>
        <w:t>20万元、</w:t>
      </w:r>
      <w:r>
        <w:rPr>
          <w:rFonts w:hint="default" w:ascii="Times New Roman" w:hAnsi="Times New Roman" w:eastAsia="仿宋_GB2312" w:cs="Times New Roman"/>
          <w:color w:val="auto"/>
          <w:sz w:val="30"/>
          <w:szCs w:val="30"/>
          <w:highlight w:val="none"/>
          <w:lang w:val="en-US" w:eastAsia="zh-CN"/>
        </w:rPr>
        <w:t>地下水超采治理</w:t>
      </w:r>
      <w:r>
        <w:rPr>
          <w:rFonts w:hint="eastAsia" w:eastAsia="仿宋_GB2312" w:cs="Times New Roman"/>
          <w:color w:val="auto"/>
          <w:sz w:val="30"/>
          <w:szCs w:val="30"/>
          <w:highlight w:val="none"/>
          <w:lang w:val="en-US" w:eastAsia="zh-CN"/>
        </w:rPr>
        <w:t>1940万元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pacing w:line="560" w:lineRule="exact"/>
        <w:ind w:firstLine="600" w:firstLineChars="200"/>
        <w:rPr>
          <w:rFonts w:hint="default" w:ascii="Times New Roman" w:hAnsi="Times New Roman" w:eastAsia="黑体" w:cs="Times New Roman"/>
          <w:b w:val="0"/>
          <w:bCs/>
          <w:color w:val="auto"/>
          <w:highlight w:val="none"/>
          <w:lang w:eastAsia="zh-CN"/>
        </w:rPr>
      </w:pPr>
      <w:r>
        <w:rPr>
          <w:rFonts w:hint="default" w:ascii="Times New Roman" w:hAnsi="Times New Roman" w:eastAsia="仿宋_GB2312" w:cs="Times New Roman"/>
          <w:color w:val="auto"/>
          <w:sz w:val="30"/>
          <w:szCs w:val="30"/>
          <w:highlight w:val="none"/>
          <w:lang w:val="en-US" w:eastAsia="zh-CN"/>
        </w:rPr>
        <w:t>目标1</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完成7项目中央水利发展资金项目建设，项目内容共7项，1群测群防体系建设，2山洪灾害防治维修养护，3安全饮水维修养护工程，4.白蚁等堤害动物防治。5.水资源管理建设，6节水型社会达标奖补，</w:t>
      </w:r>
      <w:r>
        <w:rPr>
          <w:rFonts w:hint="eastAsia" w:eastAsia="仿宋_GB2312" w:cs="Times New Roman"/>
          <w:color w:val="auto"/>
          <w:sz w:val="30"/>
          <w:szCs w:val="30"/>
          <w:highlight w:val="none"/>
          <w:lang w:val="en-US" w:eastAsia="zh-CN"/>
        </w:rPr>
        <w:t>7</w:t>
      </w:r>
      <w:r>
        <w:rPr>
          <w:rFonts w:hint="default" w:ascii="Times New Roman" w:hAnsi="Times New Roman" w:eastAsia="仿宋_GB2312" w:cs="Times New Roman"/>
          <w:color w:val="auto"/>
          <w:sz w:val="30"/>
          <w:szCs w:val="30"/>
          <w:highlight w:val="none"/>
          <w:lang w:val="en-US" w:eastAsia="zh-CN"/>
        </w:rPr>
        <w:t>地下水超采治理。目标2为地下水监控提供监测数据。</w:t>
      </w:r>
    </w:p>
    <w:p>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p>
    <w:p>
      <w:pPr>
        <w:spacing w:line="560" w:lineRule="exact"/>
        <w:ind w:firstLine="600" w:firstLineChars="200"/>
        <w:rPr>
          <w:rFonts w:hint="eastAsia"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2024年第一季度</w:t>
      </w:r>
      <w:r>
        <w:rPr>
          <w:rFonts w:hint="eastAsia" w:eastAsia="仿宋_GB2312" w:cs="Times New Roman"/>
          <w:color w:val="auto"/>
          <w:sz w:val="30"/>
          <w:szCs w:val="30"/>
          <w:highlight w:val="none"/>
          <w:lang w:val="en-US" w:eastAsia="zh-CN"/>
        </w:rPr>
        <w:t>计划</w:t>
      </w:r>
      <w:r>
        <w:rPr>
          <w:rFonts w:hint="eastAsia" w:ascii="Times New Roman" w:hAnsi="Times New Roman" w:eastAsia="仿宋_GB2312" w:cs="Times New Roman"/>
          <w:color w:val="auto"/>
          <w:sz w:val="30"/>
          <w:szCs w:val="30"/>
          <w:highlight w:val="none"/>
          <w:lang w:val="en-US" w:eastAsia="zh-CN"/>
        </w:rPr>
        <w:t>完成7项水利工程前期工作，包括项目方案的编制及批复的下达等工作。</w:t>
      </w:r>
    </w:p>
    <w:p>
      <w:pPr>
        <w:spacing w:line="560" w:lineRule="exact"/>
        <w:ind w:firstLine="600" w:firstLineChars="200"/>
        <w:rPr>
          <w:rFonts w:hint="eastAsia"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2024年第二季度</w:t>
      </w:r>
      <w:r>
        <w:rPr>
          <w:rFonts w:hint="eastAsia" w:eastAsia="仿宋_GB2312" w:cs="Times New Roman"/>
          <w:color w:val="auto"/>
          <w:sz w:val="30"/>
          <w:szCs w:val="30"/>
          <w:highlight w:val="none"/>
          <w:lang w:val="en-US" w:eastAsia="zh-CN"/>
        </w:rPr>
        <w:t>计划</w:t>
      </w:r>
      <w:r>
        <w:rPr>
          <w:rFonts w:hint="eastAsia" w:ascii="Times New Roman" w:hAnsi="Times New Roman" w:eastAsia="仿宋_GB2312" w:cs="Times New Roman"/>
          <w:color w:val="auto"/>
          <w:sz w:val="30"/>
          <w:szCs w:val="30"/>
          <w:highlight w:val="none"/>
          <w:lang w:val="en-US" w:eastAsia="zh-CN"/>
        </w:rPr>
        <w:t>完成7项水利工程的招投标及开工工作。</w:t>
      </w:r>
    </w:p>
    <w:p>
      <w:pPr>
        <w:spacing w:line="560" w:lineRule="exact"/>
        <w:ind w:firstLine="600" w:firstLineChars="200"/>
        <w:rPr>
          <w:rFonts w:hint="eastAsia"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2024年第三季度</w:t>
      </w:r>
      <w:r>
        <w:rPr>
          <w:rFonts w:hint="eastAsia" w:eastAsia="仿宋_GB2312" w:cs="Times New Roman"/>
          <w:color w:val="auto"/>
          <w:sz w:val="30"/>
          <w:szCs w:val="30"/>
          <w:highlight w:val="none"/>
          <w:lang w:val="en-US" w:eastAsia="zh-CN"/>
        </w:rPr>
        <w:t>计划</w:t>
      </w:r>
      <w:r>
        <w:rPr>
          <w:rFonts w:hint="eastAsia" w:ascii="Times New Roman" w:hAnsi="Times New Roman" w:eastAsia="仿宋_GB2312" w:cs="Times New Roman"/>
          <w:color w:val="auto"/>
          <w:sz w:val="30"/>
          <w:szCs w:val="30"/>
          <w:highlight w:val="none"/>
          <w:lang w:val="en-US" w:eastAsia="zh-CN"/>
        </w:rPr>
        <w:t>完成7项水利工程的主体施工建设工作。</w:t>
      </w:r>
    </w:p>
    <w:p>
      <w:pPr>
        <w:spacing w:line="560" w:lineRule="exact"/>
        <w:ind w:firstLine="600" w:firstLineChars="200"/>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0"/>
          <w:szCs w:val="30"/>
          <w:highlight w:val="none"/>
          <w:lang w:val="en-US" w:eastAsia="zh-CN"/>
        </w:rPr>
        <w:t>2024年第四季度</w:t>
      </w:r>
      <w:r>
        <w:rPr>
          <w:rFonts w:hint="eastAsia" w:eastAsia="仿宋_GB2312" w:cs="Times New Roman"/>
          <w:color w:val="auto"/>
          <w:sz w:val="30"/>
          <w:szCs w:val="30"/>
          <w:highlight w:val="none"/>
          <w:lang w:val="en-US" w:eastAsia="zh-CN"/>
        </w:rPr>
        <w:t>计划</w:t>
      </w:r>
      <w:r>
        <w:rPr>
          <w:rFonts w:hint="eastAsia" w:ascii="Times New Roman" w:hAnsi="Times New Roman" w:eastAsia="仿宋_GB2312" w:cs="Times New Roman"/>
          <w:color w:val="auto"/>
          <w:sz w:val="30"/>
          <w:szCs w:val="30"/>
          <w:highlight w:val="none"/>
          <w:lang w:val="en-US" w:eastAsia="zh-CN"/>
        </w:rPr>
        <w:t>完成7项水利工程的验收工作。</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default" w:ascii="Times New Roman" w:hAnsi="Times New Roman" w:eastAsia="仿宋_GB2312" w:cs="Times New Roman"/>
          <w:b w:val="0"/>
          <w:bCs w:val="0"/>
          <w:color w:val="auto"/>
          <w:kern w:val="28"/>
          <w:sz w:val="32"/>
          <w:szCs w:val="32"/>
          <w:highlight w:val="none"/>
          <w:lang w:val="en-US" w:eastAsia="zh-CN" w:bidi="ar-SA"/>
        </w:rPr>
        <w:t>社会效益</w:t>
      </w:r>
      <w:r>
        <w:rPr>
          <w:rFonts w:hint="default" w:ascii="Times New Roman" w:hAnsi="Times New Roman" w:eastAsia="仿宋_GB2312" w:cs="Times New Roman"/>
          <w:color w:val="auto"/>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b w:val="0"/>
          <w:bCs w:val="0"/>
          <w:color w:val="auto"/>
          <w:kern w:val="28"/>
          <w:sz w:val="32"/>
          <w:szCs w:val="32"/>
          <w:highlight w:val="none"/>
          <w:lang w:val="en-US" w:eastAsia="zh-CN" w:bidi="ar-SA"/>
        </w:rPr>
        <w:t>社会效益</w:t>
      </w:r>
      <w:r>
        <w:rPr>
          <w:rFonts w:hint="default" w:ascii="Times New Roman" w:hAnsi="Times New Roman" w:eastAsia="仿宋_GB2312" w:cs="Times New Roman"/>
          <w:color w:val="auto"/>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本项目预算绩效评价报告的评价对象是巴财农【2023】52号关于提前下达2024年中央水利发展资金预算的通知及其预算执行情况。该项目由</w:t>
      </w:r>
      <w:r>
        <w:rPr>
          <w:rFonts w:hint="eastAsia" w:ascii="Times New Roman" w:hAnsi="Times New Roman" w:eastAsia="仿宋_GB2312" w:cs="Times New Roman"/>
          <w:b w:val="0"/>
          <w:bCs w:val="0"/>
          <w:color w:val="auto"/>
          <w:highlight w:val="none"/>
          <w:lang w:val="en-US" w:eastAsia="zh-CN"/>
        </w:rPr>
        <w:t>水利局</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val="en-US" w:eastAsia="zh-CN"/>
        </w:rPr>
        <w:t>完成7项中央水利发展资金项目建设任务</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eastAsia="仿宋_GB2312" w:cs="Times New Roman"/>
          <w:color w:val="auto"/>
          <w:sz w:val="32"/>
          <w:szCs w:val="32"/>
          <w:highlight w:val="none"/>
          <w:lang w:val="en-US" w:eastAsia="zh-CN"/>
        </w:rPr>
        <w:t>1756.36</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rPr>
        <w:t>方面的综合影响。</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w:t>
      </w:r>
      <w:r>
        <w:rPr>
          <w:rFonts w:hint="eastAsia" w:eastAsia="仿宋_GB2312" w:cs="Times New Roman"/>
          <w:color w:val="auto"/>
          <w:spacing w:val="17"/>
          <w:sz w:val="32"/>
          <w:szCs w:val="32"/>
          <w:highlight w:val="none"/>
          <w:lang w:eastAsia="zh-CN"/>
        </w:rPr>
        <w:t>。</w:t>
      </w:r>
      <w:r>
        <w:rPr>
          <w:rFonts w:hint="eastAsia" w:eastAsia="仿宋_GB2312" w:cs="Times New Roman"/>
          <w:color w:val="auto"/>
          <w:spacing w:val="17"/>
          <w:sz w:val="32"/>
          <w:szCs w:val="32"/>
          <w:highlight w:val="none"/>
          <w:lang w:val="en-US" w:eastAsia="zh-CN"/>
        </w:rPr>
        <w:t>本次项目采用的是比较法，原因是：通过对项目绩效目标与实施效果、历史与当期情况，综合分析目标实现程度，对项目最终验收情况与年度绩效目标对比，预算资金执行情况等相关因</w:t>
      </w:r>
      <w:r>
        <w:rPr>
          <w:rFonts w:hint="eastAsia" w:ascii="Times New Roman" w:hAnsi="Times New Roman" w:eastAsia="仿宋_GB2312" w:cs="Times New Roman"/>
          <w:color w:val="auto"/>
          <w:spacing w:val="17"/>
          <w:sz w:val="32"/>
          <w:szCs w:val="32"/>
          <w:highlight w:val="none"/>
          <w:lang w:val="en-US" w:eastAsia="zh-CN"/>
        </w:rPr>
        <w:t>素进行比较。</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4</w:t>
      </w:r>
      <w:r>
        <w:rPr>
          <w:rFonts w:hint="default" w:ascii="Times New Roman" w:hAnsi="Times New Roman" w:eastAsia="仿宋_GB2312" w:cs="Times New Roman"/>
          <w:color w:val="auto"/>
          <w:spacing w:val="17"/>
          <w:sz w:val="32"/>
          <w:szCs w:val="32"/>
          <w:highlight w:val="none"/>
          <w:lang w:val="en-US" w:eastAsia="zh-CN"/>
        </w:rPr>
        <w:t>.</w:t>
      </w:r>
      <w:r>
        <w:rPr>
          <w:rFonts w:hint="default" w:ascii="Times New Roman" w:hAnsi="Times New Roman" w:eastAsia="仿宋_GB2312" w:cs="Times New Roman"/>
          <w:color w:val="auto"/>
          <w:spacing w:val="17"/>
          <w:sz w:val="32"/>
          <w:szCs w:val="32"/>
          <w:highlight w:val="none"/>
        </w:rPr>
        <w:t>评价标准</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w:t>
      </w:r>
      <w:r>
        <w:rPr>
          <w:rFonts w:hint="default" w:ascii="Times New Roman" w:hAnsi="Times New Roman" w:eastAsia="仿宋_GB2312" w:cs="Times New Roman"/>
          <w:color w:val="auto"/>
          <w:spacing w:val="17"/>
          <w:sz w:val="32"/>
          <w:szCs w:val="32"/>
          <w:highlight w:val="none"/>
          <w:lang w:val="en-US" w:eastAsia="zh-CN"/>
        </w:rPr>
        <w:t>本次</w:t>
      </w:r>
      <w:r>
        <w:rPr>
          <w:rFonts w:hint="eastAsia" w:ascii="Times New Roman" w:hAnsi="Times New Roman" w:eastAsia="仿宋_GB2312" w:cs="Times New Roman"/>
          <w:color w:val="auto"/>
          <w:spacing w:val="17"/>
          <w:sz w:val="32"/>
          <w:szCs w:val="32"/>
          <w:highlight w:val="none"/>
          <w:lang w:val="en-US" w:eastAsia="zh-CN"/>
        </w:rPr>
        <w:t>评价主要采用计划标准。原因是：通过比较项目支出的实际结果与预先制定的目标、计划、预算、定额等，分析目标完成的因素，从而评价项目的支出绩效</w:t>
      </w:r>
      <w:r>
        <w:rPr>
          <w:rFonts w:hint="eastAsia" w:eastAsia="仿宋_GB2312" w:cs="Times New Roman"/>
          <w:color w:val="auto"/>
          <w:spacing w:val="17"/>
          <w:sz w:val="32"/>
          <w:szCs w:val="32"/>
          <w:highlight w:val="none"/>
          <w:lang w:val="en-US" w:eastAsia="zh-CN"/>
        </w:rPr>
        <w:t>。</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本项目的综合评价基于对项目各方面绩效的深入分析与评估。从项目目标的达成情况来看，巴财农【2023】52号关于提前下达2024年中央水利发展资金预算的通知项目在</w:t>
      </w:r>
      <w:r>
        <w:rPr>
          <w:rFonts w:hint="eastAsia" w:eastAsia="仿宋_GB2312" w:cs="Times New Roman"/>
          <w:color w:val="auto"/>
          <w:sz w:val="32"/>
          <w:szCs w:val="32"/>
          <w:highlight w:val="none"/>
          <w:lang w:val="en-US" w:eastAsia="zh-CN"/>
        </w:rPr>
        <w:t>项目完成数量</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资金支付及时率</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生态效益方面</w:t>
      </w:r>
      <w:r>
        <w:rPr>
          <w:rFonts w:hint="default" w:ascii="Times New Roman" w:hAnsi="Times New Roman" w:eastAsia="仿宋_GB2312" w:cs="Times New Roman"/>
          <w:color w:val="auto"/>
          <w:sz w:val="32"/>
          <w:szCs w:val="32"/>
          <w:highlight w:val="none"/>
        </w:rPr>
        <w:t>取得了显著的成效，如为地下水监控提供监测数据</w:t>
      </w:r>
      <w:r>
        <w:rPr>
          <w:rFonts w:hint="eastAsia" w:eastAsia="仿宋_GB2312" w:cs="Times New Roman"/>
          <w:color w:val="auto"/>
          <w:sz w:val="32"/>
          <w:szCs w:val="32"/>
          <w:highlight w:val="none"/>
          <w:lang w:val="en-US" w:eastAsia="zh-CN"/>
        </w:rPr>
        <w:t>支撑</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库尔勒市水利局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效益等方面产生了积极的影响。具体而言，</w:t>
      </w:r>
      <w:r>
        <w:rPr>
          <w:rFonts w:hint="eastAsia" w:eastAsia="仿宋_GB2312" w:cs="Times New Roman"/>
          <w:color w:val="auto"/>
          <w:sz w:val="32"/>
          <w:szCs w:val="32"/>
          <w:highlight w:val="none"/>
          <w:lang w:val="en-US" w:eastAsia="zh-CN"/>
        </w:rPr>
        <w:t>在为地下水监控提供监测数据</w:t>
      </w:r>
      <w:r>
        <w:rPr>
          <w:rFonts w:hint="default" w:ascii="Times New Roman" w:hAnsi="Times New Roman" w:eastAsia="仿宋_GB2312" w:cs="Times New Roman"/>
          <w:color w:val="auto"/>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综上所述，巴财农【2023】52号关于提前下达2024年中央水利发展资金预算的通知项目在绩效评价中表现出色，达到了项目的预期目标，并在多个方面取得了显著的成效。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w:t>
      </w:r>
      <w:r>
        <w:rPr>
          <w:rFonts w:hint="eastAsia" w:ascii="Times New Roman" w:hAnsi="Times New Roman" w:eastAsia="仿宋_GB2312" w:cs="Times New Roman"/>
          <w:b w:val="0"/>
          <w:bCs w:val="0"/>
          <w:color w:val="auto"/>
          <w:highlight w:val="none"/>
          <w:lang w:val="en-US" w:eastAsia="zh-CN"/>
        </w:rPr>
        <w:t>得分率</w:t>
      </w:r>
      <w:r>
        <w:rPr>
          <w:rFonts w:hint="default" w:ascii="Times New Roman" w:hAnsi="Times New Roman" w:eastAsia="仿宋_GB2312" w:cs="Times New Roman"/>
          <w:b w:val="0"/>
          <w:bCs w:val="0"/>
          <w:color w:val="auto"/>
          <w:highlight w:val="none"/>
        </w:rPr>
        <w:t xml:space="preserve">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19.05</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95.25</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34.08</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85.2</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19.48</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97.4</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19.05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34.08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19.48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92.61</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4"/>
        </w:numPr>
        <w:spacing w:before="0" w:after="0" w:line="560" w:lineRule="exact"/>
        <w:ind w:left="-13" w:leftChars="0" w:firstLine="643" w:firstLineChars="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19.05</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95.25</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2300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w:t>
      </w:r>
      <w:r>
        <w:rPr>
          <w:rFonts w:hint="default" w:eastAsia="仿宋_GB2312" w:cs="Times New Roman"/>
          <w:color w:val="auto"/>
          <w:sz w:val="32"/>
          <w:szCs w:val="32"/>
          <w:highlight w:val="none"/>
          <w:lang w:val="en-US" w:eastAsia="zh-CN"/>
        </w:rPr>
        <w:t>出</w:t>
      </w:r>
      <w:r>
        <w:rPr>
          <w:rFonts w:hint="eastAsia" w:eastAsia="仿宋_GB2312" w:cs="Times New Roman"/>
          <w:color w:val="auto"/>
          <w:sz w:val="32"/>
          <w:szCs w:val="32"/>
          <w:highlight w:val="none"/>
          <w:lang w:val="en-US" w:eastAsia="zh-CN"/>
        </w:rPr>
        <w:t>1756.36</w:t>
      </w:r>
      <w:r>
        <w:rPr>
          <w:rFonts w:hint="default"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76.36</w:t>
      </w:r>
      <w:r>
        <w:rPr>
          <w:rFonts w:hint="default"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此项权重分值为4分，得分为3.05分。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4"/>
        </w:numPr>
        <w:spacing w:line="560" w:lineRule="exact"/>
        <w:ind w:left="-13" w:leftChars="0" w:firstLine="643" w:firstLineChars="0"/>
        <w:rPr>
          <w:rFonts w:hint="default" w:ascii="Times New Roman" w:hAnsi="Times New Roman" w:eastAsia="楷体_GB2312" w:cs="Times New Roman"/>
          <w:b/>
          <w:bCs/>
          <w:color w:val="auto"/>
          <w:sz w:val="32"/>
          <w:szCs w:val="32"/>
          <w:highlight w:val="none"/>
        </w:rPr>
      </w:pPr>
      <w:r>
        <w:rPr>
          <w:rFonts w:hint="eastAsia" w:eastAsia="楷体_GB2312" w:cs="Times New Roman"/>
          <w:b/>
          <w:bCs/>
          <w:color w:val="auto"/>
          <w:sz w:val="32"/>
          <w:szCs w:val="32"/>
          <w:highlight w:val="none"/>
          <w:lang w:val="en-US" w:eastAsia="zh-CN"/>
        </w:rPr>
        <w:t>项目产出情</w:t>
      </w:r>
      <w:r>
        <w:rPr>
          <w:rFonts w:hint="default" w:ascii="Times New Roman" w:hAnsi="Times New Roman" w:eastAsia="楷体_GB2312" w:cs="Times New Roman"/>
          <w:b/>
          <w:bCs/>
          <w:color w:val="auto"/>
          <w:sz w:val="32"/>
          <w:szCs w:val="32"/>
          <w:highlight w:val="none"/>
          <w:lang w:val="en-US" w:eastAsia="zh-CN"/>
        </w:rPr>
        <w:t>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34.08</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85.2</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bookmarkStart w:id="2" w:name="OLE_LINK14"/>
      <w:r>
        <w:rPr>
          <w:rFonts w:hint="default" w:ascii="Times New Roman" w:hAnsi="Times New Roman" w:eastAsia="仿宋_GB2312" w:cs="Times New Roman"/>
          <w:color w:val="auto"/>
          <w:sz w:val="32"/>
          <w:szCs w:val="32"/>
          <w:highlight w:val="none"/>
        </w:rPr>
        <w:t>完成项目</w:t>
      </w:r>
      <w:r>
        <w:rPr>
          <w:rFonts w:hint="eastAsia" w:eastAsia="仿宋_GB2312" w:cs="Times New Roman"/>
          <w:color w:val="auto"/>
          <w:sz w:val="32"/>
          <w:szCs w:val="32"/>
          <w:highlight w:val="none"/>
          <w:lang w:val="en-US" w:eastAsia="zh-CN"/>
        </w:rPr>
        <w:t>数量</w:t>
      </w:r>
      <w:bookmarkEnd w:id="2"/>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7项</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6项</w:t>
      </w:r>
      <w:r>
        <w:rPr>
          <w:rFonts w:hint="default" w:ascii="Times New Roman" w:hAnsi="Times New Roman" w:eastAsia="仿宋_GB2312" w:cs="Times New Roman"/>
          <w:color w:val="auto"/>
          <w:sz w:val="32"/>
          <w:szCs w:val="32"/>
          <w:highlight w:val="none"/>
        </w:rPr>
        <w:t>，指标完成率</w:t>
      </w:r>
      <w:bookmarkStart w:id="3" w:name="OLE_LINK3"/>
      <w:r>
        <w:rPr>
          <w:rFonts w:hint="eastAsia" w:eastAsia="仿宋_GB2312" w:cs="Times New Roman"/>
          <w:color w:val="auto"/>
          <w:sz w:val="32"/>
          <w:szCs w:val="32"/>
          <w:highlight w:val="none"/>
          <w:lang w:val="en-US" w:eastAsia="zh-CN"/>
        </w:rPr>
        <w:t>85.71</w:t>
      </w:r>
      <w:r>
        <w:rPr>
          <w:rFonts w:hint="default" w:ascii="Times New Roman" w:hAnsi="Times New Roman" w:eastAsia="仿宋_GB2312" w:cs="Times New Roman"/>
          <w:color w:val="auto"/>
          <w:sz w:val="32"/>
          <w:szCs w:val="32"/>
          <w:highlight w:val="none"/>
        </w:rPr>
        <w:t>%</w:t>
      </w:r>
      <w:bookmarkEnd w:id="3"/>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剩余一项正在开展验收工作</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改进措施：加快项目建设，及时完成验收工作。</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此项权重分值为10分，得分为8.57分。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工程完工率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85.7</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85.71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bookmarkStart w:id="4" w:name="OLE_LINK4"/>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剩余一项正在开展验收工作</w:t>
      </w:r>
      <w:r>
        <w:rPr>
          <w:rFonts w:hint="default" w:ascii="Times New Roman" w:hAnsi="Times New Roman" w:eastAsia="仿宋_GB2312" w:cs="Times New Roman"/>
          <w:color w:val="auto"/>
          <w:sz w:val="32"/>
          <w:szCs w:val="32"/>
          <w:highlight w:val="none"/>
          <w:lang w:eastAsia="zh-CN"/>
        </w:rPr>
        <w:t>。</w:t>
      </w:r>
      <w:bookmarkEnd w:id="4"/>
      <w:r>
        <w:rPr>
          <w:rFonts w:hint="eastAsia" w:eastAsia="仿宋_GB2312" w:cs="Times New Roman"/>
          <w:color w:val="auto"/>
          <w:sz w:val="32"/>
          <w:szCs w:val="32"/>
          <w:highlight w:val="none"/>
          <w:lang w:val="en-US" w:eastAsia="zh-CN"/>
        </w:rPr>
        <w:t>改进措施：加快项目建设，及时完成验收工作。</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此项权重分值为10分，得分为8.57分。</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r>
        <w:rPr>
          <w:rFonts w:hint="eastAsia" w:eastAsia="仿宋_GB2312" w:cs="Times New Roman"/>
          <w:color w:val="auto"/>
          <w:sz w:val="32"/>
          <w:szCs w:val="32"/>
          <w:highlight w:val="none"/>
          <w:lang w:val="en-US" w:eastAsia="zh-CN"/>
        </w:rPr>
        <w:tab/>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bookmarkStart w:id="5" w:name="OLE_LINK5"/>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资金支付及时率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76.36</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76.36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资金为及时支付。改进措施：剩余资金正在收集支付资料，待收集完成后支付</w:t>
      </w:r>
      <w:r>
        <w:rPr>
          <w:rFonts w:hint="default" w:ascii="Times New Roman" w:hAnsi="Times New Roman" w:eastAsia="仿宋_GB2312" w:cs="Times New Roman"/>
          <w:color w:val="auto"/>
          <w:sz w:val="32"/>
          <w:szCs w:val="32"/>
          <w:highlight w:val="none"/>
          <w:lang w:eastAsia="zh-CN"/>
        </w:rPr>
        <w:t>。</w:t>
      </w:r>
      <w:bookmarkEnd w:id="5"/>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此项权重分值为10分，得分为7.64分。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bookmarkStart w:id="6" w:name="OLE_LINK6"/>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地下水超采治理项目成本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1940万元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1469.22万元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75.73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bookmarkEnd w:id="6"/>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资金为及时支付。改进措施：剩余资金正在收集支付资料，待收集完成后支付</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水资源管理建设成本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300万元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227.14万元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75.71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资金为及时支付。改进措施：剩余资金正在收集支付资料，待收集完成后支付</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bookmarkStart w:id="7" w:name="OLE_LINK7"/>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节水型社会达标奖补成本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20万元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20万元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7"/>
    </w:p>
    <w:p>
      <w:pPr>
        <w:shd w:val="clear"/>
        <w:spacing w:line="600" w:lineRule="exact"/>
        <w:ind w:firstLine="640" w:firstLineChars="200"/>
        <w:outlineLvl w:val="0"/>
        <w:rPr>
          <w:rFonts w:hint="eastAsia" w:eastAsia="仿宋_GB2312" w:cs="Times New Roman"/>
          <w:color w:val="auto"/>
          <w:sz w:val="32"/>
          <w:szCs w:val="32"/>
          <w:highlight w:val="none"/>
          <w:lang w:eastAsia="zh-CN"/>
        </w:rPr>
      </w:pPr>
      <w:bookmarkStart w:id="8" w:name="OLE_LINK8"/>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支全饮水维修养护成本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15万元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15万元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8"/>
    </w:p>
    <w:p>
      <w:pPr>
        <w:shd w:val="clear"/>
        <w:spacing w:line="600" w:lineRule="exact"/>
        <w:ind w:firstLine="640" w:firstLineChars="200"/>
        <w:outlineLvl w:val="0"/>
        <w:rPr>
          <w:rFonts w:hint="eastAsia" w:eastAsia="仿宋_GB2312" w:cs="Times New Roman"/>
          <w:color w:val="auto"/>
          <w:sz w:val="32"/>
          <w:szCs w:val="32"/>
          <w:highlight w:val="none"/>
          <w:lang w:eastAsia="zh-CN"/>
        </w:rPr>
      </w:pPr>
      <w:bookmarkStart w:id="9" w:name="OLE_LINK9"/>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山洪灾害防治维修养成本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12万元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12万元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9"/>
    </w:p>
    <w:p>
      <w:pPr>
        <w:shd w:val="clear"/>
        <w:spacing w:line="600" w:lineRule="exact"/>
        <w:ind w:firstLine="640" w:firstLineChars="200"/>
        <w:outlineLvl w:val="0"/>
        <w:rPr>
          <w:rFonts w:hint="eastAsia" w:eastAsia="仿宋_GB2312" w:cs="Times New Roman"/>
          <w:color w:val="auto"/>
          <w:sz w:val="32"/>
          <w:szCs w:val="32"/>
          <w:highlight w:val="none"/>
          <w:lang w:eastAsia="zh-CN"/>
        </w:rPr>
      </w:pPr>
      <w:bookmarkStart w:id="10" w:name="OLE_LINK10"/>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群测群防体系建设成本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8万元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8万元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10"/>
    </w:p>
    <w:p>
      <w:pPr>
        <w:shd w:val="clear"/>
        <w:spacing w:line="600" w:lineRule="exact"/>
        <w:ind w:firstLine="640" w:firstLineChars="200"/>
        <w:outlineLvl w:val="0"/>
        <w:rPr>
          <w:rFonts w:hint="eastAsia" w:eastAsia="仿宋_GB2312" w:cs="Times New Roman"/>
          <w:color w:val="auto"/>
          <w:sz w:val="32"/>
          <w:szCs w:val="32"/>
          <w:highlight w:val="none"/>
          <w:lang w:val="en-US" w:eastAsia="zh-CN"/>
        </w:rPr>
      </w:pPr>
      <w:bookmarkStart w:id="11" w:name="OLE_LINK11"/>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蚁等堤害动物防治成本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5万元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5万元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bookmarkEnd w:id="11"/>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此项权重分值为10分，得分为9.30分。</w:t>
      </w:r>
    </w:p>
    <w:p>
      <w:pPr>
        <w:pStyle w:val="12"/>
        <w:numPr>
          <w:ilvl w:val="0"/>
          <w:numId w:val="4"/>
        </w:numPr>
        <w:spacing w:line="560" w:lineRule="exact"/>
        <w:ind w:left="-13" w:leftChars="0" w:firstLine="643" w:firstLineChars="0"/>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19.48</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97.4</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为地下水监控提供监测数据数量</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500处元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474处</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94.8</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偏差原因：</w:t>
      </w:r>
      <w:r>
        <w:rPr>
          <w:rFonts w:hint="eastAsia" w:eastAsia="仿宋_GB2312" w:cs="Times New Roman"/>
          <w:color w:val="auto"/>
          <w:sz w:val="32"/>
          <w:szCs w:val="32"/>
          <w:highlight w:val="none"/>
          <w:lang w:val="en-US" w:eastAsia="zh-CN"/>
        </w:rPr>
        <w:t>计量设施未全部安装。改进措施：加快计量设施的安装工作，及时发挥效益</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此项权重分值为10分，得分为9.48分。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：受益群众满意度，指标值：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105.26</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偏差原因：项目完成较好，群众满意度较高。改进措施：从严从高设置指标值。</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巴财农【2023】52号关于提前下达2024年中央水利发展资金预算的通知项目项目年初预算</w:t>
      </w:r>
      <w:r>
        <w:rPr>
          <w:rFonts w:hint="eastAsia" w:eastAsia="仿宋_GB2312" w:cs="Times New Roman"/>
          <w:color w:val="auto"/>
          <w:sz w:val="32"/>
          <w:szCs w:val="32"/>
          <w:highlight w:val="none"/>
          <w:lang w:val="en-US" w:eastAsia="zh-CN"/>
        </w:rPr>
        <w:t>2300</w:t>
      </w:r>
      <w:r>
        <w:rPr>
          <w:rFonts w:hint="default" w:eastAsia="仿宋_GB2312" w:cs="Times New Roman"/>
          <w:color w:val="auto"/>
          <w:sz w:val="32"/>
          <w:szCs w:val="32"/>
          <w:highlight w:val="none"/>
          <w:lang w:val="en-US" w:eastAsia="zh-CN"/>
        </w:rPr>
        <w:t>万元，全年预算</w:t>
      </w:r>
      <w:r>
        <w:rPr>
          <w:rFonts w:hint="eastAsia" w:eastAsia="仿宋_GB2312" w:cs="Times New Roman"/>
          <w:color w:val="auto"/>
          <w:sz w:val="32"/>
          <w:szCs w:val="32"/>
          <w:highlight w:val="none"/>
          <w:lang w:val="en-US" w:eastAsia="zh-CN"/>
        </w:rPr>
        <w:t>2300</w:t>
      </w:r>
      <w:r>
        <w:rPr>
          <w:rFonts w:hint="default" w:eastAsia="仿宋_GB2312" w:cs="Times New Roman"/>
          <w:color w:val="auto"/>
          <w:sz w:val="32"/>
          <w:szCs w:val="32"/>
          <w:highlight w:val="none"/>
          <w:lang w:val="en-US" w:eastAsia="zh-CN"/>
        </w:rPr>
        <w:t>万元，实际支出</w:t>
      </w:r>
      <w:r>
        <w:rPr>
          <w:rFonts w:hint="eastAsia" w:eastAsia="仿宋_GB2312" w:cs="Times New Roman"/>
          <w:color w:val="auto"/>
          <w:sz w:val="32"/>
          <w:szCs w:val="32"/>
          <w:highlight w:val="none"/>
          <w:lang w:val="en-US" w:eastAsia="zh-CN"/>
        </w:rPr>
        <w:t>1756.36</w:t>
      </w:r>
      <w:r>
        <w:rPr>
          <w:rFonts w:hint="default"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76.36</w:t>
      </w:r>
      <w:r>
        <w:rPr>
          <w:rFonts w:hint="default" w:eastAsia="仿宋_GB2312" w:cs="Times New Roman"/>
          <w:color w:val="auto"/>
          <w:sz w:val="32"/>
          <w:szCs w:val="32"/>
          <w:highlight w:val="none"/>
          <w:lang w:val="en-US" w:eastAsia="zh-CN"/>
        </w:rPr>
        <w:t>%，项目绩效指标总体完成率为</w:t>
      </w:r>
      <w:r>
        <w:rPr>
          <w:rFonts w:hint="eastAsia" w:eastAsia="仿宋_GB2312" w:cs="Times New Roman"/>
          <w:color w:val="auto"/>
          <w:sz w:val="32"/>
          <w:szCs w:val="32"/>
          <w:highlight w:val="none"/>
          <w:lang w:val="en-US" w:eastAsia="zh-CN"/>
        </w:rPr>
        <w:t>91.61</w:t>
      </w:r>
      <w:r>
        <w:rPr>
          <w:rFonts w:hint="default"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总体</w:t>
      </w:r>
      <w:r>
        <w:rPr>
          <w:rFonts w:hint="default" w:eastAsia="仿宋_GB2312" w:cs="Times New Roman"/>
          <w:color w:val="auto"/>
          <w:sz w:val="32"/>
          <w:szCs w:val="32"/>
          <w:highlight w:val="none"/>
          <w:lang w:val="en-US" w:eastAsia="zh-CN"/>
        </w:rPr>
        <w:t>偏差率为</w:t>
      </w:r>
      <w:r>
        <w:rPr>
          <w:rFonts w:hint="eastAsia" w:eastAsia="仿宋_GB2312" w:cs="Times New Roman"/>
          <w:color w:val="auto"/>
          <w:sz w:val="32"/>
          <w:szCs w:val="32"/>
          <w:highlight w:val="none"/>
          <w:lang w:val="en-US" w:eastAsia="zh-CN"/>
        </w:rPr>
        <w:t>15.25</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偏差</w:t>
      </w:r>
      <w:r>
        <w:rPr>
          <w:rFonts w:hint="default" w:eastAsia="仿宋_GB2312" w:cs="Times New Roman"/>
          <w:color w:val="auto"/>
          <w:sz w:val="32"/>
          <w:szCs w:val="32"/>
          <w:highlight w:val="none"/>
          <w:lang w:val="en-US" w:eastAsia="zh-CN"/>
        </w:rPr>
        <w:t>原因</w:t>
      </w:r>
      <w:r>
        <w:rPr>
          <w:rFonts w:hint="eastAsia" w:eastAsia="仿宋_GB2312" w:cs="Times New Roman"/>
          <w:color w:val="auto"/>
          <w:sz w:val="32"/>
          <w:szCs w:val="32"/>
          <w:highlight w:val="none"/>
          <w:lang w:val="en-US" w:eastAsia="zh-CN"/>
        </w:rPr>
        <w:t>：一项项目未完成验收工作、资金未全部支付</w:t>
      </w:r>
      <w:r>
        <w:rPr>
          <w:rFonts w:hint="default"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改进</w:t>
      </w:r>
      <w:r>
        <w:rPr>
          <w:rFonts w:hint="default" w:eastAsia="仿宋_GB2312" w:cs="Times New Roman"/>
          <w:color w:val="auto"/>
          <w:sz w:val="32"/>
          <w:szCs w:val="32"/>
          <w:highlight w:val="none"/>
          <w:lang w:val="en-US" w:eastAsia="zh-CN"/>
        </w:rPr>
        <w:t>措施</w:t>
      </w:r>
      <w:r>
        <w:rPr>
          <w:rFonts w:hint="eastAsia" w:eastAsia="仿宋_GB2312" w:cs="Times New Roman"/>
          <w:color w:val="auto"/>
          <w:sz w:val="32"/>
          <w:szCs w:val="32"/>
          <w:highlight w:val="none"/>
          <w:lang w:val="en-US" w:eastAsia="zh-CN"/>
        </w:rPr>
        <w:t>：加快项目的验收进度，剩余资金正在收集支付资料，待收集完成后支付。</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12" w:name="page8"/>
      <w:bookmarkEnd w:id="12"/>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13" w:name="_Toc26499_WPSOffice_Level2"/>
      <w:bookmarkStart w:id="14" w:name="_Toc30064_WPSOffice_Level1"/>
      <w:r>
        <w:rPr>
          <w:rFonts w:hint="eastAsia" w:ascii="仿宋_GB2312" w:hAnsi="仿宋_GB2312" w:eastAsia="仿宋_GB2312" w:cs="仿宋_GB2312"/>
          <w:b/>
          <w:bCs/>
          <w:color w:val="auto"/>
          <w:sz w:val="28"/>
          <w:szCs w:val="40"/>
          <w:highlight w:val="none"/>
          <w:lang w:val="en-US" w:eastAsia="zh-CN"/>
        </w:rPr>
        <w:t>巴财农【2023】52号关于提前下达2024年中央水利发展资金预算的通知</w:t>
      </w:r>
      <w:r>
        <w:rPr>
          <w:rFonts w:hint="eastAsia" w:ascii="仿宋_GB2312" w:hAnsi="仿宋_GB2312" w:eastAsia="仿宋_GB2312" w:cs="仿宋_GB2312"/>
          <w:b/>
          <w:bCs/>
          <w:color w:val="auto"/>
          <w:sz w:val="28"/>
          <w:szCs w:val="40"/>
          <w:highlight w:val="none"/>
        </w:rPr>
        <w:t>项目绩效评价指标体系及综合评分表</w:t>
      </w:r>
      <w:bookmarkEnd w:id="13"/>
      <w:bookmarkEnd w:id="14"/>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8.57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7.64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9.30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9.48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1022"/>
        <w:gridCol w:w="885"/>
        <w:gridCol w:w="1472"/>
        <w:gridCol w:w="964"/>
        <w:gridCol w:w="1320"/>
        <w:gridCol w:w="742"/>
        <w:gridCol w:w="851"/>
        <w:gridCol w:w="1091"/>
        <w:gridCol w:w="731"/>
        <w:gridCol w:w="862"/>
        <w:gridCol w:w="780"/>
        <w:gridCol w:w="655"/>
        <w:gridCol w:w="1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项目名称</w:t>
            </w:r>
          </w:p>
        </w:tc>
        <w:tc>
          <w:tcPr>
            <w:tcW w:w="1204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巴财农[2023]52号关于提前下达2024年中央水利发展资金预算的通知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主管部门</w:t>
            </w:r>
          </w:p>
        </w:tc>
        <w:tc>
          <w:tcPr>
            <w:tcW w:w="53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库尔勒市水利局</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实施单位</w:t>
            </w:r>
          </w:p>
        </w:tc>
        <w:tc>
          <w:tcPr>
            <w:tcW w:w="47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库尔勒市水利局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项目资金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（万元）</w:t>
            </w: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资金来源</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年初预算数</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全年预算数</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全年执行数</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分值权重</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执行率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年度资金总额</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2300.00</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2300.00</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1756.36</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10</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76.36%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2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其中：当年财政拨款</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2300</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2300</w:t>
            </w:r>
          </w:p>
        </w:tc>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1756.36</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35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9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c>
          <w:tcPr>
            <w:tcW w:w="206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c>
          <w:tcPr>
            <w:tcW w:w="1942"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4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年度总体目标</w:t>
            </w:r>
          </w:p>
        </w:tc>
        <w:tc>
          <w:tcPr>
            <w:tcW w:w="834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总体目标</w:t>
            </w:r>
          </w:p>
        </w:tc>
        <w:tc>
          <w:tcPr>
            <w:tcW w:w="47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34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目标1.完成7项目中央水利发展资金项目建设，项目内容共7项，1.群测群防体系建设，2.山洪灾害防治维修养护，3安全饮水维修养护工程，4.白蚁等堤害动物防治。5.水资源管理建设，6节水型社会达标奖补，7.地下水超采治理。目标2.为地下水监控提供监测数据。</w:t>
            </w:r>
          </w:p>
        </w:tc>
        <w:tc>
          <w:tcPr>
            <w:tcW w:w="47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通过实施巴财农【2023】52号关于提前下达2024年中央水利发展资金预算的通知项目，完成了6个子项目的实施，为地下水提供了474处监测数据，防治了地下水超采，让受益群众的满意度大幅提升。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一级指标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二级指标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三级指标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指标值</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指标值设置依据</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上年完成值</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指标分值权重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指标赋分规则</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佐证资料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指标实际完成值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完成率</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指标得分</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10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14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完成项目数量</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=7项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=6项</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85.7%</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12.85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2"/>
                <w:szCs w:val="12"/>
                <w:highlight w:val="none"/>
                <w:u w:val="none"/>
                <w:lang w:val="en-US" w:eastAsia="zh-CN" w:bidi="ar-SA"/>
              </w:rPr>
            </w:pPr>
            <w:r>
              <w:rPr>
                <w:rFonts w:hint="eastAsia" w:ascii="宋体" w:hAnsi="宋体" w:eastAsia="宋体" w:cs="宋体"/>
                <w:i w:val="0"/>
                <w:iCs w:val="0"/>
                <w:color w:val="auto"/>
                <w:kern w:val="0"/>
                <w:sz w:val="12"/>
                <w:szCs w:val="12"/>
                <w:highlight w:val="none"/>
                <w:u w:val="none"/>
                <w:lang w:val="en-US" w:eastAsia="zh-CN" w:bidi="ar"/>
              </w:rPr>
              <w:t>原因：剩余一项正在开展完工验收，暂未完成。整改措施：加快项目完工验收工作，尽早发挥项目效益。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工程完工率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=85.7%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85.7%</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12"/>
                <w:szCs w:val="12"/>
                <w:highlight w:val="none"/>
                <w:u w:val="none"/>
                <w:lang w:val="en-US" w:eastAsia="zh-CN" w:bidi="ar"/>
              </w:rPr>
              <w:t>原因：剩余一项正在开展完工验收，暂未完成。整改措施：加快项目完工验收工作，尽早发挥项目效益。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资金支付及时率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=76.36%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76.36%</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7.64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12"/>
                <w:szCs w:val="12"/>
                <w:highlight w:val="none"/>
                <w:u w:val="none"/>
                <w:lang w:val="en-US" w:eastAsia="zh-CN" w:bidi="ar"/>
              </w:rPr>
              <w:t>原因：由于项目未验收，剩余资金未达到支付条件。整改措施：加快项目验收，及时支付项目剩余资金。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885"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地下水超采治理项目成本</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&lt;=1940万元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=1469.22万元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75.73%</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1.51</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12"/>
                <w:szCs w:val="12"/>
                <w:highlight w:val="none"/>
                <w:u w:val="none"/>
                <w:lang w:val="en-US" w:eastAsia="zh-CN" w:bidi="ar"/>
              </w:rPr>
              <w:t>原因：由于项目未验收，剩余资金未达到支付条件。整改措施：加快项目验收，及时支付项目剩余资金。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水资源管理建设成本</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&lt;=300万元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=227.14万元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75.73%</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2.27</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节水型社会达标奖补成本</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&lt;=20万元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安全饮水维修养护成本</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&lt;=15万元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山洪灾害防治维修养成本</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&lt;=12万元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color w:val="auto"/>
                <w:highlight w:val="none"/>
              </w:rPr>
            </w:pPr>
          </w:p>
        </w:tc>
        <w:tc>
          <w:tcPr>
            <w:tcW w:w="8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群测群防体系建设成本</w:t>
            </w:r>
          </w:p>
        </w:tc>
        <w:tc>
          <w:tcPr>
            <w:tcW w:w="9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bCs/>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&lt;=8万元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color w:val="auto"/>
                <w:highlight w:val="none"/>
              </w:rPr>
            </w:pPr>
          </w:p>
        </w:tc>
        <w:tc>
          <w:tcPr>
            <w:tcW w:w="8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白蚁等堤害动物防治成本</w:t>
            </w:r>
          </w:p>
        </w:tc>
        <w:tc>
          <w:tcPr>
            <w:tcW w:w="9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&lt;=5万元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原始凭证</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color w:val="auto"/>
                <w:highlight w:val="none"/>
              </w:rPr>
            </w:pPr>
          </w:p>
        </w:tc>
        <w:tc>
          <w:tcPr>
            <w:tcW w:w="8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为地下水监控提供监测数据数量</w:t>
            </w:r>
          </w:p>
        </w:tc>
        <w:tc>
          <w:tcPr>
            <w:tcW w:w="9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&gt;=500处</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按照正常比例赋分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=474处</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94.8%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17.4</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2"/>
                <w:szCs w:val="12"/>
                <w:highlight w:val="none"/>
                <w:u w:val="none"/>
                <w:lang w:val="en-US" w:eastAsia="zh-CN" w:bidi="ar-SA"/>
              </w:rPr>
            </w:pPr>
            <w:r>
              <w:rPr>
                <w:rFonts w:hint="eastAsia" w:ascii="宋体" w:hAnsi="宋体" w:eastAsia="宋体" w:cs="宋体"/>
                <w:i w:val="0"/>
                <w:iCs w:val="0"/>
                <w:color w:val="auto"/>
                <w:kern w:val="0"/>
                <w:sz w:val="12"/>
                <w:szCs w:val="12"/>
                <w:highlight w:val="none"/>
                <w:u w:val="none"/>
                <w:lang w:val="en-US" w:eastAsia="zh-CN" w:bidi="ar"/>
              </w:rPr>
              <w:t>原因：剩余监测设备未安装，导致未提供数据。整改措施：加快监测设备建设，发挥提供数据支撑效益。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2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88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受益群众满意度</w:t>
            </w:r>
          </w:p>
        </w:tc>
        <w:tc>
          <w:tcPr>
            <w:tcW w:w="96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&gt;=95%</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计划标准</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满意度赋分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工作资料</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105.26%</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12"/>
                <w:szCs w:val="12"/>
                <w:highlight w:val="none"/>
                <w:u w:val="none"/>
                <w:lang w:val="en-US" w:eastAsia="zh-CN" w:bidi="ar-SA"/>
              </w:rPr>
            </w:pPr>
            <w:r>
              <w:rPr>
                <w:rFonts w:hint="eastAsia" w:ascii="宋体" w:hAnsi="宋体" w:eastAsia="宋体" w:cs="宋体"/>
                <w:i w:val="0"/>
                <w:iCs w:val="0"/>
                <w:color w:val="auto"/>
                <w:kern w:val="0"/>
                <w:sz w:val="12"/>
                <w:szCs w:val="12"/>
                <w:highlight w:val="none"/>
                <w:u w:val="none"/>
                <w:lang w:val="en-US" w:eastAsia="zh-CN" w:bidi="ar"/>
              </w:rPr>
              <w:t>原因：项目完成较好，群众满意度较高。改进措施：从严从高设置指标值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48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总分</w:t>
            </w:r>
          </w:p>
        </w:tc>
        <w:tc>
          <w:tcPr>
            <w:tcW w:w="964"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0"/>
                <w:szCs w:val="20"/>
                <w:highlight w:val="none"/>
                <w:u w:val="none"/>
                <w:lang w:val="en-US" w:eastAsia="zh-CN" w:bidi="ar"/>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0"/>
                <w:sz w:val="20"/>
                <w:szCs w:val="20"/>
                <w:highlight w:val="none"/>
                <w:u w:val="none"/>
                <w:lang w:val="en-US" w:eastAsia="zh-CN" w:bidi="ar"/>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0"/>
                <w:szCs w:val="20"/>
                <w:highlight w:val="none"/>
                <w:u w:val="none"/>
                <w:lang w:val="en-US" w:eastAsia="zh-CN" w:bidi="ar"/>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0"/>
                <w:szCs w:val="20"/>
                <w:highlight w:val="none"/>
                <w:u w:val="none"/>
                <w:lang w:val="en-US" w:eastAsia="zh-CN" w:bidi="ar"/>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0"/>
                <w:sz w:val="20"/>
                <w:szCs w:val="20"/>
                <w:highlight w:val="none"/>
                <w:u w:val="none"/>
                <w:lang w:val="en-US" w:eastAsia="zh-CN" w:bidi="ar"/>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0"/>
                <w:sz w:val="18"/>
                <w:szCs w:val="18"/>
                <w:highlight w:val="none"/>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0"/>
                <w:sz w:val="20"/>
                <w:szCs w:val="20"/>
                <w:highlight w:val="none"/>
                <w:u w:val="none"/>
                <w:lang w:val="en-US" w:eastAsia="zh-CN" w:bidi="ar"/>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77.19分</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bl>
    <w:p>
      <w:pPr>
        <w:rPr>
          <w:color w:val="auto"/>
          <w:highlight w:val="none"/>
        </w:rPr>
      </w:pPr>
    </w:p>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MjhiOGU2NTFmZDhhZGQxNGU1YTAxNmJiOGIxZTkifQ=="/>
  </w:docVars>
  <w:rsids>
    <w:rsidRoot w:val="FF6C4049"/>
    <w:rsid w:val="006F7242"/>
    <w:rsid w:val="007B168A"/>
    <w:rsid w:val="008B2CFE"/>
    <w:rsid w:val="00F26FF6"/>
    <w:rsid w:val="01610122"/>
    <w:rsid w:val="02510197"/>
    <w:rsid w:val="03EC461B"/>
    <w:rsid w:val="0461077D"/>
    <w:rsid w:val="07397B77"/>
    <w:rsid w:val="0AD007F3"/>
    <w:rsid w:val="0E3C619F"/>
    <w:rsid w:val="100238A9"/>
    <w:rsid w:val="100F38EC"/>
    <w:rsid w:val="11170296"/>
    <w:rsid w:val="12C66037"/>
    <w:rsid w:val="12CD1ABC"/>
    <w:rsid w:val="13471461"/>
    <w:rsid w:val="13B90F01"/>
    <w:rsid w:val="155E4C4D"/>
    <w:rsid w:val="17145997"/>
    <w:rsid w:val="181066D2"/>
    <w:rsid w:val="1C671E73"/>
    <w:rsid w:val="1C9C0229"/>
    <w:rsid w:val="1D322C47"/>
    <w:rsid w:val="20FE7E8F"/>
    <w:rsid w:val="23616034"/>
    <w:rsid w:val="23696C97"/>
    <w:rsid w:val="24480FA2"/>
    <w:rsid w:val="25227A45"/>
    <w:rsid w:val="26AC3A6A"/>
    <w:rsid w:val="2B9D7E25"/>
    <w:rsid w:val="2C7C7A3B"/>
    <w:rsid w:val="2F364819"/>
    <w:rsid w:val="2FD63906"/>
    <w:rsid w:val="37215DAE"/>
    <w:rsid w:val="38CA40DD"/>
    <w:rsid w:val="395F2B56"/>
    <w:rsid w:val="3BBA0580"/>
    <w:rsid w:val="3BECE841"/>
    <w:rsid w:val="3CDE204C"/>
    <w:rsid w:val="3D363C36"/>
    <w:rsid w:val="3E9C3F6D"/>
    <w:rsid w:val="3FF7797D"/>
    <w:rsid w:val="46690BD8"/>
    <w:rsid w:val="49F70BF1"/>
    <w:rsid w:val="4B4340EE"/>
    <w:rsid w:val="4B5F1DAA"/>
    <w:rsid w:val="4E695D21"/>
    <w:rsid w:val="503D507A"/>
    <w:rsid w:val="51FA74D0"/>
    <w:rsid w:val="52AA4A52"/>
    <w:rsid w:val="59943D66"/>
    <w:rsid w:val="59E051FD"/>
    <w:rsid w:val="59E6355E"/>
    <w:rsid w:val="5B821531"/>
    <w:rsid w:val="5BFF6039"/>
    <w:rsid w:val="5D76A616"/>
    <w:rsid w:val="5D7F20B9"/>
    <w:rsid w:val="5DAC7D0E"/>
    <w:rsid w:val="5F41060B"/>
    <w:rsid w:val="5F98B5AF"/>
    <w:rsid w:val="5FFE8511"/>
    <w:rsid w:val="5FFEACE2"/>
    <w:rsid w:val="609D5BF6"/>
    <w:rsid w:val="61073070"/>
    <w:rsid w:val="61B9080E"/>
    <w:rsid w:val="61DF3FED"/>
    <w:rsid w:val="642B176B"/>
    <w:rsid w:val="643EE26D"/>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2"/>
    <w:autoRedefine/>
    <w:qFormat/>
    <w:uiPriority w:val="0"/>
    <w:pPr>
      <w:jc w:val="left"/>
    </w:pPr>
  </w:style>
  <w:style w:type="paragraph" w:styleId="4">
    <w:name w:val="Body Text"/>
    <w:basedOn w:val="1"/>
    <w:autoRedefine/>
    <w:qFormat/>
    <w:uiPriority w:val="0"/>
    <w:pPr>
      <w:spacing w:after="120"/>
    </w:pPr>
  </w:style>
  <w:style w:type="paragraph" w:styleId="5">
    <w:name w:val="Body Text Indent"/>
    <w:basedOn w:val="1"/>
    <w:autoRedefine/>
    <w:qFormat/>
    <w:uiPriority w:val="0"/>
    <w:pPr>
      <w:spacing w:after="120"/>
      <w:ind w:left="420" w:leftChars="200"/>
    </w:pPr>
    <w:rPr>
      <w:rFonts w:ascii="Calibri" w:hAnsi="Calibri"/>
    </w:rPr>
  </w:style>
  <w:style w:type="paragraph" w:styleId="6">
    <w:name w:val="Balloon Text"/>
    <w:basedOn w:val="1"/>
    <w:link w:val="20"/>
    <w:autoRedefine/>
    <w:qFormat/>
    <w:uiPriority w:val="0"/>
    <w:rPr>
      <w:sz w:val="18"/>
      <w:szCs w:val="18"/>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autoRedefine/>
    <w:qFormat/>
    <w:uiPriority w:val="0"/>
    <w:rPr>
      <w:b/>
      <w:bCs/>
    </w:rPr>
  </w:style>
  <w:style w:type="paragraph" w:styleId="12">
    <w:name w:val="Body Text First Indent"/>
    <w:basedOn w:val="4"/>
    <w:autoRedefine/>
    <w:qFormat/>
    <w:uiPriority w:val="0"/>
    <w:pPr>
      <w:spacing w:after="0"/>
      <w:ind w:firstLine="200" w:firstLineChars="200"/>
    </w:pPr>
  </w:style>
  <w:style w:type="paragraph" w:styleId="13">
    <w:name w:val="Body Text First Indent 2"/>
    <w:basedOn w:val="5"/>
    <w:autoRedefine/>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autoRedefine/>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13532</Words>
  <Characters>14231</Characters>
  <Lines>58</Lines>
  <Paragraphs>16</Paragraphs>
  <TotalTime>2</TotalTime>
  <ScaleCrop>false</ScaleCrop>
  <LinksUpToDate>false</LinksUpToDate>
  <CharactersWithSpaces>14247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pc</cp:lastModifiedBy>
  <cp:lastPrinted>2025-05-28T10:40:00Z</cp:lastPrinted>
  <dcterms:modified xsi:type="dcterms:W3CDTF">2025-08-14T07:22:28Z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C9D83AC15A3D4DA089BF773D6842A47B_13</vt:lpwstr>
  </property>
  <property fmtid="{D5CDD505-2E9C-101B-9397-08002B2CF9AE}" pid="4" name="KSOTemplateDocerSaveRecord">
    <vt:lpwstr>eyJoZGlkIjoiYTRkOTIwZjc5YmU2ZTY5MjQ2MTljMmZlZWEzNGY0OTAiLCJ1c2VySWQiOiI0MzUzMjU0MzcifQ==</vt:lpwstr>
  </property>
</Properties>
</file>