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858" w:rsidRDefault="004046FB">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217858" w:rsidRDefault="00217858">
      <w:pPr>
        <w:spacing w:line="540" w:lineRule="exact"/>
        <w:jc w:val="center"/>
        <w:rPr>
          <w:rFonts w:ascii="华文中宋" w:eastAsia="华文中宋" w:hAnsi="华文中宋" w:cs="宋体"/>
          <w:b/>
          <w:kern w:val="0"/>
          <w:sz w:val="52"/>
          <w:szCs w:val="52"/>
        </w:rPr>
      </w:pPr>
    </w:p>
    <w:p w:rsidR="00217858" w:rsidRDefault="00217858">
      <w:pPr>
        <w:spacing w:line="540" w:lineRule="exact"/>
        <w:jc w:val="center"/>
        <w:rPr>
          <w:rFonts w:ascii="华文中宋" w:eastAsia="华文中宋" w:hAnsi="华文中宋" w:cs="宋体"/>
          <w:b/>
          <w:kern w:val="0"/>
          <w:sz w:val="52"/>
          <w:szCs w:val="52"/>
        </w:rPr>
      </w:pPr>
    </w:p>
    <w:p w:rsidR="00217858" w:rsidRDefault="00217858">
      <w:pPr>
        <w:spacing w:line="540" w:lineRule="exact"/>
        <w:jc w:val="center"/>
        <w:rPr>
          <w:rFonts w:ascii="华文中宋" w:eastAsia="华文中宋" w:hAnsi="华文中宋" w:cs="宋体"/>
          <w:b/>
          <w:kern w:val="0"/>
          <w:sz w:val="52"/>
          <w:szCs w:val="52"/>
        </w:rPr>
      </w:pPr>
    </w:p>
    <w:p w:rsidR="00217858" w:rsidRDefault="00217858">
      <w:pPr>
        <w:spacing w:line="540" w:lineRule="exact"/>
        <w:jc w:val="center"/>
        <w:rPr>
          <w:rFonts w:ascii="华文中宋" w:eastAsia="华文中宋" w:hAnsi="华文中宋" w:cs="宋体"/>
          <w:b/>
          <w:kern w:val="0"/>
          <w:sz w:val="52"/>
          <w:szCs w:val="52"/>
        </w:rPr>
      </w:pPr>
    </w:p>
    <w:p w:rsidR="00217858" w:rsidRDefault="00217858">
      <w:pPr>
        <w:spacing w:line="540" w:lineRule="exact"/>
        <w:jc w:val="center"/>
        <w:rPr>
          <w:rFonts w:ascii="华文中宋" w:eastAsia="华文中宋" w:hAnsi="华文中宋" w:cs="宋体"/>
          <w:b/>
          <w:kern w:val="0"/>
          <w:sz w:val="52"/>
          <w:szCs w:val="52"/>
        </w:rPr>
      </w:pPr>
    </w:p>
    <w:p w:rsidR="00217858" w:rsidRDefault="00217858">
      <w:pPr>
        <w:spacing w:line="540" w:lineRule="exact"/>
        <w:jc w:val="center"/>
        <w:rPr>
          <w:rFonts w:ascii="华文中宋" w:eastAsia="华文中宋" w:hAnsi="华文中宋" w:cs="宋体"/>
          <w:b/>
          <w:kern w:val="0"/>
          <w:sz w:val="52"/>
          <w:szCs w:val="52"/>
        </w:rPr>
      </w:pPr>
    </w:p>
    <w:p w:rsidR="00217858" w:rsidRDefault="004046FB">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217858" w:rsidRDefault="00217858">
      <w:pPr>
        <w:spacing w:line="540" w:lineRule="exact"/>
        <w:jc w:val="center"/>
        <w:rPr>
          <w:rFonts w:ascii="华文中宋" w:eastAsia="华文中宋" w:hAnsi="华文中宋" w:cs="宋体"/>
          <w:b/>
          <w:kern w:val="0"/>
          <w:sz w:val="52"/>
          <w:szCs w:val="52"/>
        </w:rPr>
      </w:pPr>
    </w:p>
    <w:p w:rsidR="00217858" w:rsidRDefault="004046FB">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217858" w:rsidRDefault="00217858">
      <w:pPr>
        <w:spacing w:line="540" w:lineRule="exact"/>
        <w:jc w:val="center"/>
        <w:rPr>
          <w:rFonts w:eastAsia="仿宋_GB2312" w:hAnsi="宋体" w:cs="宋体"/>
          <w:kern w:val="0"/>
          <w:sz w:val="30"/>
          <w:szCs w:val="30"/>
        </w:rPr>
      </w:pPr>
    </w:p>
    <w:p w:rsidR="00217858" w:rsidRDefault="00217858">
      <w:pPr>
        <w:spacing w:line="540" w:lineRule="exact"/>
        <w:jc w:val="center"/>
        <w:rPr>
          <w:rFonts w:eastAsia="仿宋_GB2312" w:hAnsi="宋体" w:cs="宋体"/>
          <w:kern w:val="0"/>
          <w:sz w:val="30"/>
          <w:szCs w:val="30"/>
        </w:rPr>
      </w:pPr>
    </w:p>
    <w:p w:rsidR="00217858" w:rsidRDefault="004046FB">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217858" w:rsidRDefault="00217858">
      <w:pPr>
        <w:spacing w:line="540" w:lineRule="exact"/>
        <w:jc w:val="center"/>
        <w:rPr>
          <w:rFonts w:eastAsia="仿宋_GB2312" w:hAnsi="宋体" w:cs="宋体"/>
          <w:kern w:val="0"/>
          <w:sz w:val="30"/>
          <w:szCs w:val="30"/>
        </w:rPr>
      </w:pPr>
    </w:p>
    <w:p w:rsidR="00217858" w:rsidRDefault="00217858">
      <w:pPr>
        <w:spacing w:line="540" w:lineRule="exact"/>
        <w:jc w:val="center"/>
        <w:rPr>
          <w:rFonts w:eastAsia="仿宋_GB2312" w:hAnsi="宋体" w:cs="宋体"/>
          <w:kern w:val="0"/>
          <w:sz w:val="30"/>
          <w:szCs w:val="30"/>
        </w:rPr>
      </w:pPr>
    </w:p>
    <w:p w:rsidR="00217858" w:rsidRDefault="00217858">
      <w:pPr>
        <w:spacing w:line="540" w:lineRule="exact"/>
        <w:jc w:val="center"/>
        <w:rPr>
          <w:rFonts w:eastAsia="仿宋_GB2312" w:hAnsi="宋体" w:cs="宋体"/>
          <w:kern w:val="0"/>
          <w:sz w:val="30"/>
          <w:szCs w:val="30"/>
        </w:rPr>
      </w:pPr>
    </w:p>
    <w:p w:rsidR="00217858" w:rsidRDefault="00217858">
      <w:pPr>
        <w:spacing w:line="540" w:lineRule="exact"/>
        <w:rPr>
          <w:rFonts w:eastAsia="仿宋_GB2312" w:hAnsi="宋体" w:cs="宋体"/>
          <w:kern w:val="0"/>
          <w:sz w:val="30"/>
          <w:szCs w:val="30"/>
        </w:rPr>
      </w:pPr>
    </w:p>
    <w:p w:rsidR="00217858" w:rsidRDefault="004046FB">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217858" w:rsidRDefault="004046FB">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合并项目</w:t>
      </w:r>
      <w:r>
        <w:rPr>
          <w:rStyle w:val="a8"/>
          <w:rFonts w:ascii="楷体" w:eastAsia="楷体" w:hAnsi="楷体" w:hint="eastAsia"/>
          <w:spacing w:val="-4"/>
          <w:sz w:val="32"/>
          <w:szCs w:val="32"/>
        </w:rPr>
        <w:t>-</w:t>
      </w:r>
      <w:r>
        <w:rPr>
          <w:rStyle w:val="a8"/>
          <w:rFonts w:ascii="楷体" w:eastAsia="楷体" w:hAnsi="楷体" w:hint="eastAsia"/>
          <w:spacing w:val="-4"/>
          <w:sz w:val="32"/>
          <w:szCs w:val="32"/>
        </w:rPr>
        <w:t>巴财社</w:t>
      </w:r>
      <w:r>
        <w:rPr>
          <w:rStyle w:val="a8"/>
          <w:rFonts w:ascii="楷体" w:eastAsia="楷体" w:hAnsi="楷体" w:hint="eastAsia"/>
          <w:spacing w:val="-4"/>
          <w:sz w:val="32"/>
          <w:szCs w:val="32"/>
        </w:rPr>
        <w:t>[2022]87</w:t>
      </w:r>
      <w:r>
        <w:rPr>
          <w:rStyle w:val="a8"/>
          <w:rFonts w:ascii="楷体" w:eastAsia="楷体" w:hAnsi="楷体" w:hint="eastAsia"/>
          <w:spacing w:val="-4"/>
          <w:sz w:val="32"/>
          <w:szCs w:val="32"/>
        </w:rPr>
        <w:t>号关于提前下达</w:t>
      </w:r>
      <w:r>
        <w:rPr>
          <w:rStyle w:val="a8"/>
          <w:rFonts w:ascii="楷体" w:eastAsia="楷体" w:hAnsi="楷体" w:hint="eastAsia"/>
          <w:spacing w:val="-4"/>
          <w:sz w:val="32"/>
          <w:szCs w:val="32"/>
        </w:rPr>
        <w:t>2021</w:t>
      </w:r>
      <w:r>
        <w:rPr>
          <w:rStyle w:val="a8"/>
          <w:rFonts w:ascii="楷体" w:eastAsia="楷体" w:hAnsi="楷体" w:hint="eastAsia"/>
          <w:spacing w:val="-4"/>
          <w:sz w:val="32"/>
          <w:szCs w:val="32"/>
        </w:rPr>
        <w:t>年中央财政困难群众救助补助资金预算的通知、巴财社</w:t>
      </w:r>
      <w:r>
        <w:rPr>
          <w:rStyle w:val="a8"/>
          <w:rFonts w:ascii="楷体" w:eastAsia="楷体" w:hAnsi="楷体" w:hint="eastAsia"/>
          <w:spacing w:val="-4"/>
          <w:sz w:val="32"/>
          <w:szCs w:val="32"/>
        </w:rPr>
        <w:t>[2023]22</w:t>
      </w:r>
      <w:r>
        <w:rPr>
          <w:rStyle w:val="a8"/>
          <w:rFonts w:ascii="楷体" w:eastAsia="楷体" w:hAnsi="楷体" w:hint="eastAsia"/>
          <w:spacing w:val="-4"/>
          <w:sz w:val="32"/>
          <w:szCs w:val="32"/>
        </w:rPr>
        <w:t>号关于提前下达</w:t>
      </w:r>
      <w:r>
        <w:rPr>
          <w:rStyle w:val="a8"/>
          <w:rFonts w:ascii="楷体" w:eastAsia="楷体" w:hAnsi="楷体" w:hint="eastAsia"/>
          <w:spacing w:val="-4"/>
          <w:sz w:val="32"/>
          <w:szCs w:val="32"/>
        </w:rPr>
        <w:t>2023</w:t>
      </w:r>
      <w:r>
        <w:rPr>
          <w:rStyle w:val="a8"/>
          <w:rFonts w:ascii="楷体" w:eastAsia="楷体" w:hAnsi="楷体" w:hint="eastAsia"/>
          <w:spacing w:val="-4"/>
          <w:sz w:val="32"/>
          <w:szCs w:val="32"/>
        </w:rPr>
        <w:t>年中央财政困难群众救助补助资金</w:t>
      </w:r>
      <w:r>
        <w:rPr>
          <w:rStyle w:val="a8"/>
          <w:rFonts w:ascii="楷体" w:eastAsia="楷体" w:hAnsi="楷体" w:hint="eastAsia"/>
          <w:spacing w:val="-4"/>
          <w:sz w:val="32"/>
          <w:szCs w:val="32"/>
        </w:rPr>
        <w:t>[</w:t>
      </w:r>
      <w:r>
        <w:rPr>
          <w:rStyle w:val="a8"/>
          <w:rFonts w:ascii="楷体" w:eastAsia="楷体" w:hAnsi="楷体" w:hint="eastAsia"/>
          <w:spacing w:val="-4"/>
          <w:sz w:val="32"/>
          <w:szCs w:val="32"/>
        </w:rPr>
        <w:t>第二批</w:t>
      </w:r>
      <w:r>
        <w:rPr>
          <w:rStyle w:val="a8"/>
          <w:rFonts w:ascii="楷体" w:eastAsia="楷体" w:hAnsi="楷体" w:hint="eastAsia"/>
          <w:spacing w:val="-4"/>
          <w:sz w:val="32"/>
          <w:szCs w:val="32"/>
        </w:rPr>
        <w:t>]</w:t>
      </w:r>
      <w:r>
        <w:rPr>
          <w:rStyle w:val="a8"/>
          <w:rFonts w:ascii="楷体" w:eastAsia="楷体" w:hAnsi="楷体" w:hint="eastAsia"/>
          <w:spacing w:val="-4"/>
          <w:sz w:val="32"/>
          <w:szCs w:val="32"/>
        </w:rPr>
        <w:t>预算的通知、巴财社</w:t>
      </w:r>
      <w:r>
        <w:rPr>
          <w:rStyle w:val="a8"/>
          <w:rFonts w:ascii="楷体" w:eastAsia="楷体" w:hAnsi="楷体" w:hint="eastAsia"/>
          <w:spacing w:val="-4"/>
          <w:sz w:val="32"/>
          <w:szCs w:val="32"/>
        </w:rPr>
        <w:t>[2023]46</w:t>
      </w:r>
      <w:r>
        <w:rPr>
          <w:rStyle w:val="a8"/>
          <w:rFonts w:ascii="楷体" w:eastAsia="楷体" w:hAnsi="楷体" w:hint="eastAsia"/>
          <w:spacing w:val="-4"/>
          <w:sz w:val="32"/>
          <w:szCs w:val="32"/>
        </w:rPr>
        <w:t>号关于下达</w:t>
      </w:r>
      <w:r>
        <w:rPr>
          <w:rStyle w:val="a8"/>
          <w:rFonts w:ascii="楷体" w:eastAsia="楷体" w:hAnsi="楷体" w:hint="eastAsia"/>
          <w:spacing w:val="-4"/>
          <w:sz w:val="32"/>
          <w:szCs w:val="32"/>
        </w:rPr>
        <w:t>2023</w:t>
      </w:r>
      <w:r>
        <w:rPr>
          <w:rStyle w:val="a8"/>
          <w:rFonts w:ascii="楷体" w:eastAsia="楷体" w:hAnsi="楷体" w:hint="eastAsia"/>
          <w:spacing w:val="-4"/>
          <w:sz w:val="32"/>
          <w:szCs w:val="32"/>
        </w:rPr>
        <w:t>年中央财政困难群众救助补助资金预算的通知、巴财社</w:t>
      </w:r>
      <w:r>
        <w:rPr>
          <w:rStyle w:val="a8"/>
          <w:rFonts w:ascii="楷体" w:eastAsia="楷体" w:hAnsi="楷体" w:hint="eastAsia"/>
          <w:spacing w:val="-4"/>
          <w:sz w:val="32"/>
          <w:szCs w:val="32"/>
        </w:rPr>
        <w:lastRenderedPageBreak/>
        <w:t>[2023]84</w:t>
      </w:r>
      <w:r>
        <w:rPr>
          <w:rStyle w:val="a8"/>
          <w:rFonts w:ascii="楷体" w:eastAsia="楷体" w:hAnsi="楷体" w:hint="eastAsia"/>
          <w:spacing w:val="-4"/>
          <w:sz w:val="32"/>
          <w:szCs w:val="32"/>
        </w:rPr>
        <w:t>号</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关于提前下达</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年中央财政困难群众救助补助资金预算的通知</w:t>
      </w:r>
    </w:p>
    <w:p w:rsidR="00217858" w:rsidRDefault="004046FB">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库尔勒市民政局</w:t>
      </w:r>
    </w:p>
    <w:p w:rsidR="00217858" w:rsidRDefault="004046FB">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库尔勒市民政局</w:t>
      </w:r>
    </w:p>
    <w:p w:rsidR="00217858" w:rsidRDefault="004046FB">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阿布来提·艾买提</w:t>
      </w:r>
    </w:p>
    <w:p w:rsidR="00217858" w:rsidRDefault="004046FB">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05</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29</w:t>
      </w:r>
      <w:r>
        <w:rPr>
          <w:rStyle w:val="a8"/>
          <w:rFonts w:ascii="楷体" w:eastAsia="楷体" w:hAnsi="楷体" w:hint="eastAsia"/>
          <w:spacing w:val="-4"/>
          <w:sz w:val="32"/>
          <w:szCs w:val="32"/>
        </w:rPr>
        <w:t>日</w:t>
      </w:r>
    </w:p>
    <w:p w:rsidR="00217858" w:rsidRDefault="00217858">
      <w:pPr>
        <w:spacing w:line="700" w:lineRule="exact"/>
        <w:ind w:firstLineChars="236" w:firstLine="708"/>
        <w:jc w:val="left"/>
        <w:rPr>
          <w:rFonts w:eastAsia="仿宋_GB2312" w:hAnsi="宋体" w:cs="宋体"/>
          <w:kern w:val="0"/>
          <w:sz w:val="30"/>
          <w:szCs w:val="30"/>
        </w:rPr>
      </w:pPr>
    </w:p>
    <w:p w:rsidR="00217858" w:rsidRDefault="00217858">
      <w:pPr>
        <w:spacing w:line="540" w:lineRule="exact"/>
        <w:rPr>
          <w:rStyle w:val="a8"/>
          <w:rFonts w:ascii="黑体" w:eastAsia="黑体" w:hAnsi="黑体"/>
          <w:b w:val="0"/>
          <w:spacing w:val="-4"/>
          <w:sz w:val="32"/>
          <w:szCs w:val="32"/>
        </w:rPr>
      </w:pPr>
    </w:p>
    <w:p w:rsidR="00217858" w:rsidRDefault="004046FB">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217858" w:rsidRDefault="004046F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217858" w:rsidRDefault="004046F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项目背景</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自治区民政厅和自治州民政局的精心指导下，面对突如其来的新型冠状肺炎疫情，坚持以习近平新时代中国特色社会主义思想为指导，紧扣“六保”要求，贯彻落实习近平总书记“三聚焦、三基本”民政工作重要指示精神，紧紧围绕新疆社会稳定和长治久安总目标，践行“民政为民、民政爱民”的工作理念，兜牢基本民生底线，把群众关切的事情办实办好。</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项目主要内容：</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项目主要内容：此项目为中央中央财政困难群众救助补助资金，主用于城乡低保、特困供养、孤儿救助、临时救助、流浪乞讨人员救助等保障城乡低保对象，特困人员，临时救助对象，孤儿及，流</w:t>
      </w:r>
      <w:r>
        <w:rPr>
          <w:rStyle w:val="a8"/>
          <w:rFonts w:ascii="楷体" w:eastAsia="楷体" w:hAnsi="楷体" w:hint="eastAsia"/>
          <w:spacing w:val="-4"/>
          <w:sz w:val="32"/>
          <w:szCs w:val="32"/>
        </w:rPr>
        <w:t>浪乞讨人员等困难群众基本生活保障应保尽保。</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项目实施情况：已完成低保发放</w:t>
      </w:r>
      <w:r>
        <w:rPr>
          <w:rStyle w:val="a8"/>
          <w:rFonts w:ascii="楷体" w:eastAsia="楷体" w:hAnsi="楷体" w:hint="eastAsia"/>
          <w:spacing w:val="-4"/>
          <w:sz w:val="32"/>
          <w:szCs w:val="32"/>
        </w:rPr>
        <w:t>6111</w:t>
      </w:r>
      <w:r>
        <w:rPr>
          <w:rStyle w:val="a8"/>
          <w:rFonts w:ascii="楷体" w:eastAsia="楷体" w:hAnsi="楷体" w:hint="eastAsia"/>
          <w:spacing w:val="-4"/>
          <w:sz w:val="32"/>
          <w:szCs w:val="32"/>
        </w:rPr>
        <w:t>人，孤儿生活补助标准</w:t>
      </w:r>
      <w:r>
        <w:rPr>
          <w:rStyle w:val="a8"/>
          <w:rFonts w:ascii="楷体" w:eastAsia="楷体" w:hAnsi="楷体" w:hint="eastAsia"/>
          <w:spacing w:val="-4"/>
          <w:sz w:val="32"/>
          <w:szCs w:val="32"/>
        </w:rPr>
        <w:lastRenderedPageBreak/>
        <w:t>1610</w:t>
      </w:r>
      <w:r>
        <w:rPr>
          <w:rStyle w:val="a8"/>
          <w:rFonts w:ascii="楷体" w:eastAsia="楷体" w:hAnsi="楷体" w:hint="eastAsia"/>
          <w:spacing w:val="-4"/>
          <w:sz w:val="32"/>
          <w:szCs w:val="32"/>
        </w:rPr>
        <w:t>元，孤儿、艾滋病病毒感染儿童、生活困难家庭中的和纳入特困人员救助供养范围的事实无人抚养儿童纳入保障范围率</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困难群众生活水平情况有所提升。</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资金投入和使用情况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）资金投入情况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该项目年初预算数</w:t>
      </w:r>
      <w:r>
        <w:rPr>
          <w:rStyle w:val="a8"/>
          <w:rFonts w:ascii="楷体" w:eastAsia="楷体" w:hAnsi="楷体" w:hint="eastAsia"/>
          <w:spacing w:val="-4"/>
          <w:sz w:val="32"/>
          <w:szCs w:val="32"/>
        </w:rPr>
        <w:t>2138.68</w:t>
      </w:r>
      <w:r>
        <w:rPr>
          <w:rStyle w:val="a8"/>
          <w:rFonts w:ascii="楷体" w:eastAsia="楷体" w:hAnsi="楷体" w:hint="eastAsia"/>
          <w:spacing w:val="-4"/>
          <w:sz w:val="32"/>
          <w:szCs w:val="32"/>
        </w:rPr>
        <w:t>万元，全年预算数</w:t>
      </w:r>
      <w:r>
        <w:rPr>
          <w:rStyle w:val="a8"/>
          <w:rFonts w:ascii="楷体" w:eastAsia="楷体" w:hAnsi="楷体" w:hint="eastAsia"/>
          <w:spacing w:val="-4"/>
          <w:sz w:val="32"/>
          <w:szCs w:val="32"/>
        </w:rPr>
        <w:t>2138.68</w:t>
      </w:r>
      <w:r>
        <w:rPr>
          <w:rStyle w:val="a8"/>
          <w:rFonts w:ascii="楷体" w:eastAsia="楷体" w:hAnsi="楷体" w:hint="eastAsia"/>
          <w:spacing w:val="-4"/>
          <w:sz w:val="32"/>
          <w:szCs w:val="32"/>
        </w:rPr>
        <w:t>万元，该项目资金已全部落实到位，资金来源为财政拨款（中央直达资金）</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该项目年初预算数</w:t>
      </w:r>
      <w:r>
        <w:rPr>
          <w:rStyle w:val="a8"/>
          <w:rFonts w:ascii="楷体" w:eastAsia="楷体" w:hAnsi="楷体" w:hint="eastAsia"/>
          <w:spacing w:val="-4"/>
          <w:sz w:val="32"/>
          <w:szCs w:val="32"/>
        </w:rPr>
        <w:t>2138.68</w:t>
      </w:r>
      <w:r>
        <w:rPr>
          <w:rStyle w:val="a8"/>
          <w:rFonts w:ascii="楷体" w:eastAsia="楷体" w:hAnsi="楷体" w:hint="eastAsia"/>
          <w:spacing w:val="-4"/>
          <w:sz w:val="32"/>
          <w:szCs w:val="32"/>
        </w:rPr>
        <w:t>万元，全年预算数</w:t>
      </w:r>
      <w:r>
        <w:rPr>
          <w:rStyle w:val="a8"/>
          <w:rFonts w:ascii="楷体" w:eastAsia="楷体" w:hAnsi="楷体" w:hint="eastAsia"/>
          <w:spacing w:val="-4"/>
          <w:sz w:val="32"/>
          <w:szCs w:val="32"/>
        </w:rPr>
        <w:t>2138.68</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全年执行数</w:t>
      </w:r>
      <w:r>
        <w:rPr>
          <w:rStyle w:val="a8"/>
          <w:rFonts w:ascii="楷体" w:eastAsia="楷体" w:hAnsi="楷体" w:hint="eastAsia"/>
          <w:spacing w:val="-4"/>
          <w:sz w:val="32"/>
          <w:szCs w:val="32"/>
        </w:rPr>
        <w:t>2138.68</w:t>
      </w:r>
      <w:r>
        <w:rPr>
          <w:rStyle w:val="a8"/>
          <w:rFonts w:ascii="楷体" w:eastAsia="楷体" w:hAnsi="楷体" w:hint="eastAsia"/>
          <w:spacing w:val="-4"/>
          <w:sz w:val="32"/>
          <w:szCs w:val="32"/>
        </w:rPr>
        <w:t>万元，预算执行率为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。主要用于：城乡低保</w:t>
      </w:r>
      <w:r>
        <w:rPr>
          <w:rStyle w:val="a8"/>
          <w:rFonts w:ascii="楷体" w:eastAsia="楷体" w:hAnsi="楷体" w:hint="eastAsia"/>
          <w:spacing w:val="-4"/>
          <w:sz w:val="32"/>
          <w:szCs w:val="32"/>
        </w:rPr>
        <w:t>1875.01</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，孤儿生活补助</w:t>
      </w:r>
      <w:r>
        <w:rPr>
          <w:rStyle w:val="a8"/>
          <w:rFonts w:ascii="楷体" w:eastAsia="楷体" w:hAnsi="楷体" w:hint="eastAsia"/>
          <w:spacing w:val="-4"/>
          <w:sz w:val="32"/>
          <w:szCs w:val="32"/>
        </w:rPr>
        <w:t>22.33</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，临时救助</w:t>
      </w:r>
      <w:r>
        <w:rPr>
          <w:rStyle w:val="a8"/>
          <w:rFonts w:ascii="楷体" w:eastAsia="楷体" w:hAnsi="楷体" w:hint="eastAsia"/>
          <w:spacing w:val="-4"/>
          <w:sz w:val="32"/>
          <w:szCs w:val="32"/>
        </w:rPr>
        <w:t>85.01</w:t>
      </w:r>
      <w:r>
        <w:rPr>
          <w:rStyle w:val="a8"/>
          <w:rFonts w:ascii="楷体" w:eastAsia="楷体" w:hAnsi="楷体" w:hint="eastAsia"/>
          <w:spacing w:val="-4"/>
          <w:sz w:val="32"/>
          <w:szCs w:val="32"/>
        </w:rPr>
        <w:t>万元，特困供养人员生活补助</w:t>
      </w:r>
      <w:r>
        <w:rPr>
          <w:rStyle w:val="a8"/>
          <w:rFonts w:ascii="楷体" w:eastAsia="楷体" w:hAnsi="楷体" w:hint="eastAsia"/>
          <w:spacing w:val="-4"/>
          <w:sz w:val="32"/>
          <w:szCs w:val="32"/>
        </w:rPr>
        <w:t>152.61</w:t>
      </w:r>
      <w:r>
        <w:rPr>
          <w:rStyle w:val="a8"/>
          <w:rFonts w:ascii="楷体" w:eastAsia="楷体" w:hAnsi="楷体" w:hint="eastAsia"/>
          <w:spacing w:val="-4"/>
          <w:sz w:val="32"/>
          <w:szCs w:val="32"/>
        </w:rPr>
        <w:t>万元，流浪乞讨人员救助</w:t>
      </w:r>
      <w:r>
        <w:rPr>
          <w:rStyle w:val="a8"/>
          <w:rFonts w:ascii="楷体" w:eastAsia="楷体" w:hAnsi="楷体" w:hint="eastAsia"/>
          <w:spacing w:val="-4"/>
          <w:sz w:val="32"/>
          <w:szCs w:val="32"/>
        </w:rPr>
        <w:t>3.72</w:t>
      </w:r>
      <w:r>
        <w:rPr>
          <w:rStyle w:val="a8"/>
          <w:rFonts w:ascii="楷体" w:eastAsia="楷体" w:hAnsi="楷体" w:hint="eastAsia"/>
          <w:spacing w:val="-4"/>
          <w:sz w:val="32"/>
          <w:szCs w:val="32"/>
        </w:rPr>
        <w:t>万元等。按照《自治区民政救助资金发放管理办法》规定，严格资金分配，加强资金监管，主动接受群众监督。</w:t>
      </w:r>
    </w:p>
    <w:p w:rsidR="00217858" w:rsidRDefault="004046FB">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217858" w:rsidRDefault="004046F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总体目标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目标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：保障低保对象人数不少于</w:t>
      </w:r>
      <w:r>
        <w:rPr>
          <w:rStyle w:val="a8"/>
          <w:rFonts w:ascii="楷体" w:eastAsia="楷体" w:hAnsi="楷体" w:hint="eastAsia"/>
          <w:spacing w:val="-4"/>
          <w:sz w:val="32"/>
          <w:szCs w:val="32"/>
        </w:rPr>
        <w:t>4900</w:t>
      </w:r>
      <w:r>
        <w:rPr>
          <w:rStyle w:val="a8"/>
          <w:rFonts w:ascii="楷体" w:eastAsia="楷体" w:hAnsi="楷体" w:hint="eastAsia"/>
          <w:spacing w:val="-4"/>
          <w:sz w:val="32"/>
          <w:szCs w:val="32"/>
        </w:rPr>
        <w:t>人，补助特困供养人数不少于</w:t>
      </w:r>
      <w:r>
        <w:rPr>
          <w:rStyle w:val="a8"/>
          <w:rFonts w:ascii="楷体" w:eastAsia="楷体" w:hAnsi="楷体" w:hint="eastAsia"/>
          <w:spacing w:val="-4"/>
          <w:sz w:val="32"/>
          <w:szCs w:val="32"/>
        </w:rPr>
        <w:t>79</w:t>
      </w:r>
      <w:r>
        <w:rPr>
          <w:rStyle w:val="a8"/>
          <w:rFonts w:ascii="楷体" w:eastAsia="楷体" w:hAnsi="楷体" w:hint="eastAsia"/>
          <w:spacing w:val="-4"/>
          <w:sz w:val="32"/>
          <w:szCs w:val="32"/>
        </w:rPr>
        <w:t>人，补助孤儿人数不少于</w:t>
      </w:r>
      <w:r>
        <w:rPr>
          <w:rStyle w:val="a8"/>
          <w:rFonts w:ascii="楷体" w:eastAsia="楷体" w:hAnsi="楷体" w:hint="eastAsia"/>
          <w:spacing w:val="-4"/>
          <w:sz w:val="32"/>
          <w:szCs w:val="32"/>
        </w:rPr>
        <w:t>33</w:t>
      </w:r>
      <w:r>
        <w:rPr>
          <w:rStyle w:val="a8"/>
          <w:rFonts w:ascii="楷体" w:eastAsia="楷体" w:hAnsi="楷体" w:hint="eastAsia"/>
          <w:spacing w:val="-4"/>
          <w:sz w:val="32"/>
          <w:szCs w:val="32"/>
        </w:rPr>
        <w:t>人，补助救助人数不少于</w:t>
      </w:r>
      <w:r>
        <w:rPr>
          <w:rStyle w:val="a8"/>
          <w:rFonts w:ascii="楷体" w:eastAsia="楷体" w:hAnsi="楷体" w:hint="eastAsia"/>
          <w:spacing w:val="-4"/>
          <w:sz w:val="32"/>
          <w:szCs w:val="32"/>
        </w:rPr>
        <w:t>1000</w:t>
      </w:r>
      <w:r>
        <w:rPr>
          <w:rStyle w:val="a8"/>
          <w:rFonts w:ascii="楷体" w:eastAsia="楷体" w:hAnsi="楷体" w:hint="eastAsia"/>
          <w:spacing w:val="-4"/>
          <w:sz w:val="32"/>
          <w:szCs w:val="32"/>
        </w:rPr>
        <w:t>人，补助生活补助人</w:t>
      </w:r>
      <w:r>
        <w:rPr>
          <w:rStyle w:val="a8"/>
          <w:rFonts w:ascii="楷体" w:eastAsia="楷体" w:hAnsi="楷体" w:hint="eastAsia"/>
          <w:spacing w:val="-4"/>
          <w:sz w:val="32"/>
          <w:szCs w:val="32"/>
        </w:rPr>
        <w:t>数不少于</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br/>
      </w:r>
      <w:r>
        <w:rPr>
          <w:rStyle w:val="a8"/>
          <w:rFonts w:ascii="楷体" w:eastAsia="楷体" w:hAnsi="楷体" w:hint="eastAsia"/>
          <w:spacing w:val="-4"/>
          <w:sz w:val="32"/>
          <w:szCs w:val="32"/>
        </w:rPr>
        <w:t>目标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：规范城乡低保政策实施，合理确定保障标准，使低保对象基本生活得到有效保障。</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统筹城乡特困人员救助供养工作，合理确定保障标准。</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规范实施临时救助政策，实现及时高效、救急解难。</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为生活无着流浪乞讨人员提供临时食宿、疾病救治、协助返回等救助，并妥善安置返乡受助人员。</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对流浪未成年人</w:t>
      </w:r>
      <w:r>
        <w:rPr>
          <w:rStyle w:val="a8"/>
          <w:rFonts w:ascii="楷体" w:eastAsia="楷体" w:hAnsi="楷体" w:hint="eastAsia"/>
          <w:spacing w:val="-4"/>
          <w:sz w:val="32"/>
          <w:szCs w:val="32"/>
        </w:rPr>
        <w:lastRenderedPageBreak/>
        <w:t>提供特殊优先保护及教育等专业服务，确保其健康成长。</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对农村留守儿童、困境儿童等存在流浪风险的未成年人以及流浪乞讨儿童开展家庭监护评估、监护支持、精神关爱等工作，为其提供临时照料、医疗救治、心理疏导、行为矫治、社</w:t>
      </w:r>
      <w:r>
        <w:rPr>
          <w:rStyle w:val="a8"/>
          <w:rFonts w:ascii="楷体" w:eastAsia="楷体" w:hAnsi="楷体" w:hint="eastAsia"/>
          <w:spacing w:val="-4"/>
          <w:sz w:val="32"/>
          <w:szCs w:val="32"/>
        </w:rPr>
        <w:t>会融入、家庭关系调试、法律援助等专业服务，从源头上预防未成年人外出流浪。</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引导地方提高孤儿生活保障水平，孤儿生活保障政策规范高效实施，使孤儿、艾滋病病毒感染儿童和事实无人抚养儿童生活基本得到保障。</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积极为走失、务工不着、家庭暴力受害者等离家在外的临时遇困人员提供救助。</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阶段性目标</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、前期准备：</w:t>
      </w:r>
      <w:r>
        <w:rPr>
          <w:rStyle w:val="a8"/>
          <w:rFonts w:ascii="楷体" w:eastAsia="楷体" w:hAnsi="楷体" w:hint="eastAsia"/>
          <w:spacing w:val="-4"/>
          <w:sz w:val="32"/>
          <w:szCs w:val="32"/>
        </w:rPr>
        <w:br/>
        <w:t>2023</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开始前期准备工作，评价组通过前期调研确定绩效评价对象和范围，确定了评价的目的、方法以及评价的原则，根据项目的内容和特征制定了评价指标体系及评价标准以及评价实施方案，修正并确定所需资料清单，最终确</w:t>
      </w:r>
      <w:r>
        <w:rPr>
          <w:rStyle w:val="a8"/>
          <w:rFonts w:ascii="楷体" w:eastAsia="楷体" w:hAnsi="楷体" w:hint="eastAsia"/>
          <w:spacing w:val="-4"/>
          <w:sz w:val="32"/>
          <w:szCs w:val="32"/>
        </w:rPr>
        <w:t>定绩效评价工作方案；</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w:t>
      </w:r>
      <w:r>
        <w:rPr>
          <w:rStyle w:val="a8"/>
          <w:rFonts w:ascii="楷体" w:eastAsia="楷体" w:hAnsi="楷体" w:hint="eastAsia"/>
          <w:spacing w:val="-4"/>
          <w:sz w:val="32"/>
          <w:szCs w:val="32"/>
        </w:rPr>
        <w:br/>
        <w:t>2023</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17</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29</w:t>
      </w:r>
      <w:r>
        <w:rPr>
          <w:rStyle w:val="a8"/>
          <w:rFonts w:ascii="楷体" w:eastAsia="楷体" w:hAnsi="楷体" w:hint="eastAsia"/>
          <w:spacing w:val="-4"/>
          <w:sz w:val="32"/>
          <w:szCs w:val="32"/>
        </w:rPr>
        <w:t>日，评价工作进入实施阶段，评价组收集绩效评价相关数据资料，进行现场调研、座谈；并与项目实施负责人沟通，了解资金的内容、操作流程、管理机制、资金使用方向等情况，分析形成初步结论。</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、分析评价：</w:t>
      </w:r>
      <w:r>
        <w:rPr>
          <w:rStyle w:val="a8"/>
          <w:rFonts w:ascii="楷体" w:eastAsia="楷体" w:hAnsi="楷体" w:hint="eastAsia"/>
          <w:spacing w:val="-4"/>
          <w:sz w:val="32"/>
          <w:szCs w:val="32"/>
        </w:rPr>
        <w:br/>
        <w:t>2023</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- 4</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5</w:t>
      </w:r>
      <w:r>
        <w:rPr>
          <w:rStyle w:val="a8"/>
          <w:rFonts w:ascii="楷体" w:eastAsia="楷体" w:hAnsi="楷体" w:hint="eastAsia"/>
          <w:spacing w:val="-4"/>
          <w:sz w:val="32"/>
          <w:szCs w:val="32"/>
        </w:rPr>
        <w:t>日，评价组按照绩效评价的原则和规范，对取得的资料进行审查核实，对采集的数据进行分析，按照绩效评价指标评分表逐项进行打分、分析，汇总各方评价结</w:t>
      </w:r>
      <w:r>
        <w:rPr>
          <w:rStyle w:val="a8"/>
          <w:rFonts w:ascii="楷体" w:eastAsia="楷体" w:hAnsi="楷体" w:hint="eastAsia"/>
          <w:spacing w:val="-4"/>
          <w:sz w:val="32"/>
          <w:szCs w:val="32"/>
        </w:rPr>
        <w:lastRenderedPageBreak/>
        <w:t>果，综合分析并形成评价结论。</w:t>
      </w:r>
    </w:p>
    <w:p w:rsidR="00217858" w:rsidRDefault="004046FB">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217858" w:rsidRDefault="004046FB">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w:t>
      </w:r>
      <w:r>
        <w:rPr>
          <w:rStyle w:val="a8"/>
          <w:rFonts w:ascii="楷体" w:eastAsia="楷体" w:hAnsi="楷体" w:hint="eastAsia"/>
          <w:spacing w:val="-4"/>
          <w:sz w:val="32"/>
          <w:szCs w:val="32"/>
        </w:rPr>
        <w:t>和范围。</w:t>
      </w:r>
    </w:p>
    <w:p w:rsidR="00217858" w:rsidRDefault="004046F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绩效评价完整性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通过绩效评价，客观地评判项目的管理绩效，了解和掌握困难群众救助补助资金</w:t>
      </w:r>
      <w:r>
        <w:rPr>
          <w:rStyle w:val="a8"/>
          <w:rFonts w:ascii="楷体" w:eastAsia="楷体" w:hAnsi="楷体" w:hint="eastAsia"/>
          <w:spacing w:val="-4"/>
          <w:sz w:val="32"/>
          <w:szCs w:val="32"/>
        </w:rPr>
        <w:t>2138.68</w:t>
      </w:r>
      <w:r>
        <w:rPr>
          <w:rStyle w:val="a8"/>
          <w:rFonts w:ascii="楷体" w:eastAsia="楷体" w:hAnsi="楷体" w:hint="eastAsia"/>
          <w:spacing w:val="-4"/>
          <w:sz w:val="32"/>
          <w:szCs w:val="32"/>
        </w:rPr>
        <w:t>万元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本项目预算绩效评价报告在编制过程中，严格遵循相关法规与标准，确保评价内容的全面性</w:t>
      </w:r>
      <w:r>
        <w:rPr>
          <w:rStyle w:val="a8"/>
          <w:rFonts w:ascii="楷体" w:eastAsia="楷体" w:hAnsi="楷体" w:hint="eastAsia"/>
          <w:spacing w:val="-4"/>
          <w:sz w:val="32"/>
          <w:szCs w:val="32"/>
        </w:rPr>
        <w:t>与准确性。报告涵盖了项目从预算编制、执行到完成的全过程，对项目的各项绩效指标进行了细致的梳理与评估。</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在数据收集与分析环节，采用了多种科学合理的方法，如实地调研、问卷调查、数据分析等，广泛收集了与项目相关的各类数据，并运用专业的统计分析工具对数据进行深入挖掘，以确保评价</w:t>
      </w:r>
      <w:r>
        <w:rPr>
          <w:rStyle w:val="a8"/>
          <w:rFonts w:ascii="楷体" w:eastAsia="楷体" w:hAnsi="楷体" w:hint="eastAsia"/>
          <w:spacing w:val="-4"/>
          <w:sz w:val="32"/>
          <w:szCs w:val="32"/>
        </w:rPr>
        <w:t>结论的科学性和可靠性。此外，还对数据的质量和完整</w:t>
      </w:r>
      <w:r>
        <w:rPr>
          <w:rStyle w:val="a8"/>
          <w:rFonts w:ascii="楷体" w:eastAsia="楷体" w:hAnsi="楷体" w:hint="eastAsia"/>
          <w:spacing w:val="-4"/>
          <w:sz w:val="32"/>
          <w:szCs w:val="32"/>
        </w:rPr>
        <w:lastRenderedPageBreak/>
        <w:t>性进行了严格把控，对于缺失或异常的数据进行了合理的处理和说明，保证了评价数据的真实性和有效性。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w:t>
      </w:r>
      <w:r>
        <w:rPr>
          <w:rStyle w:val="a8"/>
          <w:rFonts w:ascii="楷体" w:eastAsia="楷体" w:hAnsi="楷体" w:hint="eastAsia"/>
          <w:spacing w:val="-4"/>
          <w:sz w:val="32"/>
          <w:szCs w:val="32"/>
        </w:rPr>
        <w:t>最后对整个项目的绩效状况进行了综合总结，给出了明确的评价结论和后续工作的建议，为项目的持续改进和决策提供了有力支持。</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绩效评价的目的</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）评估项目实施效果</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通过对项目预算执行情况及各项绩效目标达成程度的系统性分析，全面、客观地评估项目在预定周期内的实施效果，</w:t>
      </w:r>
      <w:r>
        <w:rPr>
          <w:rStyle w:val="a8"/>
          <w:rFonts w:ascii="楷体" w:eastAsia="楷体" w:hAnsi="楷体" w:hint="eastAsia"/>
          <w:spacing w:val="-4"/>
          <w:sz w:val="32"/>
          <w:szCs w:val="32"/>
        </w:rPr>
        <w:t>包括经济效益、社会效益、生态效益以及可持续性（根据项目实际情况选填）等多维度指标，为项目后续的改进与优化提供科学依据。</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）提升资源利用效率</w:t>
      </w:r>
      <w:r>
        <w:rPr>
          <w:rStyle w:val="a8"/>
          <w:rFonts w:ascii="楷体" w:eastAsia="楷体" w:hAnsi="楷体" w:hint="eastAsia"/>
          <w:spacing w:val="-4"/>
          <w:sz w:val="32"/>
          <w:szCs w:val="32"/>
        </w:rPr>
        <w:br/>
      </w:r>
      <w:r>
        <w:rPr>
          <w:rStyle w:val="a8"/>
          <w:rFonts w:ascii="楷体" w:eastAsia="楷体" w:hAnsi="楷体" w:hint="eastAsia"/>
          <w:spacing w:val="-4"/>
          <w:sz w:val="32"/>
          <w:szCs w:val="32"/>
        </w:rPr>
        <w:t>深入剖析项目预算资金的投入与产出关系，识别资金使用过程</w:t>
      </w:r>
      <w:r>
        <w:rPr>
          <w:rStyle w:val="a8"/>
          <w:rFonts w:ascii="楷体" w:eastAsia="楷体" w:hAnsi="楷体" w:hint="eastAsia"/>
          <w:spacing w:val="-4"/>
          <w:sz w:val="32"/>
          <w:szCs w:val="32"/>
        </w:rPr>
        <w:lastRenderedPageBreak/>
        <w:t>中的冗余环节与低效领域，挖掘潜在的资源优化配置空间，推动项目在有限的预算资源下实现更高的绩效产出，提升整体资源利用效率，确保财政资金的合理、高效运用。</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）强化项目管理责任</w:t>
      </w:r>
      <w:r>
        <w:rPr>
          <w:rStyle w:val="a8"/>
          <w:rFonts w:ascii="楷体" w:eastAsia="楷体" w:hAnsi="楷体" w:hint="eastAsia"/>
          <w:spacing w:val="-4"/>
          <w:sz w:val="32"/>
          <w:szCs w:val="32"/>
        </w:rPr>
        <w:br/>
      </w:r>
      <w:r>
        <w:rPr>
          <w:rStyle w:val="a8"/>
          <w:rFonts w:ascii="楷体" w:eastAsia="楷体" w:hAnsi="楷体" w:hint="eastAsia"/>
          <w:spacing w:val="-4"/>
          <w:sz w:val="32"/>
          <w:szCs w:val="32"/>
        </w:rPr>
        <w:t>明确项目各参与主体在预算绩效管理中的职责与任务，借助绩效评价结果对项目管理过程进行监督与问责，促使项目管理者增强责任意识，主动优化管理流程</w:t>
      </w:r>
      <w:r>
        <w:rPr>
          <w:rStyle w:val="a8"/>
          <w:rFonts w:ascii="楷体" w:eastAsia="楷体" w:hAnsi="楷体" w:hint="eastAsia"/>
          <w:spacing w:val="-4"/>
          <w:sz w:val="32"/>
          <w:szCs w:val="32"/>
        </w:rPr>
        <w:t>，完善内部控制机制，提高项目管理水平与执行力，保障项目按计划、高质量推进。</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）为决策提供支持</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）促进项目持续改进</w:t>
      </w:r>
      <w:r>
        <w:rPr>
          <w:rStyle w:val="a8"/>
          <w:rFonts w:ascii="楷体" w:eastAsia="楷体" w:hAnsi="楷体" w:hint="eastAsia"/>
          <w:spacing w:val="-4"/>
          <w:sz w:val="32"/>
          <w:szCs w:val="32"/>
        </w:rPr>
        <w:br/>
      </w:r>
      <w:r>
        <w:rPr>
          <w:rStyle w:val="a8"/>
          <w:rFonts w:ascii="楷体" w:eastAsia="楷体" w:hAnsi="楷体" w:hint="eastAsia"/>
          <w:spacing w:val="-4"/>
          <w:sz w:val="32"/>
          <w:szCs w:val="32"/>
        </w:rPr>
        <w:t>基于绩效评价发现的问题与不足，提出针对性的改进建议与措施，引导项目团队聚焦关键环节，持续优化项目实施方案，加强过程监控与质量把控，形成项目绩效持</w:t>
      </w:r>
      <w:r>
        <w:rPr>
          <w:rStyle w:val="a8"/>
          <w:rFonts w:ascii="楷体" w:eastAsia="楷体" w:hAnsi="楷体" w:hint="eastAsia"/>
          <w:spacing w:val="-4"/>
          <w:sz w:val="32"/>
          <w:szCs w:val="32"/>
        </w:rPr>
        <w:t>续改进的良性循环，不断提升项目整体绩效水平，实现项目长期稳定发展的目标。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绩效评价的对象</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本项目预算绩效评价报告的评价对象是【合并项目</w:t>
      </w:r>
      <w:r>
        <w:rPr>
          <w:rStyle w:val="a8"/>
          <w:rFonts w:ascii="楷体" w:eastAsia="楷体" w:hAnsi="楷体" w:hint="eastAsia"/>
          <w:spacing w:val="-4"/>
          <w:sz w:val="32"/>
          <w:szCs w:val="32"/>
        </w:rPr>
        <w:t>-</w:t>
      </w:r>
      <w:r>
        <w:rPr>
          <w:rStyle w:val="a8"/>
          <w:rFonts w:ascii="楷体" w:eastAsia="楷体" w:hAnsi="楷体" w:hint="eastAsia"/>
          <w:spacing w:val="-4"/>
          <w:sz w:val="32"/>
          <w:szCs w:val="32"/>
        </w:rPr>
        <w:t>巴财社</w:t>
      </w:r>
      <w:r>
        <w:rPr>
          <w:rStyle w:val="a8"/>
          <w:rFonts w:ascii="楷体" w:eastAsia="楷体" w:hAnsi="楷体" w:hint="eastAsia"/>
          <w:spacing w:val="-4"/>
          <w:sz w:val="32"/>
          <w:szCs w:val="32"/>
        </w:rPr>
        <w:lastRenderedPageBreak/>
        <w:t>[2022]87</w:t>
      </w:r>
      <w:r>
        <w:rPr>
          <w:rStyle w:val="a8"/>
          <w:rFonts w:ascii="楷体" w:eastAsia="楷体" w:hAnsi="楷体" w:hint="eastAsia"/>
          <w:spacing w:val="-4"/>
          <w:sz w:val="32"/>
          <w:szCs w:val="32"/>
        </w:rPr>
        <w:t>号关于提前下达</w:t>
      </w:r>
      <w:r>
        <w:rPr>
          <w:rStyle w:val="a8"/>
          <w:rFonts w:ascii="楷体" w:eastAsia="楷体" w:hAnsi="楷体" w:hint="eastAsia"/>
          <w:spacing w:val="-4"/>
          <w:sz w:val="32"/>
          <w:szCs w:val="32"/>
        </w:rPr>
        <w:t>2021</w:t>
      </w:r>
      <w:r>
        <w:rPr>
          <w:rStyle w:val="a8"/>
          <w:rFonts w:ascii="楷体" w:eastAsia="楷体" w:hAnsi="楷体" w:hint="eastAsia"/>
          <w:spacing w:val="-4"/>
          <w:sz w:val="32"/>
          <w:szCs w:val="32"/>
        </w:rPr>
        <w:t>年中央财政困难群众救助补助资金预算的通知、巴财社</w:t>
      </w:r>
      <w:r>
        <w:rPr>
          <w:rStyle w:val="a8"/>
          <w:rFonts w:ascii="楷体" w:eastAsia="楷体" w:hAnsi="楷体" w:hint="eastAsia"/>
          <w:spacing w:val="-4"/>
          <w:sz w:val="32"/>
          <w:szCs w:val="32"/>
        </w:rPr>
        <w:t>[2023]22</w:t>
      </w:r>
      <w:r>
        <w:rPr>
          <w:rStyle w:val="a8"/>
          <w:rFonts w:ascii="楷体" w:eastAsia="楷体" w:hAnsi="楷体" w:hint="eastAsia"/>
          <w:spacing w:val="-4"/>
          <w:sz w:val="32"/>
          <w:szCs w:val="32"/>
        </w:rPr>
        <w:t>号关于提前下达</w:t>
      </w:r>
      <w:r>
        <w:rPr>
          <w:rStyle w:val="a8"/>
          <w:rFonts w:ascii="楷体" w:eastAsia="楷体" w:hAnsi="楷体" w:hint="eastAsia"/>
          <w:spacing w:val="-4"/>
          <w:sz w:val="32"/>
          <w:szCs w:val="32"/>
        </w:rPr>
        <w:t>2023</w:t>
      </w:r>
      <w:r>
        <w:rPr>
          <w:rStyle w:val="a8"/>
          <w:rFonts w:ascii="楷体" w:eastAsia="楷体" w:hAnsi="楷体" w:hint="eastAsia"/>
          <w:spacing w:val="-4"/>
          <w:sz w:val="32"/>
          <w:szCs w:val="32"/>
        </w:rPr>
        <w:t>年中央财政困难群众救助补助资金</w:t>
      </w:r>
      <w:r>
        <w:rPr>
          <w:rStyle w:val="a8"/>
          <w:rFonts w:ascii="楷体" w:eastAsia="楷体" w:hAnsi="楷体" w:hint="eastAsia"/>
          <w:spacing w:val="-4"/>
          <w:sz w:val="32"/>
          <w:szCs w:val="32"/>
        </w:rPr>
        <w:t>[</w:t>
      </w:r>
      <w:r>
        <w:rPr>
          <w:rStyle w:val="a8"/>
          <w:rFonts w:ascii="楷体" w:eastAsia="楷体" w:hAnsi="楷体" w:hint="eastAsia"/>
          <w:spacing w:val="-4"/>
          <w:sz w:val="32"/>
          <w:szCs w:val="32"/>
        </w:rPr>
        <w:t>第二</w:t>
      </w:r>
      <w:r>
        <w:rPr>
          <w:rStyle w:val="a8"/>
          <w:rFonts w:ascii="楷体" w:eastAsia="楷体" w:hAnsi="楷体" w:hint="eastAsia"/>
          <w:spacing w:val="-4"/>
          <w:sz w:val="32"/>
          <w:szCs w:val="32"/>
        </w:rPr>
        <w:t>批</w:t>
      </w:r>
      <w:r>
        <w:rPr>
          <w:rStyle w:val="a8"/>
          <w:rFonts w:ascii="楷体" w:eastAsia="楷体" w:hAnsi="楷体" w:hint="eastAsia"/>
          <w:spacing w:val="-4"/>
          <w:sz w:val="32"/>
          <w:szCs w:val="32"/>
        </w:rPr>
        <w:t>]</w:t>
      </w:r>
      <w:r>
        <w:rPr>
          <w:rStyle w:val="a8"/>
          <w:rFonts w:ascii="楷体" w:eastAsia="楷体" w:hAnsi="楷体" w:hint="eastAsia"/>
          <w:spacing w:val="-4"/>
          <w:sz w:val="32"/>
          <w:szCs w:val="32"/>
        </w:rPr>
        <w:t>预算的通知、巴财社</w:t>
      </w:r>
      <w:r>
        <w:rPr>
          <w:rStyle w:val="a8"/>
          <w:rFonts w:ascii="楷体" w:eastAsia="楷体" w:hAnsi="楷体" w:hint="eastAsia"/>
          <w:spacing w:val="-4"/>
          <w:sz w:val="32"/>
          <w:szCs w:val="32"/>
        </w:rPr>
        <w:t>[2023]46</w:t>
      </w:r>
      <w:r>
        <w:rPr>
          <w:rStyle w:val="a8"/>
          <w:rFonts w:ascii="楷体" w:eastAsia="楷体" w:hAnsi="楷体" w:hint="eastAsia"/>
          <w:spacing w:val="-4"/>
          <w:sz w:val="32"/>
          <w:szCs w:val="32"/>
        </w:rPr>
        <w:t>号关于下达</w:t>
      </w:r>
      <w:r>
        <w:rPr>
          <w:rStyle w:val="a8"/>
          <w:rFonts w:ascii="楷体" w:eastAsia="楷体" w:hAnsi="楷体" w:hint="eastAsia"/>
          <w:spacing w:val="-4"/>
          <w:sz w:val="32"/>
          <w:szCs w:val="32"/>
        </w:rPr>
        <w:t>2023</w:t>
      </w:r>
      <w:r>
        <w:rPr>
          <w:rStyle w:val="a8"/>
          <w:rFonts w:ascii="楷体" w:eastAsia="楷体" w:hAnsi="楷体" w:hint="eastAsia"/>
          <w:spacing w:val="-4"/>
          <w:sz w:val="32"/>
          <w:szCs w:val="32"/>
        </w:rPr>
        <w:t>年中央财政困难群众救助补助资金预算的通知、巴财社</w:t>
      </w:r>
      <w:r>
        <w:rPr>
          <w:rStyle w:val="a8"/>
          <w:rFonts w:ascii="楷体" w:eastAsia="楷体" w:hAnsi="楷体" w:hint="eastAsia"/>
          <w:spacing w:val="-4"/>
          <w:sz w:val="32"/>
          <w:szCs w:val="32"/>
        </w:rPr>
        <w:t>[2023]84</w:t>
      </w:r>
      <w:r>
        <w:rPr>
          <w:rStyle w:val="a8"/>
          <w:rFonts w:ascii="楷体" w:eastAsia="楷体" w:hAnsi="楷体" w:hint="eastAsia"/>
          <w:spacing w:val="-4"/>
          <w:sz w:val="32"/>
          <w:szCs w:val="32"/>
        </w:rPr>
        <w:t>号</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关于提前下达</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中央财政困难群众救助补助资金预算的通知】绩效评价通览及其预算执行情况。该项目由库尔勒市民政局负责实施，确保城乡低保对象，特困人员，孤儿，临时救助对象等困难群众基本生活得到保障，实现应保尽保，精准救助。项目预算涵盖从</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日至</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日的全部资金投入与支出，涉及资金总额为</w:t>
      </w:r>
      <w:r>
        <w:rPr>
          <w:rStyle w:val="a8"/>
          <w:rFonts w:ascii="楷体" w:eastAsia="楷体" w:hAnsi="楷体" w:hint="eastAsia"/>
          <w:spacing w:val="-4"/>
          <w:sz w:val="32"/>
          <w:szCs w:val="32"/>
        </w:rPr>
        <w:t>2136.68</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绩效评价的范围</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本项目预算绩效评价报告的评价范围</w:t>
      </w:r>
      <w:r>
        <w:rPr>
          <w:rStyle w:val="a8"/>
          <w:rFonts w:ascii="楷体" w:eastAsia="楷体" w:hAnsi="楷体" w:hint="eastAsia"/>
          <w:spacing w:val="-4"/>
          <w:sz w:val="32"/>
          <w:szCs w:val="32"/>
        </w:rPr>
        <w:t>广泛而全面，涵盖了从项目立项至评价时点期间的所有关键预算活动和财务流程。具体而言，评价范围包括但不限于以下几个方面：</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）项目预算编制与执行：全面审视项目预算的编制依据、合理性、科学性以及实际执行情况，包括预算调整的原因和效果。</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）资金管理：深入分析项目资金的分配、使用和监管情况，确保资金使用的合规性、高效性和透明度。</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）项目实施进度与产出：评估项目是否按照既定计划顺利推进，各项任务是否按时完成，以及项目产出的数量、质量和时效性是否符合预期。</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）社会影响：解决了困难家庭根本生活问题，提升了困难</w:t>
      </w:r>
      <w:r>
        <w:rPr>
          <w:rStyle w:val="a8"/>
          <w:rFonts w:ascii="楷体" w:eastAsia="楷体" w:hAnsi="楷体" w:hint="eastAsia"/>
          <w:spacing w:val="-4"/>
          <w:sz w:val="32"/>
          <w:szCs w:val="32"/>
        </w:rPr>
        <w:t>群众生活水平，使困难群众幸福感进一步增强。</w:t>
      </w:r>
    </w:p>
    <w:p w:rsidR="00217858" w:rsidRDefault="004046FB">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w:t>
      </w:r>
      <w:r>
        <w:rPr>
          <w:rStyle w:val="a8"/>
          <w:rFonts w:ascii="楷体" w:eastAsia="楷体" w:hAnsi="楷体" w:hint="eastAsia"/>
          <w:spacing w:val="-4"/>
          <w:sz w:val="32"/>
          <w:szCs w:val="32"/>
        </w:rPr>
        <w:lastRenderedPageBreak/>
        <w:t>法、评价标准等。</w:t>
      </w:r>
    </w:p>
    <w:p w:rsidR="00217858" w:rsidRDefault="004046F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本次项目绩效评价遵循以下基本原则：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）科学公正。绩效评价应当运用科学合理的方法，按照规范的程序，对项目绩效进行客观、公正的反映。</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）统筹兼顾。单位自评、部门评价和财政评价应职责明确，各有侧重，相互衔接。单位自评应由项目单位自主实施，即“谁支出、谁自评”。部门评价和财政评价应在单位自评的基础上开展。</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）激励约束。绩效评价结果应与预算安排、政策调整、改进管理实质性挂钩，</w:t>
      </w:r>
      <w:r>
        <w:rPr>
          <w:rStyle w:val="a8"/>
          <w:rFonts w:ascii="楷体" w:eastAsia="楷体" w:hAnsi="楷体" w:hint="eastAsia"/>
          <w:spacing w:val="-4"/>
          <w:sz w:val="32"/>
          <w:szCs w:val="32"/>
        </w:rPr>
        <w:t>体现奖优罚劣和激励相容导向，有效要安排、低效要压减、无效要问责。</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）公开透明。绩效评价结果应依法依规公开，并自觉接受社会监督。</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绩效评价框架是开展绩效评价的核心。绩效评价框架包括评价准则、关键评价问题、评价指标、数据来源、数据收集方法等。指标体系建立过程如下：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）确定评价指标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）确定权重</w:t>
      </w:r>
      <w:r>
        <w:rPr>
          <w:rStyle w:val="a8"/>
          <w:rFonts w:ascii="楷体" w:eastAsia="楷体" w:hAnsi="楷体" w:hint="eastAsia"/>
          <w:spacing w:val="-4"/>
          <w:sz w:val="32"/>
          <w:szCs w:val="32"/>
        </w:rPr>
        <w:br/>
      </w:r>
      <w:r>
        <w:rPr>
          <w:rStyle w:val="a8"/>
          <w:rFonts w:ascii="楷体" w:eastAsia="楷体" w:hAnsi="楷体" w:hint="eastAsia"/>
          <w:spacing w:val="-4"/>
          <w:sz w:val="32"/>
          <w:szCs w:val="32"/>
        </w:rPr>
        <w:t>确定各个指标相对于项</w:t>
      </w:r>
      <w:r>
        <w:rPr>
          <w:rStyle w:val="a8"/>
          <w:rFonts w:ascii="楷体" w:eastAsia="楷体" w:hAnsi="楷体" w:hint="eastAsia"/>
          <w:spacing w:val="-4"/>
          <w:sz w:val="32"/>
          <w:szCs w:val="32"/>
        </w:rPr>
        <w:t>目总体绩效的权重分值。在绩效评价指</w:t>
      </w:r>
      <w:r>
        <w:rPr>
          <w:rStyle w:val="a8"/>
          <w:rFonts w:ascii="楷体" w:eastAsia="楷体" w:hAnsi="楷体" w:hint="eastAsia"/>
          <w:spacing w:val="-4"/>
          <w:sz w:val="32"/>
          <w:szCs w:val="32"/>
        </w:rPr>
        <w:lastRenderedPageBreak/>
        <w:t>标体系中，项目决策权重为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分，项目过程权重为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分，项目产出权重为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分，项目效益权重为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）确定指标标准值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指标标准值是绩效评价指标的尺度，既要反映同类项目的先进水平，又要符合项目的实际绩效水平。具体采用计划标准等确定此次绩效评价指标标准值。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绩效评价总分值</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分，根据综合评分结果，</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（含）</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分为优、</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（含）</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分为良、</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（含）</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分为中、</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分以下为差。</w:t>
      </w:r>
      <w:r>
        <w:rPr>
          <w:rStyle w:val="a8"/>
          <w:rFonts w:ascii="楷体" w:eastAsia="楷体" w:hAnsi="楷体" w:hint="eastAsia"/>
          <w:spacing w:val="-4"/>
          <w:sz w:val="32"/>
          <w:szCs w:val="32"/>
        </w:rPr>
        <w:br/>
      </w:r>
      <w:r>
        <w:rPr>
          <w:rStyle w:val="a8"/>
          <w:rFonts w:ascii="楷体" w:eastAsia="楷体" w:hAnsi="楷体" w:hint="eastAsia"/>
          <w:spacing w:val="-4"/>
          <w:sz w:val="32"/>
          <w:szCs w:val="32"/>
        </w:rPr>
        <w:t>具体评价指标体系详情见附件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绩效评价方法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绩效评价从项目决策、项目过程、项目产出</w:t>
      </w:r>
      <w:r>
        <w:rPr>
          <w:rStyle w:val="a8"/>
          <w:rFonts w:ascii="楷体" w:eastAsia="楷体" w:hAnsi="楷体" w:hint="eastAsia"/>
          <w:spacing w:val="-4"/>
          <w:sz w:val="32"/>
          <w:szCs w:val="32"/>
        </w:rPr>
        <w:t>、项目效益四个维度进行评价。评价对象为项目目标实施情况，</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评价核心为资金的支出完成情况和项目的产出效益。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本次评价指标中，既有定性指标又有定量指标，各类指标因考核内容不同和客观标准不同存在较大差异，因此核定具体指标时采用了不同方法，具体评价方法如下：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（一）成本效益分析法。是指将投入与产出、效益进行关联性分析的方法。原因成本效益分析法能够直观提现困难群众救助补助资金产出、效益指标的情况。</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评价标准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绩效评价标准通常包括计划标准、行业标准、历史标准等，用于对绩效指标完成情况进行比较、分析、评价。本次评价</w:t>
      </w:r>
      <w:r>
        <w:rPr>
          <w:rStyle w:val="a8"/>
          <w:rFonts w:ascii="楷体" w:eastAsia="楷体" w:hAnsi="楷体" w:hint="eastAsia"/>
          <w:spacing w:val="-4"/>
          <w:sz w:val="32"/>
          <w:szCs w:val="32"/>
        </w:rPr>
        <w:t>主要采用了计划标准。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）计划标准。指以预先制定的目标、计划、预算、定额等作</w:t>
      </w:r>
      <w:r>
        <w:rPr>
          <w:rStyle w:val="a8"/>
          <w:rFonts w:ascii="楷体" w:eastAsia="楷体" w:hAnsi="楷体" w:hint="eastAsia"/>
          <w:spacing w:val="-4"/>
          <w:sz w:val="32"/>
          <w:szCs w:val="32"/>
        </w:rPr>
        <w:lastRenderedPageBreak/>
        <w:t>为评价标准。原因是困难群众救助补助资金享受人数动态管理，不能</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精准制定年初目标，计划表准比较适合困难群众就住补助资金的目标设定。</w:t>
      </w:r>
    </w:p>
    <w:p w:rsidR="00217858" w:rsidRDefault="004046FB">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217858" w:rsidRDefault="004046F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）前期准备与规划</w:t>
      </w:r>
      <w:r>
        <w:rPr>
          <w:rStyle w:val="a8"/>
          <w:rFonts w:ascii="楷体" w:eastAsia="楷体" w:hAnsi="楷体" w:hint="eastAsia"/>
          <w:spacing w:val="-4"/>
          <w:sz w:val="32"/>
          <w:szCs w:val="32"/>
        </w:rPr>
        <w:br/>
        <w:t>2023</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日，开始前期准备工作，评价组通过前期调研确定绩效评价对象和范围，确定了评价的目的、方法以及评价的原则，根据项目的内容和特征制定了评价指标体系及评价标准以及评价实施方案，修正并确定所需资料清单，最终确定绩效评价工作方案；</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）指标体系构建</w:t>
      </w:r>
      <w:r>
        <w:rPr>
          <w:rStyle w:val="a8"/>
          <w:rFonts w:ascii="楷体" w:eastAsia="楷体" w:hAnsi="楷体" w:hint="eastAsia"/>
          <w:spacing w:val="-4"/>
          <w:sz w:val="32"/>
          <w:szCs w:val="32"/>
        </w:rPr>
        <w:br/>
      </w:r>
      <w:r>
        <w:rPr>
          <w:rStyle w:val="a8"/>
          <w:rFonts w:ascii="楷体" w:eastAsia="楷体" w:hAnsi="楷体" w:hint="eastAsia"/>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w:t>
      </w:r>
      <w:r>
        <w:rPr>
          <w:rStyle w:val="a8"/>
          <w:rFonts w:ascii="楷体" w:eastAsia="楷体" w:hAnsi="楷体" w:hint="eastAsia"/>
          <w:spacing w:val="-4"/>
          <w:sz w:val="32"/>
          <w:szCs w:val="32"/>
        </w:rPr>
        <w:t>面、准确地反映项目的绩效状况。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）数据收集与整理</w:t>
      </w:r>
      <w:r>
        <w:rPr>
          <w:rStyle w:val="a8"/>
          <w:rFonts w:ascii="楷体" w:eastAsia="楷体" w:hAnsi="楷体" w:hint="eastAsia"/>
          <w:spacing w:val="-4"/>
          <w:sz w:val="32"/>
          <w:szCs w:val="32"/>
        </w:rPr>
        <w:br/>
      </w:r>
      <w:r>
        <w:rPr>
          <w:rStyle w:val="a8"/>
          <w:rFonts w:ascii="楷体" w:eastAsia="楷体" w:hAnsi="楷体" w:hint="eastAsia"/>
          <w:spacing w:val="-4"/>
          <w:sz w:val="32"/>
          <w:szCs w:val="32"/>
        </w:rPr>
        <w:t>广泛收集与项目相关的各类数据，包括项目开展情况、项目合同、验收，评估报告、项目汇总表等。在数据收集过程中，注重数据的质量与完整性，对缺失或异常的数据进行了合理的处</w:t>
      </w:r>
      <w:r>
        <w:rPr>
          <w:rStyle w:val="a8"/>
          <w:rFonts w:ascii="楷体" w:eastAsia="楷体" w:hAnsi="楷体" w:hint="eastAsia"/>
          <w:spacing w:val="-4"/>
          <w:sz w:val="32"/>
          <w:szCs w:val="32"/>
        </w:rPr>
        <w:lastRenderedPageBreak/>
        <w:t>理和补充。随后，对收集到的数据进行了系统的整理与分类，为后续的数据分析提供了有力支持。</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）数据分析与评估</w:t>
      </w:r>
      <w:r>
        <w:rPr>
          <w:rStyle w:val="a8"/>
          <w:rFonts w:ascii="楷体" w:eastAsia="楷体" w:hAnsi="楷体" w:hint="eastAsia"/>
          <w:spacing w:val="-4"/>
          <w:sz w:val="32"/>
          <w:szCs w:val="32"/>
        </w:rPr>
        <w:br/>
      </w:r>
      <w:r>
        <w:rPr>
          <w:rStyle w:val="a8"/>
          <w:rFonts w:ascii="楷体" w:eastAsia="楷体" w:hAnsi="楷体" w:hint="eastAsia"/>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w:t>
      </w:r>
      <w:r>
        <w:rPr>
          <w:rStyle w:val="a8"/>
          <w:rFonts w:ascii="楷体" w:eastAsia="楷体" w:hAnsi="楷体" w:hint="eastAsia"/>
          <w:spacing w:val="-4"/>
          <w:sz w:val="32"/>
          <w:szCs w:val="32"/>
        </w:rPr>
        <w:t>数据之间的关联性与逻辑性，深入剖析项目绩效背后的原因，识别出项目实施过程中的优势与不足，为提出有针对性的改进建议提供了依据。</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）报告撰写与反馈</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w:t>
      </w:r>
      <w:r>
        <w:rPr>
          <w:rStyle w:val="a8"/>
          <w:rFonts w:ascii="楷体" w:eastAsia="楷体" w:hAnsi="楷体" w:hint="eastAsia"/>
          <w:spacing w:val="-4"/>
          <w:sz w:val="32"/>
          <w:szCs w:val="32"/>
        </w:rPr>
        <w:t>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6</w:t>
      </w:r>
      <w:r>
        <w:rPr>
          <w:rStyle w:val="a8"/>
          <w:rFonts w:ascii="楷体" w:eastAsia="楷体" w:hAnsi="楷体" w:hint="eastAsia"/>
          <w:spacing w:val="-4"/>
          <w:sz w:val="32"/>
          <w:szCs w:val="32"/>
        </w:rPr>
        <w:t>）后续跟踪与改进</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rsidR="00217858" w:rsidRDefault="004046FB">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217858" w:rsidRDefault="004046F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lastRenderedPageBreak/>
        <w:t>（一）评价情况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本项目的综合评价基于对项目各方面绩效的深入分析与评估。从项目目标的达成情况来看，【合并项目</w:t>
      </w:r>
      <w:r>
        <w:rPr>
          <w:rStyle w:val="a8"/>
          <w:rFonts w:ascii="楷体" w:eastAsia="楷体" w:hAnsi="楷体" w:hint="eastAsia"/>
          <w:spacing w:val="-4"/>
          <w:sz w:val="32"/>
          <w:szCs w:val="32"/>
        </w:rPr>
        <w:t>-</w:t>
      </w:r>
      <w:r>
        <w:rPr>
          <w:rStyle w:val="a8"/>
          <w:rFonts w:ascii="楷体" w:eastAsia="楷体" w:hAnsi="楷体" w:hint="eastAsia"/>
          <w:spacing w:val="-4"/>
          <w:sz w:val="32"/>
          <w:szCs w:val="32"/>
        </w:rPr>
        <w:t>巴财社</w:t>
      </w:r>
      <w:r>
        <w:rPr>
          <w:rStyle w:val="a8"/>
          <w:rFonts w:ascii="楷体" w:eastAsia="楷体" w:hAnsi="楷体" w:hint="eastAsia"/>
          <w:spacing w:val="-4"/>
          <w:sz w:val="32"/>
          <w:szCs w:val="32"/>
        </w:rPr>
        <w:t>[2022]87</w:t>
      </w:r>
      <w:r>
        <w:rPr>
          <w:rStyle w:val="a8"/>
          <w:rFonts w:ascii="楷体" w:eastAsia="楷体" w:hAnsi="楷体" w:hint="eastAsia"/>
          <w:spacing w:val="-4"/>
          <w:sz w:val="32"/>
          <w:szCs w:val="32"/>
        </w:rPr>
        <w:t>号关于提前下达</w:t>
      </w:r>
      <w:r>
        <w:rPr>
          <w:rStyle w:val="a8"/>
          <w:rFonts w:ascii="楷体" w:eastAsia="楷体" w:hAnsi="楷体" w:hint="eastAsia"/>
          <w:spacing w:val="-4"/>
          <w:sz w:val="32"/>
          <w:szCs w:val="32"/>
        </w:rPr>
        <w:t>2021</w:t>
      </w:r>
      <w:r>
        <w:rPr>
          <w:rStyle w:val="a8"/>
          <w:rFonts w:ascii="楷体" w:eastAsia="楷体" w:hAnsi="楷体" w:hint="eastAsia"/>
          <w:spacing w:val="-4"/>
          <w:sz w:val="32"/>
          <w:szCs w:val="32"/>
        </w:rPr>
        <w:t>年中央财政困难</w:t>
      </w:r>
      <w:r>
        <w:rPr>
          <w:rStyle w:val="a8"/>
          <w:rFonts w:ascii="楷体" w:eastAsia="楷体" w:hAnsi="楷体" w:hint="eastAsia"/>
          <w:spacing w:val="-4"/>
          <w:sz w:val="32"/>
          <w:szCs w:val="32"/>
        </w:rPr>
        <w:t>群众救助补助资金预算的通知、巴财社</w:t>
      </w:r>
      <w:r>
        <w:rPr>
          <w:rStyle w:val="a8"/>
          <w:rFonts w:ascii="楷体" w:eastAsia="楷体" w:hAnsi="楷体" w:hint="eastAsia"/>
          <w:spacing w:val="-4"/>
          <w:sz w:val="32"/>
          <w:szCs w:val="32"/>
        </w:rPr>
        <w:t>[2023]22</w:t>
      </w:r>
      <w:r>
        <w:rPr>
          <w:rStyle w:val="a8"/>
          <w:rFonts w:ascii="楷体" w:eastAsia="楷体" w:hAnsi="楷体" w:hint="eastAsia"/>
          <w:spacing w:val="-4"/>
          <w:sz w:val="32"/>
          <w:szCs w:val="32"/>
        </w:rPr>
        <w:t>号关于提前下达</w:t>
      </w:r>
      <w:r>
        <w:rPr>
          <w:rStyle w:val="a8"/>
          <w:rFonts w:ascii="楷体" w:eastAsia="楷体" w:hAnsi="楷体" w:hint="eastAsia"/>
          <w:spacing w:val="-4"/>
          <w:sz w:val="32"/>
          <w:szCs w:val="32"/>
        </w:rPr>
        <w:t>2023</w:t>
      </w:r>
      <w:r>
        <w:rPr>
          <w:rStyle w:val="a8"/>
          <w:rFonts w:ascii="楷体" w:eastAsia="楷体" w:hAnsi="楷体" w:hint="eastAsia"/>
          <w:spacing w:val="-4"/>
          <w:sz w:val="32"/>
          <w:szCs w:val="32"/>
        </w:rPr>
        <w:t>年中央财政困难群众救助补助资金</w:t>
      </w:r>
      <w:r>
        <w:rPr>
          <w:rStyle w:val="a8"/>
          <w:rFonts w:ascii="楷体" w:eastAsia="楷体" w:hAnsi="楷体" w:hint="eastAsia"/>
          <w:spacing w:val="-4"/>
          <w:sz w:val="32"/>
          <w:szCs w:val="32"/>
        </w:rPr>
        <w:t>[</w:t>
      </w:r>
      <w:r>
        <w:rPr>
          <w:rStyle w:val="a8"/>
          <w:rFonts w:ascii="楷体" w:eastAsia="楷体" w:hAnsi="楷体" w:hint="eastAsia"/>
          <w:spacing w:val="-4"/>
          <w:sz w:val="32"/>
          <w:szCs w:val="32"/>
        </w:rPr>
        <w:t>第二批</w:t>
      </w:r>
      <w:r>
        <w:rPr>
          <w:rStyle w:val="a8"/>
          <w:rFonts w:ascii="楷体" w:eastAsia="楷体" w:hAnsi="楷体" w:hint="eastAsia"/>
          <w:spacing w:val="-4"/>
          <w:sz w:val="32"/>
          <w:szCs w:val="32"/>
        </w:rPr>
        <w:t>]</w:t>
      </w:r>
      <w:r>
        <w:rPr>
          <w:rStyle w:val="a8"/>
          <w:rFonts w:ascii="楷体" w:eastAsia="楷体" w:hAnsi="楷体" w:hint="eastAsia"/>
          <w:spacing w:val="-4"/>
          <w:sz w:val="32"/>
          <w:szCs w:val="32"/>
        </w:rPr>
        <w:t>预算的通知、巴财社</w:t>
      </w:r>
      <w:r>
        <w:rPr>
          <w:rStyle w:val="a8"/>
          <w:rFonts w:ascii="楷体" w:eastAsia="楷体" w:hAnsi="楷体" w:hint="eastAsia"/>
          <w:spacing w:val="-4"/>
          <w:sz w:val="32"/>
          <w:szCs w:val="32"/>
        </w:rPr>
        <w:t>[2023]46</w:t>
      </w:r>
      <w:r>
        <w:rPr>
          <w:rStyle w:val="a8"/>
          <w:rFonts w:ascii="楷体" w:eastAsia="楷体" w:hAnsi="楷体" w:hint="eastAsia"/>
          <w:spacing w:val="-4"/>
          <w:sz w:val="32"/>
          <w:szCs w:val="32"/>
        </w:rPr>
        <w:t>号关于下达</w:t>
      </w:r>
      <w:r>
        <w:rPr>
          <w:rStyle w:val="a8"/>
          <w:rFonts w:ascii="楷体" w:eastAsia="楷体" w:hAnsi="楷体" w:hint="eastAsia"/>
          <w:spacing w:val="-4"/>
          <w:sz w:val="32"/>
          <w:szCs w:val="32"/>
        </w:rPr>
        <w:t>2023</w:t>
      </w:r>
      <w:r>
        <w:rPr>
          <w:rStyle w:val="a8"/>
          <w:rFonts w:ascii="楷体" w:eastAsia="楷体" w:hAnsi="楷体" w:hint="eastAsia"/>
          <w:spacing w:val="-4"/>
          <w:sz w:val="32"/>
          <w:szCs w:val="32"/>
        </w:rPr>
        <w:t>年中央财政困难群众救助补助资金预算的通知、巴财社</w:t>
      </w:r>
      <w:r>
        <w:rPr>
          <w:rStyle w:val="a8"/>
          <w:rFonts w:ascii="楷体" w:eastAsia="楷体" w:hAnsi="楷体" w:hint="eastAsia"/>
          <w:spacing w:val="-4"/>
          <w:sz w:val="32"/>
          <w:szCs w:val="32"/>
        </w:rPr>
        <w:t>[2023]84</w:t>
      </w:r>
      <w:r>
        <w:rPr>
          <w:rStyle w:val="a8"/>
          <w:rFonts w:ascii="楷体" w:eastAsia="楷体" w:hAnsi="楷体" w:hint="eastAsia"/>
          <w:spacing w:val="-4"/>
          <w:sz w:val="32"/>
          <w:szCs w:val="32"/>
        </w:rPr>
        <w:t>号</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关于提前下达</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中央财政困难群众救助补助资金预算的通知】项目绩效评价在补助低保对象人数、补助特困供养人员人数等方面表现出色，达到了预期的标准与要求。同时，项目也在对符合条件的困难群众实行全覆盖救助。如城乡低保</w:t>
      </w:r>
      <w:r>
        <w:rPr>
          <w:rStyle w:val="a8"/>
          <w:rFonts w:ascii="楷体" w:eastAsia="楷体" w:hAnsi="楷体" w:hint="eastAsia"/>
          <w:spacing w:val="-4"/>
          <w:sz w:val="32"/>
          <w:szCs w:val="32"/>
        </w:rPr>
        <w:t>6111</w:t>
      </w:r>
      <w:r>
        <w:rPr>
          <w:rStyle w:val="a8"/>
          <w:rFonts w:ascii="楷体" w:eastAsia="楷体" w:hAnsi="楷体" w:hint="eastAsia"/>
          <w:spacing w:val="-4"/>
          <w:sz w:val="32"/>
          <w:szCs w:val="32"/>
        </w:rPr>
        <w:t>人、临时救助</w:t>
      </w:r>
      <w:r>
        <w:rPr>
          <w:rStyle w:val="a8"/>
          <w:rFonts w:ascii="楷体" w:eastAsia="楷体" w:hAnsi="楷体" w:hint="eastAsia"/>
          <w:spacing w:val="-4"/>
          <w:sz w:val="32"/>
          <w:szCs w:val="32"/>
        </w:rPr>
        <w:t>4379</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在项目管理方面，库尔勒市民政局通</w:t>
      </w:r>
      <w:r>
        <w:rPr>
          <w:rStyle w:val="a8"/>
          <w:rFonts w:ascii="楷体" w:eastAsia="楷体" w:hAnsi="楷体" w:hint="eastAsia"/>
          <w:spacing w:val="-4"/>
          <w:sz w:val="32"/>
          <w:szCs w:val="32"/>
        </w:rPr>
        <w:t>过有效的规划、组织与协调，项目得以顺利实施，并在预算与时间上保持了良好的控制。</w:t>
      </w:r>
      <w:r>
        <w:rPr>
          <w:rStyle w:val="a8"/>
          <w:rFonts w:ascii="楷体" w:eastAsia="楷体" w:hAnsi="楷体" w:hint="eastAsia"/>
          <w:spacing w:val="-4"/>
          <w:sz w:val="32"/>
          <w:szCs w:val="32"/>
        </w:rPr>
        <w:br/>
      </w:r>
      <w:r>
        <w:rPr>
          <w:rStyle w:val="a8"/>
          <w:rFonts w:ascii="楷体" w:eastAsia="楷体" w:hAnsi="楷体" w:hint="eastAsia"/>
          <w:spacing w:val="-4"/>
          <w:sz w:val="32"/>
          <w:szCs w:val="32"/>
        </w:rPr>
        <w:t>从项目效益的角度来看，本项目实现了预期的社会效益方面产生了积极的影响。具体而言，有效提高生活水平的困难群众人数等方面的提升，为项目的利益相关者带来了实实在在的利益。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综上所述，有效提高生活水平的困难群众人数在绩效评价中表现出色，达到了项目的预期目标，并在多个方面取得了显著的成效。</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（二）评价结论</w:t>
      </w:r>
      <w:r>
        <w:rPr>
          <w:rStyle w:val="a8"/>
          <w:rFonts w:ascii="楷体" w:eastAsia="楷体" w:hAnsi="楷体" w:hint="eastAsia"/>
          <w:spacing w:val="-4"/>
          <w:sz w:val="32"/>
          <w:szCs w:val="32"/>
        </w:rPr>
        <w:br/>
      </w:r>
      <w:r>
        <w:rPr>
          <w:rStyle w:val="a8"/>
          <w:rFonts w:ascii="楷体" w:eastAsia="楷体" w:hAnsi="楷体" w:hint="eastAsia"/>
          <w:spacing w:val="-4"/>
          <w:sz w:val="32"/>
          <w:szCs w:val="32"/>
        </w:rPr>
        <w:t>运用绩效评价组制定的评价指标体系以及财政部《项目支出绩效评价管理办法》（财预〔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号）文件的评分标准，通过数据采集、问卷调查</w:t>
      </w:r>
      <w:r>
        <w:rPr>
          <w:rStyle w:val="a8"/>
          <w:rFonts w:ascii="楷体" w:eastAsia="楷体" w:hAnsi="楷体" w:hint="eastAsia"/>
          <w:spacing w:val="-4"/>
          <w:sz w:val="32"/>
          <w:szCs w:val="32"/>
        </w:rPr>
        <w:t>及访谈等方式，对本项目进行客观评价，最终评分结果：总得分为</w:t>
      </w:r>
      <w:r>
        <w:rPr>
          <w:rStyle w:val="a8"/>
          <w:rFonts w:ascii="楷体" w:eastAsia="楷体" w:hAnsi="楷体" w:hint="eastAsia"/>
          <w:spacing w:val="-4"/>
          <w:sz w:val="32"/>
          <w:szCs w:val="32"/>
        </w:rPr>
        <w:t>98</w:t>
      </w:r>
      <w:r>
        <w:rPr>
          <w:rStyle w:val="a8"/>
          <w:rFonts w:ascii="楷体" w:eastAsia="楷体" w:hAnsi="楷体" w:hint="eastAsia"/>
          <w:spacing w:val="-4"/>
          <w:sz w:val="32"/>
          <w:szCs w:val="32"/>
        </w:rPr>
        <w:t>分，属于“优”。其中，项目决策</w:t>
      </w:r>
      <w:r>
        <w:rPr>
          <w:rStyle w:val="a8"/>
          <w:rFonts w:ascii="楷体" w:eastAsia="楷体" w:hAnsi="楷体" w:hint="eastAsia"/>
          <w:spacing w:val="-4"/>
          <w:sz w:val="32"/>
          <w:szCs w:val="32"/>
        </w:rPr>
        <w:lastRenderedPageBreak/>
        <w:t>类指标权重为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 xml:space="preserve"> 100%</w:t>
      </w:r>
      <w:r>
        <w:rPr>
          <w:rStyle w:val="a8"/>
          <w:rFonts w:ascii="楷体" w:eastAsia="楷体" w:hAnsi="楷体" w:hint="eastAsia"/>
          <w:spacing w:val="-4"/>
          <w:sz w:val="32"/>
          <w:szCs w:val="32"/>
        </w:rPr>
        <w:t>。项目过程类指标权重为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 xml:space="preserve"> 100%</w:t>
      </w:r>
      <w:r>
        <w:rPr>
          <w:rStyle w:val="a8"/>
          <w:rFonts w:ascii="楷体" w:eastAsia="楷体" w:hAnsi="楷体" w:hint="eastAsia"/>
          <w:spacing w:val="-4"/>
          <w:sz w:val="32"/>
          <w:szCs w:val="32"/>
        </w:rPr>
        <w:t>。项目产出类指标权重为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38</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 xml:space="preserve"> 95%</w:t>
      </w:r>
      <w:r>
        <w:rPr>
          <w:rStyle w:val="a8"/>
          <w:rFonts w:ascii="楷体" w:eastAsia="楷体" w:hAnsi="楷体" w:hint="eastAsia"/>
          <w:spacing w:val="-4"/>
          <w:sz w:val="32"/>
          <w:szCs w:val="32"/>
        </w:rPr>
        <w:t>。项目效益类指标权重为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p>
    <w:p w:rsidR="00217858" w:rsidRDefault="004046FB">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217858" w:rsidRDefault="004046F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217858" w:rsidRDefault="004046F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项目决策类指标包括项目立项、绩效目标和资金投入三方面的内容，由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个三级指标构成，权重分值为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项目立项</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）立项依据充分性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立项符合自治区民政社会发放管理办法政策，符合行业规划要求，围绕本年度工作重点和工作计划制定经费预算，属于公共财政支持范围。本项目与部门内部其他相关项目不重复。部门发展规划及职能文件等归档完整。</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）立项程序规范性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w:t>
      </w:r>
      <w:r>
        <w:rPr>
          <w:rStyle w:val="a8"/>
          <w:rFonts w:ascii="楷体" w:eastAsia="楷体" w:hAnsi="楷体" w:hint="eastAsia"/>
          <w:spacing w:val="-4"/>
          <w:sz w:val="32"/>
          <w:szCs w:val="32"/>
        </w:rPr>
        <w:t>过必要的可行性研究、专家论证、风险评估、绩效评估、集体决策，保障了程序的规范性。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）绩效目标合理性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w:t>
      </w:r>
      <w:r>
        <w:rPr>
          <w:rStyle w:val="a8"/>
          <w:rFonts w:ascii="楷体" w:eastAsia="楷体" w:hAnsi="楷体" w:hint="eastAsia"/>
          <w:spacing w:val="-4"/>
          <w:sz w:val="32"/>
          <w:szCs w:val="32"/>
        </w:rPr>
        <w:t>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）绩效指标明确性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项目设置了明确的预期产出效益和效果，将绩效目标细化分解为具体的绩效指标，绩效目标与项目目标任务数相对应，绩效目标设定的绩效指标清晰、细化、可衡量。</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资金投入</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）预算编制科学性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在预</w:t>
      </w:r>
      <w:r>
        <w:rPr>
          <w:rStyle w:val="a8"/>
          <w:rFonts w:ascii="楷体" w:eastAsia="楷体" w:hAnsi="楷体" w:hint="eastAsia"/>
          <w:spacing w:val="-4"/>
          <w:sz w:val="32"/>
          <w:szCs w:val="32"/>
        </w:rPr>
        <w:t>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w:t>
      </w:r>
      <w:r>
        <w:rPr>
          <w:rStyle w:val="a8"/>
          <w:rFonts w:ascii="楷体" w:eastAsia="楷体" w:hAnsi="楷体" w:hint="eastAsia"/>
          <w:spacing w:val="-4"/>
          <w:sz w:val="32"/>
          <w:szCs w:val="32"/>
        </w:rPr>
        <w:lastRenderedPageBreak/>
        <w:t>规划，以应对项目实施过程中的不确定性。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①预算编制经过科学论证；</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②预算内容与项目内容匹配；</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③预算额度测算依据充分，按照标准编制；</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④预算确定的项目投资额或资金量与工作任务相匹配。</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此项权重分值为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）资金分配合理性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本项目的资金分配遵循了公平、公正、透明的原则，确保了项目资源</w:t>
      </w:r>
      <w:r>
        <w:rPr>
          <w:rStyle w:val="a8"/>
          <w:rFonts w:ascii="楷体" w:eastAsia="楷体" w:hAnsi="楷体" w:hint="eastAsia"/>
          <w:spacing w:val="-4"/>
          <w:sz w:val="32"/>
          <w:szCs w:val="32"/>
        </w:rPr>
        <w:t>的合理配置与高效利用。在资金分配过程中，我们充分考虑了项目的实际需求与目标，对不同阶段、不同任务的资金进行了科学的规划与安排。</w:t>
      </w:r>
      <w:r>
        <w:rPr>
          <w:rStyle w:val="a8"/>
          <w:rFonts w:ascii="楷体" w:eastAsia="楷体" w:hAnsi="楷体" w:hint="eastAsia"/>
          <w:spacing w:val="-4"/>
          <w:sz w:val="32"/>
          <w:szCs w:val="32"/>
        </w:rPr>
        <w:br/>
      </w:r>
      <w:r>
        <w:rPr>
          <w:rStyle w:val="a8"/>
          <w:rFonts w:ascii="楷体" w:eastAsia="楷体" w:hAnsi="楷体" w:hint="eastAsia"/>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a8"/>
          <w:rFonts w:ascii="楷体" w:eastAsia="楷体" w:hAnsi="楷体" w:hint="eastAsia"/>
          <w:spacing w:val="-4"/>
          <w:sz w:val="32"/>
          <w:szCs w:val="32"/>
        </w:rPr>
        <w:br/>
      </w:r>
      <w:r>
        <w:rPr>
          <w:rStyle w:val="a8"/>
          <w:rFonts w:ascii="楷体" w:eastAsia="楷体" w:hAnsi="楷体" w:hint="eastAsia"/>
          <w:spacing w:val="-4"/>
          <w:sz w:val="32"/>
          <w:szCs w:val="32"/>
        </w:rPr>
        <w:t>综上所述，本项目的资金分配是合理的、科学的，既符合项目的实际情况，又满足了资金使用的效益最大化要求。资金分配的合理性为项目的成功实施提供了有力的保障，也为项目的绩</w:t>
      </w:r>
      <w:r>
        <w:rPr>
          <w:rStyle w:val="a8"/>
          <w:rFonts w:ascii="楷体" w:eastAsia="楷体" w:hAnsi="楷体" w:hint="eastAsia"/>
          <w:spacing w:val="-4"/>
          <w:sz w:val="32"/>
          <w:szCs w:val="32"/>
        </w:rPr>
        <w:t>效评价奠定了坚实的基础。</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此项权重分值为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p>
    <w:p w:rsidR="00217858" w:rsidRDefault="004046F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217858" w:rsidRDefault="004046F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项目过程类指标包括资金管理和组织实施两方面的内容，由</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个三级指标构成，权重分值为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1.</w:t>
      </w:r>
      <w:r>
        <w:rPr>
          <w:rStyle w:val="a8"/>
          <w:rFonts w:ascii="楷体" w:eastAsia="楷体" w:hAnsi="楷体" w:hint="eastAsia"/>
          <w:spacing w:val="-4"/>
          <w:sz w:val="32"/>
          <w:szCs w:val="32"/>
        </w:rPr>
        <w:t>资金管理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）资金到位率</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本项目总投资</w:t>
      </w:r>
      <w:r>
        <w:rPr>
          <w:rStyle w:val="a8"/>
          <w:rFonts w:ascii="楷体" w:eastAsia="楷体" w:hAnsi="楷体" w:hint="eastAsia"/>
          <w:spacing w:val="-4"/>
          <w:sz w:val="32"/>
          <w:szCs w:val="32"/>
        </w:rPr>
        <w:t>2138.68</w:t>
      </w:r>
      <w:r>
        <w:rPr>
          <w:rStyle w:val="a8"/>
          <w:rFonts w:ascii="楷体" w:eastAsia="楷体" w:hAnsi="楷体" w:hint="eastAsia"/>
          <w:spacing w:val="-4"/>
          <w:sz w:val="32"/>
          <w:szCs w:val="32"/>
        </w:rPr>
        <w:t>万元，财政资金及时足额到位，到位率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，预算资金按计划进度执行。</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此项权重分值为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）预算执行率</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预算编制较为详细，项目资金支出总体能够按照预算执行，预算资金支出</w:t>
      </w:r>
      <w:r>
        <w:rPr>
          <w:rStyle w:val="a8"/>
          <w:rFonts w:ascii="楷体" w:eastAsia="楷体" w:hAnsi="楷体" w:hint="eastAsia"/>
          <w:spacing w:val="-4"/>
          <w:sz w:val="32"/>
          <w:szCs w:val="32"/>
        </w:rPr>
        <w:t>2138.68</w:t>
      </w:r>
      <w:r>
        <w:rPr>
          <w:rStyle w:val="a8"/>
          <w:rFonts w:ascii="楷体" w:eastAsia="楷体" w:hAnsi="楷体" w:hint="eastAsia"/>
          <w:spacing w:val="-4"/>
          <w:sz w:val="32"/>
          <w:szCs w:val="32"/>
        </w:rPr>
        <w:t>万元，预算执行率为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此项权重分值为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，得分为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）资金使用合规性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Style w:val="a8"/>
          <w:rFonts w:ascii="楷体" w:eastAsia="楷体" w:hAnsi="楷体" w:hint="eastAsia"/>
          <w:spacing w:val="-4"/>
          <w:sz w:val="32"/>
          <w:szCs w:val="32"/>
        </w:rPr>
        <w:br/>
      </w:r>
      <w:r>
        <w:rPr>
          <w:rStyle w:val="a8"/>
          <w:rFonts w:ascii="楷体" w:eastAsia="楷体" w:hAnsi="楷体" w:hint="eastAsia"/>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a8"/>
          <w:rFonts w:ascii="楷体" w:eastAsia="楷体" w:hAnsi="楷体" w:hint="eastAsia"/>
          <w:spacing w:val="-4"/>
          <w:sz w:val="32"/>
          <w:szCs w:val="32"/>
        </w:rPr>
        <w:br/>
      </w:r>
      <w:r>
        <w:rPr>
          <w:rStyle w:val="a8"/>
          <w:rFonts w:ascii="楷体" w:eastAsia="楷体" w:hAnsi="楷体" w:hint="eastAsia"/>
          <w:spacing w:val="-4"/>
          <w:sz w:val="32"/>
          <w:szCs w:val="32"/>
        </w:rPr>
        <w:t>综上所述，本项目的资金使</w:t>
      </w:r>
      <w:r>
        <w:rPr>
          <w:rStyle w:val="a8"/>
          <w:rFonts w:ascii="楷体" w:eastAsia="楷体" w:hAnsi="楷体" w:hint="eastAsia"/>
          <w:spacing w:val="-4"/>
          <w:sz w:val="32"/>
          <w:szCs w:val="32"/>
        </w:rPr>
        <w:t>用是合规的、安全的，既符合国家相关法律法规与财务制度的要求，又满足了项目实施的实际需要。资金使用的合规性为项目的成功实施提供了有力的保障，也为项目的绩效评价奠定了坚实的基础。</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此项权重分值为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）管理制度健全性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在制度设计上，我们注重了制度的科学性与可操作性，确保制度能够切实指导项目的执行与管理</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a8"/>
          <w:rFonts w:ascii="楷体" w:eastAsia="楷体" w:hAnsi="楷体" w:hint="eastAsia"/>
          <w:spacing w:val="-4"/>
          <w:sz w:val="32"/>
          <w:szCs w:val="32"/>
        </w:rPr>
        <w:br/>
      </w:r>
      <w:r>
        <w:rPr>
          <w:rStyle w:val="a8"/>
          <w:rFonts w:ascii="楷体" w:eastAsia="楷体" w:hAnsi="楷体" w:hint="eastAsia"/>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此项权重分值为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w:t>
      </w:r>
      <w:r>
        <w:rPr>
          <w:rStyle w:val="a8"/>
          <w:rFonts w:ascii="楷体" w:eastAsia="楷体" w:hAnsi="楷体" w:hint="eastAsia"/>
          <w:spacing w:val="-4"/>
          <w:sz w:val="32"/>
          <w:szCs w:val="32"/>
        </w:rPr>
        <w:t>制度执行有效性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在具体执行过程中，项目团队成员严格按照制度要求进行操作。</w:t>
      </w:r>
      <w:r>
        <w:rPr>
          <w:rStyle w:val="a8"/>
          <w:rFonts w:ascii="楷体" w:eastAsia="楷体" w:hAnsi="楷体" w:hint="eastAsia"/>
          <w:spacing w:val="-4"/>
          <w:sz w:val="32"/>
          <w:szCs w:val="32"/>
        </w:rPr>
        <w:lastRenderedPageBreak/>
        <w:t>同时，我们还建立了有效的沟通机制与反馈机制，确保项目信息的及时传递与问题的及时解决，进一步提高了制度执行的效率与效果。</w:t>
      </w:r>
      <w:r>
        <w:rPr>
          <w:rStyle w:val="a8"/>
          <w:rFonts w:ascii="楷体" w:eastAsia="楷体" w:hAnsi="楷体" w:hint="eastAsia"/>
          <w:spacing w:val="-4"/>
          <w:sz w:val="32"/>
          <w:szCs w:val="32"/>
        </w:rPr>
        <w:br/>
      </w:r>
      <w:r>
        <w:rPr>
          <w:rStyle w:val="a8"/>
          <w:rFonts w:ascii="楷体" w:eastAsia="楷体" w:hAnsi="楷体" w:hint="eastAsia"/>
          <w:spacing w:val="-4"/>
          <w:sz w:val="32"/>
          <w:szCs w:val="32"/>
        </w:rPr>
        <w:t>综上所述，本项目的管理制度在执行过程中表现出了高度的有效性，既确保了项目的顺利进行，又实现了项目</w:t>
      </w:r>
      <w:r>
        <w:rPr>
          <w:rStyle w:val="a8"/>
          <w:rFonts w:ascii="楷体" w:eastAsia="楷体" w:hAnsi="楷体" w:hint="eastAsia"/>
          <w:spacing w:val="-4"/>
          <w:sz w:val="32"/>
          <w:szCs w:val="32"/>
        </w:rPr>
        <w:t>目标的有效达成。</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此项权重分值为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分。</w:t>
      </w:r>
    </w:p>
    <w:p w:rsidR="00217858" w:rsidRDefault="004046F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217858" w:rsidRDefault="004046F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项目产出类指标包括产出数量、产出质量、产出时效、产出成本四方面的内容，由</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38</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。具体产出指标完成情况如下：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：补助低保对象人数，指标值：</w:t>
      </w:r>
      <w:r>
        <w:rPr>
          <w:rStyle w:val="a8"/>
          <w:rFonts w:ascii="楷体" w:eastAsia="楷体" w:hAnsi="楷体" w:hint="eastAsia"/>
          <w:spacing w:val="-4"/>
          <w:sz w:val="32"/>
          <w:szCs w:val="32"/>
        </w:rPr>
        <w:t>&gt;=4900</w:t>
      </w:r>
      <w:r>
        <w:rPr>
          <w:rStyle w:val="a8"/>
          <w:rFonts w:ascii="楷体" w:eastAsia="楷体" w:hAnsi="楷体" w:hint="eastAsia"/>
          <w:spacing w:val="-4"/>
          <w:sz w:val="32"/>
          <w:szCs w:val="32"/>
        </w:rPr>
        <w:t>人，实际完成值：</w:t>
      </w:r>
      <w:r>
        <w:rPr>
          <w:rStyle w:val="a8"/>
          <w:rFonts w:ascii="楷体" w:eastAsia="楷体" w:hAnsi="楷体" w:hint="eastAsia"/>
          <w:spacing w:val="-4"/>
          <w:sz w:val="32"/>
          <w:szCs w:val="32"/>
        </w:rPr>
        <w:t>6111</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124.71%</w:t>
      </w:r>
      <w:r>
        <w:rPr>
          <w:rStyle w:val="a8"/>
          <w:rFonts w:ascii="楷体" w:eastAsia="楷体" w:hAnsi="楷体" w:hint="eastAsia"/>
          <w:spacing w:val="-4"/>
          <w:sz w:val="32"/>
          <w:szCs w:val="32"/>
        </w:rPr>
        <w:t>，偏差原因：</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年按实际人数发放低保金。</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：补助特困供养人员人数，指标值：</w:t>
      </w:r>
      <w:r>
        <w:rPr>
          <w:rStyle w:val="a8"/>
          <w:rFonts w:ascii="楷体" w:eastAsia="楷体" w:hAnsi="楷体" w:hint="eastAsia"/>
          <w:spacing w:val="-4"/>
          <w:sz w:val="32"/>
          <w:szCs w:val="32"/>
        </w:rPr>
        <w:t>&gt;=79</w:t>
      </w:r>
      <w:r>
        <w:rPr>
          <w:rStyle w:val="a8"/>
          <w:rFonts w:ascii="楷体" w:eastAsia="楷体" w:hAnsi="楷体" w:hint="eastAsia"/>
          <w:spacing w:val="-4"/>
          <w:sz w:val="32"/>
          <w:szCs w:val="32"/>
        </w:rPr>
        <w:t>人，实际完成值：</w:t>
      </w:r>
      <w:r>
        <w:rPr>
          <w:rStyle w:val="a8"/>
          <w:rFonts w:ascii="楷体" w:eastAsia="楷体" w:hAnsi="楷体" w:hint="eastAsia"/>
          <w:spacing w:val="-4"/>
          <w:sz w:val="32"/>
          <w:szCs w:val="32"/>
        </w:rPr>
        <w:t>151</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191.13%</w:t>
      </w:r>
      <w:r>
        <w:rPr>
          <w:rStyle w:val="a8"/>
          <w:rFonts w:ascii="楷体" w:eastAsia="楷体" w:hAnsi="楷体" w:hint="eastAsia"/>
          <w:spacing w:val="-4"/>
          <w:sz w:val="32"/>
          <w:szCs w:val="32"/>
        </w:rPr>
        <w:t>，偏差原因：</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年扩面新增特困供养人员，按实际人数完成目标。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：补助孤儿人数，指标值：</w:t>
      </w:r>
      <w:r>
        <w:rPr>
          <w:rStyle w:val="a8"/>
          <w:rFonts w:ascii="楷体" w:eastAsia="楷体" w:hAnsi="楷体" w:hint="eastAsia"/>
          <w:spacing w:val="-4"/>
          <w:sz w:val="32"/>
          <w:szCs w:val="32"/>
        </w:rPr>
        <w:t>&gt;=33</w:t>
      </w:r>
      <w:r>
        <w:rPr>
          <w:rStyle w:val="a8"/>
          <w:rFonts w:ascii="楷体" w:eastAsia="楷体" w:hAnsi="楷体" w:hint="eastAsia"/>
          <w:spacing w:val="-4"/>
          <w:sz w:val="32"/>
          <w:szCs w:val="32"/>
        </w:rPr>
        <w:t>人，实际完成值：</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121.45%</w:t>
      </w:r>
      <w:r>
        <w:rPr>
          <w:rStyle w:val="a8"/>
          <w:rFonts w:ascii="楷体" w:eastAsia="楷体" w:hAnsi="楷体" w:hint="eastAsia"/>
          <w:spacing w:val="-4"/>
          <w:sz w:val="32"/>
          <w:szCs w:val="32"/>
        </w:rPr>
        <w:t>，偏差原因：</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年按实际人数发放儿童生活补助。</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4</w:t>
      </w:r>
      <w:r>
        <w:rPr>
          <w:rStyle w:val="a8"/>
          <w:rFonts w:ascii="楷体" w:eastAsia="楷体" w:hAnsi="楷体" w:hint="eastAsia"/>
          <w:spacing w:val="-4"/>
          <w:sz w:val="32"/>
          <w:szCs w:val="32"/>
        </w:rPr>
        <w:t>：补助救助人数，指标值：</w:t>
      </w:r>
      <w:r>
        <w:rPr>
          <w:rStyle w:val="a8"/>
          <w:rFonts w:ascii="楷体" w:eastAsia="楷体" w:hAnsi="楷体" w:hint="eastAsia"/>
          <w:spacing w:val="-4"/>
          <w:sz w:val="32"/>
          <w:szCs w:val="32"/>
        </w:rPr>
        <w:t>&gt;=1000</w:t>
      </w:r>
      <w:r>
        <w:rPr>
          <w:rStyle w:val="a8"/>
          <w:rFonts w:ascii="楷体" w:eastAsia="楷体" w:hAnsi="楷体" w:hint="eastAsia"/>
          <w:spacing w:val="-4"/>
          <w:sz w:val="32"/>
          <w:szCs w:val="32"/>
        </w:rPr>
        <w:t>人，实际完成值：</w:t>
      </w:r>
      <w:r>
        <w:rPr>
          <w:rStyle w:val="a8"/>
          <w:rFonts w:ascii="楷体" w:eastAsia="楷体" w:hAnsi="楷体" w:hint="eastAsia"/>
          <w:spacing w:val="-4"/>
          <w:sz w:val="32"/>
          <w:szCs w:val="32"/>
        </w:rPr>
        <w:t>4379</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437.9%</w:t>
      </w:r>
      <w:r>
        <w:rPr>
          <w:rStyle w:val="a8"/>
          <w:rFonts w:ascii="楷体" w:eastAsia="楷体" w:hAnsi="楷体" w:hint="eastAsia"/>
          <w:spacing w:val="-4"/>
          <w:sz w:val="32"/>
          <w:szCs w:val="32"/>
        </w:rPr>
        <w:t>，偏差原因：</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年按实际人数发放临时救助金。</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5</w:t>
      </w:r>
      <w:r>
        <w:rPr>
          <w:rStyle w:val="a8"/>
          <w:rFonts w:ascii="楷体" w:eastAsia="楷体" w:hAnsi="楷体" w:hint="eastAsia"/>
          <w:spacing w:val="-4"/>
          <w:sz w:val="32"/>
          <w:szCs w:val="32"/>
        </w:rPr>
        <w:t>：补助生活补助人数，指标值：</w:t>
      </w:r>
      <w:r>
        <w:rPr>
          <w:rStyle w:val="a8"/>
          <w:rFonts w:ascii="楷体" w:eastAsia="楷体" w:hAnsi="楷体" w:hint="eastAsia"/>
          <w:spacing w:val="-4"/>
          <w:sz w:val="32"/>
          <w:szCs w:val="32"/>
        </w:rPr>
        <w:t>&gt;=100</w:t>
      </w:r>
      <w:r>
        <w:rPr>
          <w:rStyle w:val="a8"/>
          <w:rFonts w:ascii="楷体" w:eastAsia="楷体" w:hAnsi="楷体" w:hint="eastAsia"/>
          <w:spacing w:val="-4"/>
          <w:sz w:val="32"/>
          <w:szCs w:val="32"/>
        </w:rPr>
        <w:t>人，实际完成值：</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lastRenderedPageBreak/>
        <w:t>4</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，偏差原因：</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年年初目标上年救助人数设定，按实</w:t>
      </w:r>
      <w:r>
        <w:rPr>
          <w:rStyle w:val="a8"/>
          <w:rFonts w:ascii="楷体" w:eastAsia="楷体" w:hAnsi="楷体" w:hint="eastAsia"/>
          <w:spacing w:val="-4"/>
          <w:sz w:val="32"/>
          <w:szCs w:val="32"/>
        </w:rPr>
        <w:t>际人数进行救助</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：建立社会救助家庭居民经济状况核对机制的比例，指标值：</w:t>
      </w:r>
      <w:r>
        <w:rPr>
          <w:rStyle w:val="a8"/>
          <w:rFonts w:ascii="楷体" w:eastAsia="楷体" w:hAnsi="楷体" w:hint="eastAsia"/>
          <w:spacing w:val="-4"/>
          <w:sz w:val="32"/>
          <w:szCs w:val="32"/>
        </w:rPr>
        <w:t>&gt;=92%</w:t>
      </w:r>
      <w:r>
        <w:rPr>
          <w:rStyle w:val="a8"/>
          <w:rFonts w:ascii="楷体" w:eastAsia="楷体" w:hAnsi="楷体" w:hint="eastAsia"/>
          <w:spacing w:val="-4"/>
          <w:sz w:val="32"/>
          <w:szCs w:val="32"/>
        </w:rPr>
        <w:t>，实际完成值：</w:t>
      </w:r>
      <w:r>
        <w:rPr>
          <w:rStyle w:val="a8"/>
          <w:rFonts w:ascii="楷体" w:eastAsia="楷体" w:hAnsi="楷体" w:hint="eastAsia"/>
          <w:spacing w:val="-4"/>
          <w:sz w:val="32"/>
          <w:szCs w:val="32"/>
        </w:rPr>
        <w:t xml:space="preserve"> 100%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：困难群众基本生活救助和孤儿基本生活费按时发放率，指标值：</w:t>
      </w:r>
      <w:r>
        <w:rPr>
          <w:rStyle w:val="a8"/>
          <w:rFonts w:ascii="楷体" w:eastAsia="楷体" w:hAnsi="楷体" w:hint="eastAsia"/>
          <w:spacing w:val="-4"/>
          <w:sz w:val="32"/>
          <w:szCs w:val="32"/>
        </w:rPr>
        <w:t>&gt;=90%</w:t>
      </w:r>
      <w:r>
        <w:rPr>
          <w:rStyle w:val="a8"/>
          <w:rFonts w:ascii="楷体" w:eastAsia="楷体" w:hAnsi="楷体" w:hint="eastAsia"/>
          <w:spacing w:val="-4"/>
          <w:sz w:val="32"/>
          <w:szCs w:val="32"/>
        </w:rPr>
        <w:t>，实际完成值：</w:t>
      </w:r>
      <w:r>
        <w:rPr>
          <w:rStyle w:val="a8"/>
          <w:rFonts w:ascii="楷体" w:eastAsia="楷体" w:hAnsi="楷体" w:hint="eastAsia"/>
          <w:spacing w:val="-4"/>
          <w:sz w:val="32"/>
          <w:szCs w:val="32"/>
        </w:rPr>
        <w:t xml:space="preserve">100%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：低保补助成本，指标值：</w:t>
      </w:r>
      <w:r>
        <w:rPr>
          <w:rStyle w:val="a8"/>
          <w:rFonts w:ascii="楷体" w:eastAsia="楷体" w:hAnsi="楷体" w:hint="eastAsia"/>
          <w:spacing w:val="-4"/>
          <w:sz w:val="32"/>
          <w:szCs w:val="32"/>
        </w:rPr>
        <w:t>&lt;=1939.77</w:t>
      </w:r>
      <w:r>
        <w:rPr>
          <w:rStyle w:val="a8"/>
          <w:rFonts w:ascii="楷体" w:eastAsia="楷体" w:hAnsi="楷体" w:hint="eastAsia"/>
          <w:spacing w:val="-4"/>
          <w:sz w:val="32"/>
          <w:szCs w:val="32"/>
        </w:rPr>
        <w:t>万元，实际完成值：</w:t>
      </w:r>
      <w:r>
        <w:rPr>
          <w:rStyle w:val="a8"/>
          <w:rFonts w:ascii="楷体" w:eastAsia="楷体" w:hAnsi="楷体" w:hint="eastAsia"/>
          <w:spacing w:val="-4"/>
          <w:sz w:val="32"/>
          <w:szCs w:val="32"/>
        </w:rPr>
        <w:t xml:space="preserve"> 1875.01</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96.66%</w:t>
      </w:r>
      <w:r>
        <w:rPr>
          <w:rStyle w:val="a8"/>
          <w:rFonts w:ascii="楷体" w:eastAsia="楷体" w:hAnsi="楷体" w:hint="eastAsia"/>
          <w:spacing w:val="-4"/>
          <w:sz w:val="32"/>
          <w:szCs w:val="32"/>
        </w:rPr>
        <w:t>。偏差原因：</w:t>
      </w:r>
      <w:r>
        <w:rPr>
          <w:rStyle w:val="a8"/>
          <w:rFonts w:ascii="楷体" w:eastAsia="楷体" w:hAnsi="楷体" w:hint="eastAsia"/>
          <w:spacing w:val="-4"/>
          <w:sz w:val="32"/>
          <w:szCs w:val="32"/>
        </w:rPr>
        <w:t xml:space="preserve"> 2024</w:t>
      </w:r>
      <w:r>
        <w:rPr>
          <w:rStyle w:val="a8"/>
          <w:rFonts w:ascii="楷体" w:eastAsia="楷体" w:hAnsi="楷体" w:hint="eastAsia"/>
          <w:spacing w:val="-4"/>
          <w:sz w:val="32"/>
          <w:szCs w:val="32"/>
        </w:rPr>
        <w:t>年按实际人数发放低保金。</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：特困供养补助成本，指标值：</w:t>
      </w:r>
      <w:r>
        <w:rPr>
          <w:rStyle w:val="a8"/>
          <w:rFonts w:ascii="楷体" w:eastAsia="楷体" w:hAnsi="楷体" w:hint="eastAsia"/>
          <w:spacing w:val="-4"/>
          <w:sz w:val="32"/>
          <w:szCs w:val="32"/>
        </w:rPr>
        <w:t>&lt;=111.45</w:t>
      </w:r>
      <w:r>
        <w:rPr>
          <w:rStyle w:val="a8"/>
          <w:rFonts w:ascii="楷体" w:eastAsia="楷体" w:hAnsi="楷体" w:hint="eastAsia"/>
          <w:spacing w:val="-4"/>
          <w:sz w:val="32"/>
          <w:szCs w:val="32"/>
        </w:rPr>
        <w:t>万</w:t>
      </w:r>
      <w:r>
        <w:rPr>
          <w:rStyle w:val="a8"/>
          <w:rFonts w:ascii="楷体" w:eastAsia="楷体" w:hAnsi="楷体" w:hint="eastAsia"/>
          <w:spacing w:val="-4"/>
          <w:sz w:val="32"/>
          <w:szCs w:val="32"/>
        </w:rPr>
        <w:t>元，实际完成值：</w:t>
      </w:r>
      <w:r>
        <w:rPr>
          <w:rStyle w:val="a8"/>
          <w:rFonts w:ascii="楷体" w:eastAsia="楷体" w:hAnsi="楷体" w:hint="eastAsia"/>
          <w:spacing w:val="-4"/>
          <w:sz w:val="32"/>
          <w:szCs w:val="32"/>
        </w:rPr>
        <w:t>=152.61</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136.93%</w:t>
      </w:r>
      <w:r>
        <w:rPr>
          <w:rStyle w:val="a8"/>
          <w:rFonts w:ascii="楷体" w:eastAsia="楷体" w:hAnsi="楷体" w:hint="eastAsia"/>
          <w:spacing w:val="-4"/>
          <w:sz w:val="32"/>
          <w:szCs w:val="32"/>
        </w:rPr>
        <w:t>。偏差原因：</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年扩面新增特困供养人员，按实际人数发放特困供人员救助。</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：儿童福利补助成本，指标值：</w:t>
      </w:r>
      <w:r>
        <w:rPr>
          <w:rStyle w:val="a8"/>
          <w:rFonts w:ascii="楷体" w:eastAsia="楷体" w:hAnsi="楷体" w:hint="eastAsia"/>
          <w:spacing w:val="-4"/>
          <w:sz w:val="32"/>
          <w:szCs w:val="32"/>
        </w:rPr>
        <w:t>&lt;=32.62</w:t>
      </w:r>
      <w:r>
        <w:rPr>
          <w:rStyle w:val="a8"/>
          <w:rFonts w:ascii="楷体" w:eastAsia="楷体" w:hAnsi="楷体" w:hint="eastAsia"/>
          <w:spacing w:val="-4"/>
          <w:sz w:val="32"/>
          <w:szCs w:val="32"/>
        </w:rPr>
        <w:t>万元，实际完成值：</w:t>
      </w:r>
      <w:r>
        <w:rPr>
          <w:rStyle w:val="a8"/>
          <w:rFonts w:ascii="楷体" w:eastAsia="楷体" w:hAnsi="楷体" w:hint="eastAsia"/>
          <w:spacing w:val="-4"/>
          <w:sz w:val="32"/>
          <w:szCs w:val="32"/>
        </w:rPr>
        <w:t>=52.01</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159.44%</w:t>
      </w:r>
      <w:r>
        <w:rPr>
          <w:rStyle w:val="a8"/>
          <w:rFonts w:ascii="楷体" w:eastAsia="楷体" w:hAnsi="楷体" w:hint="eastAsia"/>
          <w:spacing w:val="-4"/>
          <w:sz w:val="32"/>
          <w:szCs w:val="32"/>
        </w:rPr>
        <w:t>。偏差原因：</w:t>
      </w:r>
      <w:r>
        <w:rPr>
          <w:rStyle w:val="a8"/>
          <w:rFonts w:ascii="楷体" w:eastAsia="楷体" w:hAnsi="楷体" w:hint="eastAsia"/>
          <w:spacing w:val="-4"/>
          <w:sz w:val="32"/>
          <w:szCs w:val="32"/>
        </w:rPr>
        <w:t xml:space="preserve"> 2024</w:t>
      </w:r>
      <w:r>
        <w:rPr>
          <w:rStyle w:val="a8"/>
          <w:rFonts w:ascii="楷体" w:eastAsia="楷体" w:hAnsi="楷体" w:hint="eastAsia"/>
          <w:spacing w:val="-4"/>
          <w:sz w:val="32"/>
          <w:szCs w:val="32"/>
        </w:rPr>
        <w:t>年按实际人数发放儿童生活补助。</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4</w:t>
      </w:r>
      <w:r>
        <w:rPr>
          <w:rStyle w:val="a8"/>
          <w:rFonts w:ascii="楷体" w:eastAsia="楷体" w:hAnsi="楷体" w:hint="eastAsia"/>
          <w:spacing w:val="-4"/>
          <w:sz w:val="32"/>
          <w:szCs w:val="32"/>
        </w:rPr>
        <w:t>：救助补助成本，指标值：</w:t>
      </w:r>
      <w:r>
        <w:rPr>
          <w:rStyle w:val="a8"/>
          <w:rFonts w:ascii="楷体" w:eastAsia="楷体" w:hAnsi="楷体" w:hint="eastAsia"/>
          <w:spacing w:val="-4"/>
          <w:sz w:val="32"/>
          <w:szCs w:val="32"/>
        </w:rPr>
        <w:t>&lt;=53.8</w:t>
      </w:r>
      <w:r>
        <w:rPr>
          <w:rStyle w:val="a8"/>
          <w:rFonts w:ascii="楷体" w:eastAsia="楷体" w:hAnsi="楷体" w:hint="eastAsia"/>
          <w:spacing w:val="-4"/>
          <w:sz w:val="32"/>
          <w:szCs w:val="32"/>
        </w:rPr>
        <w:t>万元，实际完成值：</w:t>
      </w:r>
      <w:r>
        <w:rPr>
          <w:rStyle w:val="a8"/>
          <w:rFonts w:ascii="楷体" w:eastAsia="楷体" w:hAnsi="楷体" w:hint="eastAsia"/>
          <w:spacing w:val="-4"/>
          <w:sz w:val="32"/>
          <w:szCs w:val="32"/>
        </w:rPr>
        <w:t>=85.01</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158.01%</w:t>
      </w:r>
      <w:r>
        <w:rPr>
          <w:rStyle w:val="a8"/>
          <w:rFonts w:ascii="楷体" w:eastAsia="楷体" w:hAnsi="楷体" w:hint="eastAsia"/>
          <w:spacing w:val="-4"/>
          <w:sz w:val="32"/>
          <w:szCs w:val="32"/>
        </w:rPr>
        <w:t>。偏差原因：</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年按实际人数发放儿童生活补助。</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5</w:t>
      </w:r>
      <w:r>
        <w:rPr>
          <w:rStyle w:val="a8"/>
          <w:rFonts w:ascii="楷体" w:eastAsia="楷体" w:hAnsi="楷体" w:hint="eastAsia"/>
          <w:spacing w:val="-4"/>
          <w:sz w:val="32"/>
          <w:szCs w:val="32"/>
        </w:rPr>
        <w:t>：生活补助成本，指标值：</w:t>
      </w:r>
      <w:r>
        <w:rPr>
          <w:rStyle w:val="a8"/>
          <w:rFonts w:ascii="楷体" w:eastAsia="楷体" w:hAnsi="楷体" w:hint="eastAsia"/>
          <w:spacing w:val="-4"/>
          <w:sz w:val="32"/>
          <w:szCs w:val="32"/>
        </w:rPr>
        <w:t>&lt;=1</w:t>
      </w:r>
      <w:r>
        <w:rPr>
          <w:rStyle w:val="a8"/>
          <w:rFonts w:ascii="楷体" w:eastAsia="楷体" w:hAnsi="楷体" w:hint="eastAsia"/>
          <w:spacing w:val="-4"/>
          <w:sz w:val="32"/>
          <w:szCs w:val="32"/>
        </w:rPr>
        <w:t>万元，实际完成值：</w:t>
      </w:r>
      <w:r>
        <w:rPr>
          <w:rStyle w:val="a8"/>
          <w:rFonts w:ascii="楷体" w:eastAsia="楷体" w:hAnsi="楷体" w:hint="eastAsia"/>
          <w:spacing w:val="-4"/>
          <w:sz w:val="32"/>
          <w:szCs w:val="32"/>
        </w:rPr>
        <w:t>=3.72</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372%</w:t>
      </w:r>
      <w:r>
        <w:rPr>
          <w:rStyle w:val="a8"/>
          <w:rFonts w:ascii="楷体" w:eastAsia="楷体" w:hAnsi="楷体" w:hint="eastAsia"/>
          <w:spacing w:val="-4"/>
          <w:sz w:val="32"/>
          <w:szCs w:val="32"/>
        </w:rPr>
        <w:t>。偏差原因：</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年按实际人数救助流浪乞讨人员。</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此项权重分值为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38</w:t>
      </w:r>
      <w:r>
        <w:rPr>
          <w:rStyle w:val="a8"/>
          <w:rFonts w:ascii="楷体" w:eastAsia="楷体" w:hAnsi="楷体" w:hint="eastAsia"/>
          <w:spacing w:val="-4"/>
          <w:sz w:val="32"/>
          <w:szCs w:val="32"/>
        </w:rPr>
        <w:t>分。</w:t>
      </w:r>
    </w:p>
    <w:p w:rsidR="00217858" w:rsidRDefault="004046F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（四）项目效益情况。</w:t>
      </w:r>
    </w:p>
    <w:p w:rsidR="00217858" w:rsidRDefault="004046F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项目效益类指标包括项目实施效益和满意度两方面的内容，由</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。具体效益指标及满意度指标完成情况如下：</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实施效益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①社会效益指标：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：有效提高生活水平的困难群众人数，指标值：</w:t>
      </w:r>
      <w:r>
        <w:rPr>
          <w:rStyle w:val="a8"/>
          <w:rFonts w:ascii="楷体" w:eastAsia="楷体" w:hAnsi="楷体" w:hint="eastAsia"/>
          <w:spacing w:val="-4"/>
          <w:sz w:val="32"/>
          <w:szCs w:val="32"/>
        </w:rPr>
        <w:t>&gt;=5000</w:t>
      </w:r>
      <w:r>
        <w:rPr>
          <w:rStyle w:val="a8"/>
          <w:rFonts w:ascii="楷体" w:eastAsia="楷体" w:hAnsi="楷体" w:hint="eastAsia"/>
          <w:spacing w:val="-4"/>
          <w:sz w:val="32"/>
          <w:szCs w:val="32"/>
        </w:rPr>
        <w:t>人，实际完成值：</w:t>
      </w:r>
      <w:r>
        <w:rPr>
          <w:rStyle w:val="a8"/>
          <w:rFonts w:ascii="楷体" w:eastAsia="楷体" w:hAnsi="楷体" w:hint="eastAsia"/>
          <w:spacing w:val="-4"/>
          <w:sz w:val="32"/>
          <w:szCs w:val="32"/>
        </w:rPr>
        <w:t>=10671</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213%</w:t>
      </w:r>
      <w:r>
        <w:rPr>
          <w:rStyle w:val="a8"/>
          <w:rFonts w:ascii="楷体" w:eastAsia="楷体" w:hAnsi="楷体" w:hint="eastAsia"/>
          <w:spacing w:val="-4"/>
          <w:sz w:val="32"/>
          <w:szCs w:val="32"/>
        </w:rPr>
        <w:t>。偏差原因：</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年按实际人数发放低保金</w:t>
      </w:r>
    </w:p>
    <w:p w:rsidR="00217858" w:rsidRDefault="004046FB">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2.</w:t>
      </w:r>
      <w:r>
        <w:rPr>
          <w:rStyle w:val="a8"/>
          <w:rFonts w:ascii="楷体" w:eastAsia="楷体" w:hAnsi="楷体" w:hint="eastAsia"/>
          <w:spacing w:val="-4"/>
          <w:sz w:val="32"/>
          <w:szCs w:val="32"/>
        </w:rPr>
        <w:t>满意度</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w:t>
      </w:r>
      <w:r>
        <w:rPr>
          <w:rStyle w:val="a8"/>
          <w:rFonts w:ascii="楷体" w:eastAsia="楷体" w:hAnsi="楷体" w:hint="eastAsia"/>
          <w:spacing w:val="-4"/>
          <w:sz w:val="32"/>
          <w:szCs w:val="32"/>
        </w:rPr>
        <w:t>满意度指标：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：救助对象对社会救助实施的满意度，指标值：</w:t>
      </w:r>
      <w:r>
        <w:rPr>
          <w:rStyle w:val="a8"/>
          <w:rFonts w:ascii="楷体" w:eastAsia="楷体" w:hAnsi="楷体" w:hint="eastAsia"/>
          <w:spacing w:val="-4"/>
          <w:sz w:val="32"/>
          <w:szCs w:val="32"/>
        </w:rPr>
        <w:t>&gt;=85%</w:t>
      </w:r>
      <w:r>
        <w:rPr>
          <w:rStyle w:val="a8"/>
          <w:rFonts w:ascii="楷体" w:eastAsia="楷体" w:hAnsi="楷体" w:hint="eastAsia"/>
          <w:spacing w:val="-4"/>
          <w:sz w:val="32"/>
          <w:szCs w:val="32"/>
        </w:rPr>
        <w:t>，实际完成值：</w:t>
      </w:r>
      <w:r>
        <w:rPr>
          <w:rStyle w:val="a8"/>
          <w:rFonts w:ascii="楷体" w:eastAsia="楷体" w:hAnsi="楷体" w:hint="eastAsia"/>
          <w:spacing w:val="-4"/>
          <w:sz w:val="32"/>
          <w:szCs w:val="32"/>
        </w:rPr>
        <w:t xml:space="preserve">100 </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此项权重分值为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bookmarkStart w:id="0" w:name="_GoBack"/>
      <w:bookmarkEnd w:id="0"/>
    </w:p>
    <w:p w:rsidR="00217858" w:rsidRDefault="004046FB">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主要经验及做法、存在的问题及原因分析</w:t>
      </w:r>
    </w:p>
    <w:p w:rsidR="00217858" w:rsidRDefault="004046FB">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（一）主要经验及做法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充分发挥“数字民政”平台的作用</w:t>
      </w:r>
      <w:r>
        <w:rPr>
          <w:rStyle w:val="a8"/>
          <w:rFonts w:ascii="楷体" w:eastAsia="楷体" w:hAnsi="楷体" w:hint="eastAsia"/>
          <w:spacing w:val="-4"/>
          <w:sz w:val="32"/>
          <w:szCs w:val="32"/>
        </w:rPr>
        <w:t>,</w:t>
      </w:r>
      <w:r>
        <w:rPr>
          <w:rStyle w:val="a8"/>
          <w:rFonts w:ascii="楷体" w:eastAsia="楷体" w:hAnsi="楷体" w:hint="eastAsia"/>
          <w:spacing w:val="-4"/>
          <w:sz w:val="32"/>
          <w:szCs w:val="32"/>
        </w:rPr>
        <w:t>采取各种有效措施继续加大对城乡低保动态管理的力度。加强低保制度与其它保障制度相衔接，进一步加强数据比对，切实将符合低保条件的贫困群众纳入低保予以保障，有效保障困难群众基本生活，切实发挥民政救助的兜底保障作用。</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w:t>
      </w:r>
      <w:r>
        <w:rPr>
          <w:rStyle w:val="a8"/>
          <w:rFonts w:ascii="楷体" w:eastAsia="楷体" w:hAnsi="楷体" w:hint="eastAsia"/>
          <w:spacing w:val="-4"/>
          <w:sz w:val="32"/>
          <w:szCs w:val="32"/>
        </w:rPr>
        <w:lastRenderedPageBreak/>
        <w:t>成后，做好受益群众民意调查及项目防范工作。</w:t>
      </w:r>
    </w:p>
    <w:p w:rsidR="00217858" w:rsidRDefault="004046FB">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217858" w:rsidRDefault="004046FB">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多进行有关绩效管理工作方面的培训。积极组织第三方开展绩效管理工作培训，进一步夯实业务基础，提高我单位绩效人员水平。</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专门设定对绩效工作人员定职、定岗、定责等相关制度措施，进一步提升我单位绩效管理工作业务水平，扎实做好绩效管理工作。</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rsidR="00217858" w:rsidRDefault="004046FB">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217858" w:rsidRDefault="004046FB">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无</w:t>
      </w:r>
    </w:p>
    <w:p w:rsidR="00217858" w:rsidRDefault="00217858">
      <w:pPr>
        <w:spacing w:line="540" w:lineRule="exact"/>
        <w:ind w:firstLine="567"/>
        <w:rPr>
          <w:rStyle w:val="a8"/>
          <w:rFonts w:ascii="仿宋" w:eastAsia="仿宋" w:hAnsi="仿宋"/>
          <w:b w:val="0"/>
          <w:spacing w:val="-4"/>
          <w:sz w:val="32"/>
          <w:szCs w:val="32"/>
        </w:rPr>
      </w:pPr>
    </w:p>
    <w:p w:rsidR="00217858" w:rsidRDefault="00217858">
      <w:pPr>
        <w:spacing w:line="540" w:lineRule="exact"/>
        <w:ind w:firstLine="567"/>
        <w:rPr>
          <w:rStyle w:val="a8"/>
          <w:rFonts w:ascii="仿宋" w:eastAsia="仿宋" w:hAnsi="仿宋"/>
          <w:b w:val="0"/>
          <w:spacing w:val="-4"/>
          <w:sz w:val="32"/>
          <w:szCs w:val="32"/>
        </w:rPr>
      </w:pPr>
    </w:p>
    <w:p w:rsidR="00217858" w:rsidRDefault="00217858">
      <w:pPr>
        <w:spacing w:line="540" w:lineRule="exact"/>
        <w:ind w:firstLine="567"/>
        <w:rPr>
          <w:rStyle w:val="a8"/>
          <w:rFonts w:ascii="仿宋" w:eastAsia="仿宋" w:hAnsi="仿宋"/>
          <w:b w:val="0"/>
          <w:spacing w:val="-4"/>
          <w:sz w:val="32"/>
          <w:szCs w:val="32"/>
        </w:rPr>
      </w:pPr>
    </w:p>
    <w:p w:rsidR="00217858" w:rsidRDefault="00217858">
      <w:pPr>
        <w:spacing w:line="540" w:lineRule="exact"/>
        <w:ind w:firstLine="567"/>
        <w:rPr>
          <w:rStyle w:val="a8"/>
          <w:rFonts w:ascii="仿宋" w:eastAsia="仿宋" w:hAnsi="仿宋"/>
          <w:b w:val="0"/>
          <w:spacing w:val="-4"/>
          <w:sz w:val="32"/>
          <w:szCs w:val="32"/>
        </w:rPr>
      </w:pPr>
    </w:p>
    <w:p w:rsidR="00217858" w:rsidRDefault="00217858">
      <w:pPr>
        <w:spacing w:line="540" w:lineRule="exact"/>
        <w:ind w:firstLine="567"/>
        <w:rPr>
          <w:rStyle w:val="a8"/>
          <w:rFonts w:ascii="仿宋" w:eastAsia="仿宋" w:hAnsi="仿宋"/>
          <w:b w:val="0"/>
          <w:spacing w:val="-4"/>
          <w:sz w:val="32"/>
          <w:szCs w:val="32"/>
        </w:rPr>
      </w:pPr>
    </w:p>
    <w:p w:rsidR="00217858" w:rsidRDefault="00217858">
      <w:pPr>
        <w:spacing w:line="540" w:lineRule="exact"/>
        <w:ind w:firstLine="567"/>
        <w:rPr>
          <w:rStyle w:val="a8"/>
          <w:rFonts w:ascii="仿宋" w:eastAsia="仿宋" w:hAnsi="仿宋"/>
          <w:b w:val="0"/>
          <w:spacing w:val="-4"/>
          <w:sz w:val="32"/>
          <w:szCs w:val="32"/>
        </w:rPr>
      </w:pPr>
    </w:p>
    <w:p w:rsidR="00217858" w:rsidRDefault="00217858">
      <w:pPr>
        <w:spacing w:line="540" w:lineRule="exact"/>
        <w:ind w:firstLine="567"/>
        <w:rPr>
          <w:rStyle w:val="a8"/>
          <w:rFonts w:ascii="仿宋" w:eastAsia="仿宋" w:hAnsi="仿宋"/>
          <w:b w:val="0"/>
          <w:spacing w:val="-4"/>
          <w:sz w:val="32"/>
          <w:szCs w:val="32"/>
        </w:rPr>
      </w:pPr>
    </w:p>
    <w:p w:rsidR="00217858" w:rsidRDefault="00217858">
      <w:pPr>
        <w:spacing w:line="540" w:lineRule="exact"/>
        <w:ind w:firstLine="567"/>
        <w:rPr>
          <w:rStyle w:val="a8"/>
          <w:rFonts w:ascii="仿宋" w:eastAsia="仿宋" w:hAnsi="仿宋"/>
          <w:b w:val="0"/>
          <w:spacing w:val="-4"/>
          <w:sz w:val="32"/>
          <w:szCs w:val="32"/>
        </w:rPr>
      </w:pPr>
    </w:p>
    <w:p w:rsidR="00217858" w:rsidRDefault="00217858">
      <w:pPr>
        <w:spacing w:line="540" w:lineRule="exact"/>
        <w:ind w:firstLine="567"/>
        <w:rPr>
          <w:rStyle w:val="a8"/>
          <w:rFonts w:ascii="仿宋" w:eastAsia="仿宋" w:hAnsi="仿宋"/>
          <w:b w:val="0"/>
          <w:spacing w:val="-4"/>
          <w:sz w:val="32"/>
          <w:szCs w:val="32"/>
        </w:rPr>
      </w:pPr>
    </w:p>
    <w:p w:rsidR="00217858" w:rsidRDefault="00217858">
      <w:pPr>
        <w:spacing w:line="540" w:lineRule="exact"/>
        <w:ind w:firstLine="567"/>
        <w:rPr>
          <w:rStyle w:val="a8"/>
          <w:rFonts w:ascii="仿宋" w:eastAsia="仿宋" w:hAnsi="仿宋"/>
          <w:b w:val="0"/>
          <w:spacing w:val="-4"/>
          <w:sz w:val="32"/>
          <w:szCs w:val="32"/>
        </w:rPr>
      </w:pPr>
    </w:p>
    <w:p w:rsidR="00217858" w:rsidRDefault="00217858">
      <w:pPr>
        <w:spacing w:line="540" w:lineRule="exact"/>
        <w:ind w:firstLine="567"/>
        <w:rPr>
          <w:rStyle w:val="a8"/>
          <w:rFonts w:ascii="仿宋" w:eastAsia="仿宋" w:hAnsi="仿宋"/>
          <w:b w:val="0"/>
          <w:spacing w:val="-4"/>
          <w:sz w:val="32"/>
          <w:szCs w:val="32"/>
        </w:rPr>
      </w:pPr>
    </w:p>
    <w:p w:rsidR="00217858" w:rsidRDefault="00217858">
      <w:pPr>
        <w:spacing w:line="540" w:lineRule="exact"/>
        <w:ind w:firstLine="567"/>
        <w:rPr>
          <w:rStyle w:val="a8"/>
          <w:rFonts w:ascii="仿宋" w:eastAsia="仿宋" w:hAnsi="仿宋"/>
          <w:b w:val="0"/>
          <w:spacing w:val="-4"/>
          <w:sz w:val="32"/>
          <w:szCs w:val="32"/>
        </w:rPr>
      </w:pPr>
    </w:p>
    <w:sectPr w:rsidR="00217858" w:rsidSect="00217858">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6FB" w:rsidRDefault="004046FB" w:rsidP="00217858">
      <w:r>
        <w:separator/>
      </w:r>
    </w:p>
  </w:endnote>
  <w:endnote w:type="continuationSeparator" w:id="0">
    <w:p w:rsidR="004046FB" w:rsidRDefault="004046FB" w:rsidP="002178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217858" w:rsidRDefault="00217858">
        <w:pPr>
          <w:pStyle w:val="a4"/>
          <w:jc w:val="center"/>
        </w:pPr>
        <w:r>
          <w:fldChar w:fldCharType="begin"/>
        </w:r>
        <w:r w:rsidR="004046FB">
          <w:instrText>PAGE   \* MERGEFORMAT</w:instrText>
        </w:r>
        <w:r>
          <w:fldChar w:fldCharType="separate"/>
        </w:r>
        <w:r w:rsidR="00B94988" w:rsidRPr="00B94988">
          <w:rPr>
            <w:noProof/>
            <w:lang w:val="zh-CN"/>
          </w:rPr>
          <w:t>2</w:t>
        </w:r>
        <w:r>
          <w:fldChar w:fldCharType="end"/>
        </w:r>
      </w:p>
    </w:sdtContent>
  </w:sdt>
  <w:p w:rsidR="00217858" w:rsidRDefault="0021785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6FB" w:rsidRDefault="004046FB" w:rsidP="00217858">
      <w:r>
        <w:separator/>
      </w:r>
    </w:p>
  </w:footnote>
  <w:footnote w:type="continuationSeparator" w:id="0">
    <w:p w:rsidR="004046FB" w:rsidRDefault="004046FB" w:rsidP="002178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5416C"/>
    <w:rsid w:val="00056465"/>
    <w:rsid w:val="001028C5"/>
    <w:rsid w:val="00102DFF"/>
    <w:rsid w:val="00121AE4"/>
    <w:rsid w:val="0014601B"/>
    <w:rsid w:val="00146AAD"/>
    <w:rsid w:val="00150F05"/>
    <w:rsid w:val="001B3A40"/>
    <w:rsid w:val="00217858"/>
    <w:rsid w:val="00273CCD"/>
    <w:rsid w:val="00291BC0"/>
    <w:rsid w:val="00311DBE"/>
    <w:rsid w:val="00345DD7"/>
    <w:rsid w:val="00351EFF"/>
    <w:rsid w:val="003B0577"/>
    <w:rsid w:val="003E7E58"/>
    <w:rsid w:val="003F5180"/>
    <w:rsid w:val="004046FB"/>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94988"/>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858"/>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217858"/>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17858"/>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217858"/>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217858"/>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217858"/>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217858"/>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217858"/>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217858"/>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217858"/>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17858"/>
    <w:rPr>
      <w:sz w:val="18"/>
      <w:szCs w:val="18"/>
    </w:rPr>
  </w:style>
  <w:style w:type="paragraph" w:styleId="a4">
    <w:name w:val="footer"/>
    <w:basedOn w:val="a"/>
    <w:link w:val="Char0"/>
    <w:uiPriority w:val="99"/>
    <w:unhideWhenUsed/>
    <w:qFormat/>
    <w:rsid w:val="00217858"/>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217858"/>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217858"/>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217858"/>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217858"/>
    <w:rPr>
      <w:b/>
      <w:bCs/>
    </w:rPr>
  </w:style>
  <w:style w:type="character" w:styleId="a9">
    <w:name w:val="Emphasis"/>
    <w:basedOn w:val="a0"/>
    <w:uiPriority w:val="20"/>
    <w:qFormat/>
    <w:rsid w:val="00217858"/>
    <w:rPr>
      <w:rFonts w:asciiTheme="minorHAnsi" w:hAnsiTheme="minorHAnsi"/>
      <w:b/>
      <w:i/>
      <w:iCs/>
    </w:rPr>
  </w:style>
  <w:style w:type="character" w:customStyle="1" w:styleId="1Char">
    <w:name w:val="标题 1 Char"/>
    <w:basedOn w:val="a0"/>
    <w:link w:val="1"/>
    <w:uiPriority w:val="9"/>
    <w:qFormat/>
    <w:rsid w:val="00217858"/>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217858"/>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217858"/>
    <w:rPr>
      <w:rFonts w:asciiTheme="majorHAnsi" w:eastAsiaTheme="majorEastAsia" w:hAnsiTheme="majorHAnsi"/>
      <w:b/>
      <w:bCs/>
      <w:sz w:val="26"/>
      <w:szCs w:val="26"/>
    </w:rPr>
  </w:style>
  <w:style w:type="character" w:customStyle="1" w:styleId="4Char">
    <w:name w:val="标题 4 Char"/>
    <w:basedOn w:val="a0"/>
    <w:link w:val="4"/>
    <w:uiPriority w:val="9"/>
    <w:qFormat/>
    <w:rsid w:val="00217858"/>
    <w:rPr>
      <w:b/>
      <w:bCs/>
      <w:sz w:val="28"/>
      <w:szCs w:val="28"/>
    </w:rPr>
  </w:style>
  <w:style w:type="character" w:customStyle="1" w:styleId="5Char">
    <w:name w:val="标题 5 Char"/>
    <w:basedOn w:val="a0"/>
    <w:link w:val="5"/>
    <w:uiPriority w:val="9"/>
    <w:semiHidden/>
    <w:qFormat/>
    <w:rsid w:val="00217858"/>
    <w:rPr>
      <w:b/>
      <w:bCs/>
      <w:i/>
      <w:iCs/>
      <w:sz w:val="26"/>
      <w:szCs w:val="26"/>
    </w:rPr>
  </w:style>
  <w:style w:type="character" w:customStyle="1" w:styleId="6Char">
    <w:name w:val="标题 6 Char"/>
    <w:basedOn w:val="a0"/>
    <w:link w:val="6"/>
    <w:uiPriority w:val="9"/>
    <w:semiHidden/>
    <w:qFormat/>
    <w:rsid w:val="00217858"/>
    <w:rPr>
      <w:b/>
      <w:bCs/>
    </w:rPr>
  </w:style>
  <w:style w:type="character" w:customStyle="1" w:styleId="7Char">
    <w:name w:val="标题 7 Char"/>
    <w:basedOn w:val="a0"/>
    <w:link w:val="7"/>
    <w:uiPriority w:val="9"/>
    <w:semiHidden/>
    <w:qFormat/>
    <w:rsid w:val="00217858"/>
    <w:rPr>
      <w:sz w:val="24"/>
      <w:szCs w:val="24"/>
    </w:rPr>
  </w:style>
  <w:style w:type="character" w:customStyle="1" w:styleId="8Char">
    <w:name w:val="标题 8 Char"/>
    <w:basedOn w:val="a0"/>
    <w:link w:val="8"/>
    <w:uiPriority w:val="9"/>
    <w:semiHidden/>
    <w:qFormat/>
    <w:rsid w:val="00217858"/>
    <w:rPr>
      <w:i/>
      <w:iCs/>
      <w:sz w:val="24"/>
      <w:szCs w:val="24"/>
    </w:rPr>
  </w:style>
  <w:style w:type="character" w:customStyle="1" w:styleId="9Char">
    <w:name w:val="标题 9 Char"/>
    <w:basedOn w:val="a0"/>
    <w:link w:val="9"/>
    <w:uiPriority w:val="9"/>
    <w:semiHidden/>
    <w:qFormat/>
    <w:rsid w:val="00217858"/>
    <w:rPr>
      <w:rFonts w:asciiTheme="majorHAnsi" w:eastAsiaTheme="majorEastAsia" w:hAnsiTheme="majorHAnsi"/>
    </w:rPr>
  </w:style>
  <w:style w:type="character" w:customStyle="1" w:styleId="Char3">
    <w:name w:val="标题 Char"/>
    <w:basedOn w:val="a0"/>
    <w:link w:val="a7"/>
    <w:uiPriority w:val="10"/>
    <w:qFormat/>
    <w:rsid w:val="00217858"/>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217858"/>
    <w:rPr>
      <w:rFonts w:asciiTheme="majorHAnsi" w:eastAsiaTheme="majorEastAsia" w:hAnsiTheme="majorHAnsi"/>
      <w:sz w:val="24"/>
      <w:szCs w:val="24"/>
    </w:rPr>
  </w:style>
  <w:style w:type="paragraph" w:styleId="aa">
    <w:name w:val="No Spacing"/>
    <w:basedOn w:val="a"/>
    <w:uiPriority w:val="1"/>
    <w:qFormat/>
    <w:rsid w:val="00217858"/>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217858"/>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217858"/>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217858"/>
    <w:rPr>
      <w:i/>
      <w:sz w:val="24"/>
      <w:szCs w:val="24"/>
    </w:rPr>
  </w:style>
  <w:style w:type="paragraph" w:styleId="ad">
    <w:name w:val="Intense Quote"/>
    <w:basedOn w:val="a"/>
    <w:next w:val="a"/>
    <w:link w:val="Char5"/>
    <w:uiPriority w:val="30"/>
    <w:qFormat/>
    <w:rsid w:val="00217858"/>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217858"/>
    <w:rPr>
      <w:b/>
      <w:i/>
      <w:sz w:val="24"/>
    </w:rPr>
  </w:style>
  <w:style w:type="character" w:customStyle="1" w:styleId="10">
    <w:name w:val="不明显强调1"/>
    <w:uiPriority w:val="19"/>
    <w:qFormat/>
    <w:rsid w:val="00217858"/>
    <w:rPr>
      <w:i/>
      <w:color w:val="595959" w:themeColor="text1" w:themeTint="A6"/>
    </w:rPr>
  </w:style>
  <w:style w:type="character" w:customStyle="1" w:styleId="11">
    <w:name w:val="明显强调1"/>
    <w:basedOn w:val="a0"/>
    <w:uiPriority w:val="21"/>
    <w:qFormat/>
    <w:rsid w:val="00217858"/>
    <w:rPr>
      <w:b/>
      <w:i/>
      <w:sz w:val="24"/>
      <w:szCs w:val="24"/>
      <w:u w:val="single"/>
    </w:rPr>
  </w:style>
  <w:style w:type="character" w:customStyle="1" w:styleId="12">
    <w:name w:val="不明显参考1"/>
    <w:basedOn w:val="a0"/>
    <w:uiPriority w:val="31"/>
    <w:qFormat/>
    <w:rsid w:val="00217858"/>
    <w:rPr>
      <w:sz w:val="24"/>
      <w:szCs w:val="24"/>
      <w:u w:val="single"/>
    </w:rPr>
  </w:style>
  <w:style w:type="character" w:customStyle="1" w:styleId="13">
    <w:name w:val="明显参考1"/>
    <w:basedOn w:val="a0"/>
    <w:uiPriority w:val="32"/>
    <w:qFormat/>
    <w:rsid w:val="00217858"/>
    <w:rPr>
      <w:b/>
      <w:sz w:val="24"/>
      <w:u w:val="single"/>
    </w:rPr>
  </w:style>
  <w:style w:type="character" w:customStyle="1" w:styleId="14">
    <w:name w:val="书籍标题1"/>
    <w:basedOn w:val="a0"/>
    <w:uiPriority w:val="33"/>
    <w:qFormat/>
    <w:rsid w:val="00217858"/>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217858"/>
    <w:pPr>
      <w:outlineLvl w:val="9"/>
    </w:pPr>
    <w:rPr>
      <w:lang w:eastAsia="en-US" w:bidi="en-US"/>
    </w:rPr>
  </w:style>
  <w:style w:type="character" w:customStyle="1" w:styleId="Char1">
    <w:name w:val="页眉 Char"/>
    <w:basedOn w:val="a0"/>
    <w:link w:val="a5"/>
    <w:uiPriority w:val="99"/>
    <w:qFormat/>
    <w:rsid w:val="00217858"/>
    <w:rPr>
      <w:rFonts w:ascii="Calibri" w:eastAsia="宋体" w:hAnsi="Calibri"/>
      <w:kern w:val="2"/>
      <w:sz w:val="18"/>
      <w:szCs w:val="18"/>
    </w:rPr>
  </w:style>
  <w:style w:type="character" w:customStyle="1" w:styleId="Char0">
    <w:name w:val="页脚 Char"/>
    <w:basedOn w:val="a0"/>
    <w:link w:val="a4"/>
    <w:uiPriority w:val="99"/>
    <w:qFormat/>
    <w:rsid w:val="00217858"/>
    <w:rPr>
      <w:rFonts w:ascii="Calibri" w:eastAsia="宋体" w:hAnsi="Calibri"/>
      <w:kern w:val="2"/>
      <w:sz w:val="18"/>
      <w:szCs w:val="18"/>
    </w:rPr>
  </w:style>
  <w:style w:type="character" w:customStyle="1" w:styleId="Char">
    <w:name w:val="批注框文本 Char"/>
    <w:basedOn w:val="a0"/>
    <w:link w:val="a3"/>
    <w:uiPriority w:val="99"/>
    <w:semiHidden/>
    <w:qFormat/>
    <w:rsid w:val="00217858"/>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1754</Words>
  <Characters>10000</Characters>
  <Application>Microsoft Office Word</Application>
  <DocSecurity>0</DocSecurity>
  <Lines>83</Lines>
  <Paragraphs>23</Paragraphs>
  <ScaleCrop>false</ScaleCrop>
  <Company/>
  <LinksUpToDate>false</LinksUpToDate>
  <CharactersWithSpaces>11731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cp:revision>
  <cp:lastPrinted>2018-12-31T10:56:00Z</cp:lastPrinted>
  <dcterms:created xsi:type="dcterms:W3CDTF">2025-08-15T03:22:00Z</dcterms:created>
  <dcterms:modified xsi:type="dcterms:W3CDTF">2025-08-15T03:22:00Z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