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ind w:firstLine="1044"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库尔勒市残疾人联合会</w:t>
      </w: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jc w:val="left"/>
        <w:textAlignment w:val="auto"/>
        <w:rPr>
          <w:rFonts w:hAnsi="宋体" w:eastAsia="仿宋_GB2312" w:cs="宋体"/>
          <w:kern w:val="0"/>
          <w:sz w:val="36"/>
          <w:szCs w:val="36"/>
        </w:rPr>
      </w:pPr>
    </w:p>
    <w:p>
      <w:pPr>
        <w:keepNext w:val="0"/>
        <w:keepLines w:val="0"/>
        <w:pageBreakBefore w:val="0"/>
        <w:numPr>
          <w:ilvl w:val="0"/>
          <w:numId w:val="1"/>
        </w:numPr>
        <w:kinsoku/>
        <w:wordWrap/>
        <w:overflowPunct/>
        <w:topLinePunct w:val="0"/>
        <w:autoSpaceDE/>
        <w:autoSpaceDN/>
        <w:bidi w:val="0"/>
        <w:adjustRightInd/>
        <w:snapToGrid w:val="0"/>
        <w:spacing w:line="560" w:lineRule="exact"/>
        <w:ind w:firstLine="643" w:firstLineChars="20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kinsoku/>
        <w:wordWrap/>
        <w:overflowPunct/>
        <w:topLinePunct w:val="0"/>
        <w:autoSpaceDE/>
        <w:autoSpaceDN/>
        <w:bidi w:val="0"/>
        <w:adjustRightInd/>
        <w:spacing w:line="560" w:lineRule="exact"/>
        <w:ind w:left="638" w:leftChars="304" w:firstLine="320" w:firstLineChars="1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1.主要职能</w:t>
      </w:r>
    </w:p>
    <w:p>
      <w:pPr>
        <w:keepNext w:val="0"/>
        <w:keepLines w:val="0"/>
        <w:pageBreakBefore w:val="0"/>
        <w:kinsoku/>
        <w:wordWrap/>
        <w:overflowPunct/>
        <w:topLinePunct w:val="0"/>
        <w:autoSpaceDE/>
        <w:autoSpaceDN/>
        <w:bidi w:val="0"/>
        <w:adjustRightInd/>
        <w:spacing w:line="560" w:lineRule="exact"/>
        <w:ind w:left="638" w:leftChars="304"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残联是将残疾人自身代表组织、社会福利团体和事业管理机构融为一体的残疾人事业团体，履行“代表、服务、管理”残疾人职能，开展残疾人工作，包括残疾人的康复、教育、劳动就业、社会保障、扶贫、组织建设、信访维权、文化体育宣传等。其主要职责是：</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（1）听取残疾人意见，反映残疾人需求，维护残疾人的合法权益，为残疾人服务。</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（2）团结、教育残疾人遵纪守法，改造应尽的义务，发扬乐观进取精神，为社会主义建设贡献力量。</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（3）弘扬人道主义，宣传残疾人事业，沟通政府、社会与残疾人之间的联系，推动社会理解、尊重、关心、帮助残疾人。</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（4）开展残疾人康复、教育、劳动就业、扶贫解困、文化、体育、科研、用品用具供应、福利、社会服务、无障碍设施和残疾预防等工作，创造良好的环境和条件，扶助残疾人平等参与社会生活。</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（5）研究、拟定和实施残疾人事业的法规、政策、规划和计划，对相关业务进行指导与管理。</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（6）对乡镇（街道）残疾人联合会领导班子的调整配备提出建议或意见，做好残联干部的业务培训工作。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（7）承担市残疾人工作委员会的日常工作。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（8）指导乡镇（街道）残疾人联合会的工作，管理各类残疾人社团组织。</w:t>
      </w:r>
    </w:p>
    <w:p>
      <w:pPr>
        <w:keepNext w:val="0"/>
        <w:keepLines w:val="0"/>
        <w:pageBreakBefore w:val="0"/>
        <w:numPr>
          <w:ilvl w:val="0"/>
          <w:numId w:val="2"/>
        </w:numPr>
        <w:kinsoku/>
        <w:wordWrap/>
        <w:overflowPunct/>
        <w:topLinePunct w:val="0"/>
        <w:autoSpaceDE/>
        <w:autoSpaceDN/>
        <w:bidi w:val="0"/>
        <w:adjustRightInd/>
        <w:spacing w:line="560" w:lineRule="exact"/>
        <w:ind w:left="319" w:leftChars="152" w:firstLine="320" w:firstLineChars="1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开展残疾人事业的对外交流与合作。</w:t>
      </w:r>
    </w:p>
    <w:p>
      <w:pPr>
        <w:keepNext w:val="0"/>
        <w:keepLines w:val="0"/>
        <w:pageBreakBefore w:val="0"/>
        <w:numPr>
          <w:ilvl w:val="0"/>
          <w:numId w:val="2"/>
        </w:numPr>
        <w:kinsoku/>
        <w:wordWrap/>
        <w:overflowPunct/>
        <w:topLinePunct w:val="0"/>
        <w:autoSpaceDE/>
        <w:autoSpaceDN/>
        <w:bidi w:val="0"/>
        <w:adjustRightInd/>
        <w:spacing w:line="560" w:lineRule="exact"/>
        <w:ind w:left="319" w:leftChars="152" w:firstLine="320" w:firstLineChars="1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承办市委、市政府和上级残联交办的其他工作。</w:t>
      </w:r>
    </w:p>
    <w:p>
      <w:pPr>
        <w:keepNext w:val="0"/>
        <w:keepLines w:val="0"/>
        <w:pageBreakBefore w:val="0"/>
        <w:numPr>
          <w:numId w:val="0"/>
        </w:numPr>
        <w:kinsoku/>
        <w:wordWrap/>
        <w:overflowPunct/>
        <w:topLinePunct w:val="0"/>
        <w:autoSpaceDE/>
        <w:autoSpaceDN/>
        <w:bidi w:val="0"/>
        <w:adjustRightInd/>
        <w:spacing w:line="560" w:lineRule="exact"/>
        <w:ind w:leftChars="-48"/>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2.</w:t>
      </w:r>
      <w:r>
        <w:rPr>
          <w:rFonts w:hint="eastAsia" w:ascii="仿宋_GB2312" w:hAnsi="宋体" w:eastAsia="仿宋_GB2312"/>
          <w:bCs/>
          <w:sz w:val="32"/>
          <w:szCs w:val="32"/>
        </w:rPr>
        <w:t>机构设置及人员情况</w:t>
      </w:r>
    </w:p>
    <w:p>
      <w:pPr>
        <w:keepNext w:val="0"/>
        <w:keepLines w:val="0"/>
        <w:pageBreakBefore w:val="0"/>
        <w:numPr>
          <w:numId w:val="0"/>
        </w:numPr>
        <w:kinsoku/>
        <w:wordWrap/>
        <w:overflowPunct/>
        <w:topLinePunct w:val="0"/>
        <w:autoSpaceDE/>
        <w:autoSpaceDN/>
        <w:bidi w:val="0"/>
        <w:adjustRightInd/>
        <w:spacing w:line="560" w:lineRule="exact"/>
        <w:ind w:leftChars="-48"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库尔勒市残疾人联合会部门包括本级机关及0个直属事业单位，机关内设3个科室（办公室、康复科、教就科）。</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库尔勒市残疾人联合会部门编制数11，实有人数18人，其中：在职10人，减少2人；退休8人，增加1人；离休0人，增加0人。</w:t>
      </w:r>
      <w:bookmarkStart w:id="0" w:name="_Hlk43849111"/>
      <w:bookmarkEnd w:id="0"/>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1.</w:t>
      </w:r>
      <w:r>
        <w:rPr>
          <w:rFonts w:hint="eastAsia" w:ascii="仿宋_GB2312" w:hAnsi="宋体" w:eastAsia="仿宋_GB2312"/>
          <w:bCs/>
          <w:sz w:val="32"/>
          <w:szCs w:val="32"/>
        </w:rPr>
        <w:t>年度总体目标</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目标1：开展残疾儿童康复救助，为全市120名0--6周岁残疾儿童提供康复救助服务。进一步推进残疾人家庭无障碍设施改造进程，为35户重度残疾人实施家庭无障碍设施改造。继续实施残疾人康复服务，1131名残疾人提供基本康复。</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目标2：保障残联机关正常运转。</w:t>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一是全面落实残疾儿童康复救助政策，按照《中国残联 民政部 国家卫生健康委关于印发&lt;残疾儿童康复救助定点服务机构协议管理实施办法（试行）&gt;的通知》精神，年初与定点机构签订《残疾儿童康复救助定点服务机构委托服务协议》，每月对定点儿童康复机构开展康复训练、安全生产等情况进行监督指导，督促定点康复机构为符合自治区制度规定的不少于120名0-6岁言语、视力、听力、肢体、智力、孤独症残疾儿童提供康复救助，内容包含改善触觉、前庭觉失调等感觉统合训练、亲子互动、穿衣进食等生活技能适应性训练，不断提高残疾儿童言语、社会认知、言语、融入社会水平；二是进一步推进残疾人家庭无障碍设施改造进程，年初乡镇场、街道社区摸底推送，经科室审核确定，7月前通过采购第三方专业服务，于8月前为35户重度残疾人实施家庭无障碍设施改造，改善残疾人居家环境；三是加大残疾人基本康复服务供给、保障、管理力度，不断提高残疾人基本公共服务水平，为实现“残疾人人人享有康复服务”为目标，扎实推进残疾人基本康复服务工作，3月前由乡镇场、街道社区摸底推送上报符合条件的基本康复残疾人名单，经康复科审核，通过政采云采购基本康复服务，于12月前为不少于1131名残疾人提供个性化的康复咨询、普及康复知识、传播康复技能、心理疏导、康复护理、辅助器具适配指导、支持性服务等基本康复，帮助残疾人逐渐改善其社会适应能力，提高生活自理能力。四是组建4支集训队伍，为备战2025年全国第十二届残疾人运动会暨第九届特殊奥林匹克运动会选拔出残疾人游泳、乒乓球、旱地冰壶、田径等体育竞技项目体育人才，力争在2025年全国第十二届残疾人运动会暨第九届特殊奥林匹克运动会取得优异成绩。五是保障机关正常运转，不断推进残疾人事业发展。</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残疾人联合会单位年初预算安排1048.48万元，其中财政拨款1048.48万元，其他资金0万元，主要用于开展残疾儿童康复救助，为全市120名0--6周岁残疾儿童提供康复救助服务。进一步推进残疾人家庭无障碍设施改造进程，为35户重度残疾人实施家庭无障碍设施改造。继续实施残疾人康复服务，1131名残疾人提供基本康复。年中调整15.19万元，调整后全年预算1063.68万元，预算调整率1.45%，调整预算的主要原因为中央追加残疾人事业补助资金预算。</w:t>
      </w:r>
    </w:p>
    <w:p>
      <w:pPr>
        <w:keepNext w:val="0"/>
        <w:keepLines w:val="0"/>
        <w:pageBreakBefore w:val="0"/>
        <w:numPr>
          <w:ilvl w:val="0"/>
          <w:numId w:val="1"/>
        </w:numPr>
        <w:kinsoku/>
        <w:wordWrap/>
        <w:overflowPunct/>
        <w:topLinePunct w:val="0"/>
        <w:autoSpaceDE/>
        <w:autoSpaceDN/>
        <w:bidi w:val="0"/>
        <w:adjustRightInd/>
        <w:snapToGrid w:val="0"/>
        <w:spacing w:line="560" w:lineRule="exact"/>
        <w:ind w:firstLine="643" w:firstLineChars="20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kinsoku/>
        <w:wordWrap/>
        <w:overflowPunct/>
        <w:topLinePunct w:val="0"/>
        <w:autoSpaceDE/>
        <w:autoSpaceDN/>
        <w:bidi w:val="0"/>
        <w:adjustRightInd/>
        <w:spacing w:line="560" w:lineRule="exact"/>
        <w:ind w:firstLine="2240" w:firstLineChars="700"/>
        <w:jc w:val="left"/>
        <w:textAlignment w:val="auto"/>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部门坚持围绕中心工作，结合残疾人事业发展需求，科学谋划一般公共预算拨款、政府性基金彩票公益金、上年结转等预算资金安排，依据规定程序和要求，配合财政部门做好相关工作。办公室组织康复科、教就科根据年度任务提出康复人数、无障碍改造等指标资金需求，及时完成部门预算编制申报，同时各科室根据部门职责、行业发展规划并结合当年度重点工作任务合理设定入库项目绩效指标、年度目标值，科学构建部门整体支出核心绩效指标体系和编报部门整体预算申请绩效报告，推动提高财政资金配置效益，保障康复、就业、教育、无障碍改造等残疾人合法权益。</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财政局批复预算后，我单位严格按照《预算法》及其实施条例，将落实中央、自治区、自治州、库尔勒市重大决策部署作为预算计划的首要任务，按要求及时制定并报批部门预算支出计划，严格落实预算执行定期分析机制，靠前抓好支出执行，在项目实施过程中，定期研究安排预算执行计划，动态加强预算执行进度管控。坚持严肃财经纪律，严格执行“三重一大”等内控管理制度，严格落实由经办人员、部门负责人、分管领导、主要领导层层审批责任，硬化预算约束，持续树牢厉行节约理念，严控一般性支出，优先保障工资、社保等刚性支出，对预算执行率较低的项目调整预算计划，努力降低事业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基本支出366.52万元，包括工资福利支出353.11万元，商品和服务支出7.9万元，对个人和家庭的补助5.51万元。其中：“三公”经费支出0.8万元，比上年增加0万元，主要原因是单位运转正常，公务用车运行维护费按计划支出无变化；会议费支出0万元，比上年增加0万元，主要原因是无会议费安排；培训费支出0.33万元，比上年减少0.52万元，主要原因是人员减少，减少外出培训安排。</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2024年专项项目支出697.16万元，占总支出的65.54％，主要用于1.2024年中央财政残疾人事业发展补助资金项目41.00万元</w:t>
      </w:r>
      <w:r>
        <w:rPr>
          <w:rFonts w:hint="eastAsia" w:ascii="仿宋_GB2312" w:hAnsi="宋体" w:eastAsia="仿宋_GB2312"/>
          <w:bCs/>
          <w:sz w:val="32"/>
          <w:szCs w:val="32"/>
          <w:lang w:eastAsia="zh-CN"/>
        </w:rPr>
        <w:t>。</w:t>
      </w:r>
      <w:r>
        <w:rPr>
          <w:rFonts w:hint="eastAsia" w:ascii="仿宋_GB2312" w:hAnsi="宋体" w:eastAsia="仿宋_GB2312"/>
          <w:bCs/>
          <w:sz w:val="32"/>
          <w:szCs w:val="32"/>
        </w:rPr>
        <w:t>2.2024年中央财政残疾人事业发展补助资金项目109.65万元，3.2024年中央财政残疾人事业发展补助资金（第二批）项目11.83万元，4.2024年中央财政残疾人事业发展补助资金（第二批）项目162.59万元，5.2024年自治区财政残疾人事业发展补助资金项目65.75万元，6.2024年自治区财政残疾人事业发展补助资金[彩票公益金]项目134.44万元，7.2024年州本级残疾人事业发展补助资金项目13.30万元，8.2024年中央专项彩票公益金支持地方社会公益事业发展（残疾人事业）项目12.00万元，9.部门专项——残疾人事业经费项目146.60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单位下发的1.2024年中央财政残疾人事业发展补助资金基本康复服务、辅具采购配发、培训农村残疾人、托养项目41.00万元，2.2024年中央财政残疾人事业发展补助资金残疾儿童康复救助、残疾人家庭无障碍改造、残疾人文化进家庭“五个一”项目109.65万元，3.2024年中央财政残疾人事业发展补助资金（第二批）基本康复服务、辅具采购配发、托养项目项目11.83万元，4.2024年中央财政残疾人事业发展补助资金（第二批）早期干预、康复机构设备补助、残疾人体育训练、残疾人文化进社区项目162.59万元，5.2024年自治区财政残疾人事业发展补助资金残疾人基本康复服务、残疾儿童康复救助、扶持盲人按摩机构、爱耳日与残疾预防日宣传项目65.75万元，6.2024年自治区财政残疾人事业发展补助资金[彩票公益金]残疾儿童康复救助、参加集训项目134.44万元，7.2024年州本级残疾人事业发展补助资金精神病患者服药、助学金补助、接受创业、帮扶、残疾人动态更新项目13.30万元，8.2024年中央专项彩票公益金支持地方社会公益事业发展（残疾人事业）残疾人辅具采购配发项目12.00万元，9.部门专项——残疾人事业经费残疾儿童康复、残联综合大楼运行、残疾人节日慰问、残疾人就业就学社会保障项目146.60万元工作计划，对项目的工作分工、任务分配、资金落实、完成时限等提出了明确、具体的要求，以确保项目保质、保量、按时完成。截至2024年12月31日，完成专项9个，未完成专项0个。</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为规范专项资金使用，提高专项资金使用效益，我单位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制定了《进一步加强残疾人项目经费管理实施办法》专项资金管理办法，各项资金使用审批流程均按规定办理。涉及“三重一大”内容，严格按照规定提请残联党支部会议审议决定，包括项目资金分配、重大项目确定、大额资金支付等。</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（2）建立库尔勒市残疾人联合会残疾人发展补助资金专项资金专账，做到有据可依，有据可查。</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制定了《市残联2024年上级专项资金使用方案》专项实施方案，对中央、自治区、自治州、库尔勒市本级部门专项下达的各级资金项目任务、执行标准、参照文件、资金数额做出统一安排，确保项目实施全面推进，使得残疾人康复、文化体育、维权等各方面事业有了新的发展。</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认真组织康复科、教就科、办公室对残联1.2024年中央财政残疾人事业发展补助资金项目41.00万元，2.2024年中央财政残疾人事业发展补助资金项目109.65万元，3.2024年中央财政残疾人事业发展补助资金（第二批）项目11.83万元，4.2024年中央财政残疾人事业发展补助资金（第二批）项目162.59万元，5.2024年自治区财政残疾人事业发展补助资金项目65.75万元，6.2024年自治区财政残疾人事业发展补助资金[彩票公益金]项目134.44万元，7.2024年州本级残疾人事业发展补助资金项目13.30万元，8.2024年中央专项彩票公益金支持地方社会公益事业发展（残疾人事业）项目12.00万元，9.部门专项——残疾人事业经费项目146.60万元专项9个项目验收，确保惠残政策落实到位，不断完善残疾人社会保障和关爱服务体系，促进残疾人事业全面发展。</w:t>
      </w:r>
    </w:p>
    <w:p>
      <w:pPr>
        <w:keepNext w:val="0"/>
        <w:keepLines w:val="0"/>
        <w:pageBreakBefore w:val="0"/>
        <w:numPr>
          <w:ilvl w:val="0"/>
          <w:numId w:val="1"/>
        </w:numPr>
        <w:kinsoku/>
        <w:wordWrap/>
        <w:overflowPunct/>
        <w:topLinePunct w:val="0"/>
        <w:autoSpaceDE/>
        <w:autoSpaceDN/>
        <w:bidi w:val="0"/>
        <w:adjustRightInd/>
        <w:snapToGrid w:val="0"/>
        <w:spacing w:line="560" w:lineRule="exact"/>
        <w:ind w:firstLine="643" w:firstLineChars="20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numPr>
          <w:numId w:val="0"/>
        </w:numPr>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一</w:t>
      </w:r>
      <w:r>
        <w:rPr>
          <w:rFonts w:hint="eastAsia" w:ascii="仿宋_GB2312" w:hAnsi="宋体" w:eastAsia="仿宋_GB2312"/>
          <w:bCs/>
          <w:sz w:val="32"/>
          <w:szCs w:val="32"/>
          <w:lang w:eastAsia="zh-CN"/>
        </w:rPr>
        <w:t>）</w:t>
      </w:r>
      <w:r>
        <w:rPr>
          <w:rFonts w:hint="eastAsia" w:ascii="仿宋_GB2312" w:hAnsi="宋体" w:eastAsia="仿宋_GB2312"/>
          <w:bCs/>
          <w:sz w:val="32"/>
          <w:szCs w:val="32"/>
        </w:rPr>
        <w:t>预算执行情况分析</w:t>
      </w:r>
    </w:p>
    <w:p>
      <w:pPr>
        <w:keepNext w:val="0"/>
        <w:keepLines w:val="0"/>
        <w:pageBreakBefore w:val="0"/>
        <w:numPr>
          <w:numId w:val="0"/>
        </w:numPr>
        <w:kinsoku/>
        <w:wordWrap/>
        <w:overflowPunct/>
        <w:topLinePunct w:val="0"/>
        <w:autoSpaceDE/>
        <w:autoSpaceDN/>
        <w:bidi w:val="0"/>
        <w:adjustRightInd/>
        <w:spacing w:line="560" w:lineRule="exact"/>
        <w:ind w:left="319" w:leftChars="152" w:firstLine="320" w:firstLineChars="100"/>
        <w:jc w:val="left"/>
        <w:textAlignment w:val="auto"/>
        <w:rPr>
          <w:rFonts w:ascii="仿宋_GB2312" w:hAnsi="宋体" w:eastAsia="仿宋_GB2312"/>
          <w:b/>
          <w:sz w:val="32"/>
          <w:szCs w:val="32"/>
        </w:rPr>
      </w:pPr>
      <w:r>
        <w:rPr>
          <w:rFonts w:hint="eastAsia" w:ascii="仿宋_GB2312" w:hAnsi="宋体" w:eastAsia="仿宋_GB2312"/>
          <w:bCs/>
          <w:sz w:val="32"/>
          <w:szCs w:val="32"/>
        </w:rPr>
        <w:t>2024年库尔勒市残疾人联合会单位总支出1063.68万元，预算执行率100%，其中教育支出0.33万元，社会保障和就业支出623.35万元，卫生健康支出8.25万元，住房保障支出13.07万元，其他支出418.68万元。</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2024年，库尔勒市残疾人联合会单位基本支出366.52万元，占总支出的34.46％，其中：教育支出0.33万元，社会保障和就业支出344.87万元，卫生健康支出8.25万元，住房保障支出13.07万元。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2024年，库尔勒市残疾人联合会单位项目支出697.16万元，占总支出的65.54％。其中：社会保障和就业支出278.48万元，其他支出418.68万元。</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1：0-6岁残疾儿童康复救助人数，指标值：&gt;=120人，年中监控完成值：120人，自评完成值：144人，指标完成率120%，偏差20%，偏差原因及改进措施：年初指标设定依据上级文件下达任务数，实际有康复训练需求并符合条件的残疾儿童144人已全部纳入救助范围，下一步将不断提升科室绩效工作精准率。指标成效分析：通过完成0-6岁残疾儿童康复救助工作，有效提升残疾儿童言语、社会认知、言语、融入社会水平，达到残疾儿童康复融入社会能力。</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2：残疾人基本康复服务人数，指标值：&gt;=1131人，年中监控完成值：837人，自评完成值：1222人，指标完成率108.05%，偏差8.05%，偏差原因及改进措施：年中中央追加基本康复资金，任务数增加导致有偏差，下一步督促科室继续做好残疾人基本康复服务工作。指标成效分析：通过完成残疾人基本康复服务工作，有效提升残疾人康复知识、康复技能，达到“残疾人人人享有康复服务”目标。</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3：残疾运动员训练项目，指标值：&gt;=4个，年中监控完成值：4个，自评完成值：4个，指标完成率100%，偏差0.00%。指标成效分析：通过完成残疾运动员训练项目工作，有效提升残疾人运动水平，为备战2025年全国第十二届残疾人运动会暨第九届特殊奥林匹克运动会选拔出残疾人游泳、乒乓球、旱地冰壶、田径等体育竞技项目体育人才，力争在2025年全国第十二届残疾人运动会暨第九届特殊奥林匹克运动会取得优异成绩。</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4：重度残疾人实施家庭无障碍设施改造户数，指标值：&gt;=35户，年中监控完成值：0户，自评完成值：35户，指标完成率100%，偏差0.00%，指标成效分析：通过完成重度残疾人实施家庭无障碍设施改造工作，有效改善残疾人居住环境和生活品质，不断提高了残疾人基本公共服务水平。</w:t>
      </w:r>
    </w:p>
    <w:p>
      <w:pPr>
        <w:keepNext w:val="0"/>
        <w:keepLines w:val="0"/>
        <w:pageBreakBefore w:val="0"/>
        <w:numPr>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四、</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kinsoku/>
        <w:wordWrap/>
        <w:overflowPunct/>
        <w:topLinePunct w:val="0"/>
        <w:autoSpaceDE/>
        <w:autoSpaceDN/>
        <w:bidi w:val="0"/>
        <w:adjustRightInd/>
        <w:spacing w:line="560" w:lineRule="exact"/>
        <w:ind w:firstLine="1280" w:firstLineChars="400"/>
        <w:jc w:val="left"/>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keepNext w:val="0"/>
        <w:keepLines w:val="0"/>
        <w:pageBreakBefore w:val="0"/>
        <w:numPr>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五、</w:t>
      </w: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kinsoku/>
        <w:wordWrap/>
        <w:overflowPunct/>
        <w:topLinePunct w:val="0"/>
        <w:autoSpaceDE/>
        <w:autoSpaceDN/>
        <w:bidi w:val="0"/>
        <w:adjustRightInd/>
        <w:spacing w:line="560" w:lineRule="exact"/>
        <w:ind w:left="319" w:leftChars="152" w:firstLine="320" w:firstLineChars="1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（一）绩效指标设置不够科学</w:t>
      </w:r>
    </w:p>
    <w:p>
      <w:pPr>
        <w:keepNext w:val="0"/>
        <w:keepLines w:val="0"/>
        <w:pageBreakBefore w:val="0"/>
        <w:kinsoku/>
        <w:wordWrap/>
        <w:overflowPunct/>
        <w:topLinePunct w:val="0"/>
        <w:autoSpaceDE/>
        <w:autoSpaceDN/>
        <w:bidi w:val="0"/>
        <w:adjustRightInd/>
        <w:spacing w:line="560" w:lineRule="exact"/>
        <w:ind w:left="319" w:leftChars="152"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我单位0-6岁残疾儿童康复、残疾人基本康复服务存在绩效指标设置过低的问题，部分项目绩效指标值设定为定性的指标，指标设置的科学性、合理性有待进一步提高。</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（二）固定资产制度更新不及时</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内部控制制度仍需完善，缺乏系统的内控制度体系。市残联2023年12月收到《关于印发&lt;新疆维吾尔自治区行政事业性国有资产管理实施办法&gt;的通知》（新政发[2023]27号）文件，残联原有资产管理制度已不适用自治区下发的实施办法，资产管理制度仍需完善，与时俱进。</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（三）绩效工作水平薄弱</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单位财务工作水平较低。会计7月派驻“访惠聚”工作队，报账员由办公室转任，业务生疏，财务水平薄弱，财务知识欠缺，绩效工作水平薄弱。</w:t>
      </w:r>
    </w:p>
    <w:p>
      <w:pPr>
        <w:keepNext w:val="0"/>
        <w:keepLines w:val="0"/>
        <w:pageBreakBefore w:val="0"/>
        <w:numPr>
          <w:numId w:val="0"/>
        </w:numPr>
        <w:kinsoku/>
        <w:wordWrap/>
        <w:overflowPunct/>
        <w:topLinePunct w:val="0"/>
        <w:autoSpaceDE/>
        <w:autoSpaceDN/>
        <w:bidi w:val="0"/>
        <w:adjustRightInd/>
        <w:snapToGrid w:val="0"/>
        <w:spacing w:line="560" w:lineRule="exact"/>
        <w:ind w:leftChars="200"/>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六、</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kinsoku/>
        <w:wordWrap/>
        <w:overflowPunct/>
        <w:topLinePunct w:val="0"/>
        <w:autoSpaceDE/>
        <w:autoSpaceDN/>
        <w:bidi w:val="0"/>
        <w:adjustRightInd/>
        <w:spacing w:line="560" w:lineRule="exact"/>
        <w:ind w:left="640" w:hanging="640" w:hanging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一</w:t>
      </w:r>
      <w:r>
        <w:rPr>
          <w:rFonts w:hint="eastAsia" w:ascii="仿宋_GB2312" w:hAnsi="宋体" w:eastAsia="仿宋_GB2312"/>
          <w:bCs/>
          <w:sz w:val="32"/>
          <w:szCs w:val="32"/>
          <w:lang w:eastAsia="zh-CN"/>
        </w:rPr>
        <w:t>）</w:t>
      </w:r>
      <w:r>
        <w:rPr>
          <w:rFonts w:hint="eastAsia" w:ascii="仿宋_GB2312" w:hAnsi="宋体" w:eastAsia="仿宋_GB2312"/>
          <w:bCs/>
          <w:sz w:val="32"/>
          <w:szCs w:val="32"/>
        </w:rPr>
        <w:t>优化绩效指标设定</w:t>
      </w:r>
    </w:p>
    <w:p>
      <w:pPr>
        <w:keepNext w:val="0"/>
        <w:keepLines w:val="0"/>
        <w:pageBreakBefore w:val="0"/>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一是根据残联岗位特点，设定科学合理的绩效指标体系，在绩效目标设置时清晰、明确细化和分解具体任务，绩效指标细化、量化，符合相关性、重要性、可比性、系统性、经济性要求，具备可操作、可考量。二是合理设置年度任务。提高康复科、教就科对部门中长期规划的重视程度，增强相关规划的落地性、导向性。三是实施绩效改进，根据上年度指标体系分析结果，通过目标比较法、历史比较法、历年同期比较法和横向比较法分析绩效不精准的原因，调整工作计划，提供必要的学习培训，改进管理方式等，不断提高绩效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（二）加强固定资产制度管理</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根据《关于印发&lt;新疆维吾尔自治区行政事业性国有资产管理实施办法&gt;的通知》、《内部控制规范》及相关部门对健全和完善固定资产管理的要求，找准薄弱环节，明确自控重点，强化制度管理，切实提高固定资产管理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（三）持续改进绩效工作水平</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bookmarkStart w:id="1" w:name="_GoBack"/>
      <w:bookmarkEnd w:id="1"/>
      <w:r>
        <w:rPr>
          <w:rFonts w:hint="eastAsia" w:ascii="仿宋_GB2312" w:hAnsi="宋体" w:eastAsia="仿宋_GB2312"/>
          <w:bCs/>
          <w:sz w:val="32"/>
          <w:szCs w:val="32"/>
        </w:rPr>
        <w:t>加强干部培训学习，提高绩效工作水平。一是通过支部集中学习、安排外出培训等多项式，及时跟进学习财政、审计等部门最新出台的政策规定，系统学习国家及地方最新的财务政策、法规，重点关注与残联业务相关的财务管理规定，深入学习残联职能定位、工作流程，全面掌握残联业务，不断更新业务知识，结合实际工作提升服务质量不断增强干部理论实操，做到业务精、本领硬、责任心强，切实发挥绩效监控作用。</w:t>
      </w:r>
    </w:p>
    <w:p>
      <w:pPr>
        <w:keepNext w:val="0"/>
        <w:keepLines w:val="0"/>
        <w:pageBreakBefore w:val="0"/>
        <w:kinsoku/>
        <w:wordWrap/>
        <w:overflowPunct/>
        <w:topLinePunct w:val="0"/>
        <w:autoSpaceDE/>
        <w:autoSpaceDN/>
        <w:bidi w:val="0"/>
        <w:adjustRightInd/>
        <w:spacing w:line="560" w:lineRule="exact"/>
        <w:ind w:firstLine="420" w:firstLineChars="200"/>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1">
    <w:nsid w:val="7E47C212"/>
    <w:multiLevelType w:val="singleLevel"/>
    <w:tmpl w:val="7E47C212"/>
    <w:lvl w:ilvl="0" w:tentative="0">
      <w:start w:val="9"/>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92D13E3"/>
    <w:rsid w:val="0D1922F1"/>
    <w:rsid w:val="10DF6E84"/>
    <w:rsid w:val="1438599A"/>
    <w:rsid w:val="200F4073"/>
    <w:rsid w:val="24B86128"/>
    <w:rsid w:val="48943DDA"/>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57</Words>
  <Characters>328</Characters>
  <Lines>2</Lines>
  <Paragraphs>1</Paragraphs>
  <TotalTime>17</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2025-08-20T13:47:00Z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B7ADAB8CD187499192ABCFAF64EF3FD5_13</vt:lpwstr>
  </property>
</Properties>
</file>