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库尔勒市香梨研究中心</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lang w:eastAsia="zh-CN"/>
        </w:rPr>
      </w:pPr>
      <w:r>
        <w:rPr>
          <w:rFonts w:ascii="仿宋_GB2312" w:eastAsia="仿宋_GB2312"/>
          <w:b w:val="0"/>
          <w:sz w:val="32"/>
          <w:szCs w:val="32"/>
        </w:rPr>
        <w:t>开展香梨学研究和推广香梨业技术，促进香梨业发展。香梨学研究香梨业技术试验示范香梨业技术推广体系管理香梨业技术培训香梨业技术服务</w:t>
      </w:r>
      <w:r>
        <w:rPr>
          <w:rFonts w:hint="eastAsia" w:ascii="仿宋_GB2312" w:eastAsia="仿宋_GB2312"/>
          <w:b w:val="0"/>
          <w:sz w:val="32"/>
          <w:szCs w:val="32"/>
          <w:lang w:eastAsia="zh-CN"/>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lang w:eastAsia="zh-CN"/>
        </w:rPr>
      </w:pPr>
      <w:r>
        <w:rPr>
          <w:rFonts w:ascii="仿宋_GB2312" w:eastAsia="仿宋_GB2312"/>
          <w:b w:val="0"/>
          <w:sz w:val="32"/>
          <w:szCs w:val="32"/>
        </w:rPr>
        <w:t>库尔勒市香梨研究中心2024年度，实有人数28人，其中：在职人员26人，减少1人；离休人员0人，较上年无变化；退休人员2人，较上年无变化</w:t>
      </w:r>
      <w:r>
        <w:rPr>
          <w:rFonts w:hint="eastAsia" w:ascii="仿宋_GB2312" w:eastAsia="仿宋_GB2312"/>
          <w:b w:val="0"/>
          <w:sz w:val="32"/>
          <w:szCs w:val="32"/>
          <w:lang w:eastAsia="zh-CN"/>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库尔勒市香梨研究中心无下属预算单位，下设5个科室，分别是：香梨规划管理办、香梨品种资源办、香梨科技推广室、病虫害测报与防控办等。</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2024年度收入总计557.15万元，其中：本年收入合计556.12万元，使用非财政拨款结余（含专用结余）0.00万元，年初结转和结余1.02万元。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2024年度支出总计557.15万元，其中：本年支出合计557.15万元，结余分配0.00万元，年末结转和结余0.00万元。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77.49万元，增长16.16%，主要原因是：增加库尔勒香梨绿色生态标准化示范园建设项目、“访惠聚”驻村工作专项经费，和果园生草对库尔勒香梨园生态环境和果实品质的影响环境项目。</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本年收入556.12万元，其中：财政拨款收入556.12万元,占100.00%；上级补助收入0.00万元,占0.00%；事业收入0.00万元，占0.00%；经营收入0.00万元,占0.00%；附属单位上缴收入0.00万元，占0.00%；其他收入0.00万元，占0.00%。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本年支出557.15万元，其中：基本支出485.50万元，占87.14%；项目支出71.65万元，占12.86%；上缴上级支出0.00万元，占0.00%；经营支出0.00万元，占0.00%；对附属单位补助支出0.00万元，占0.00%。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2024年度财政拨款收入总计556.12万元，其中：年初财政拨款结转和结余0.00万元，本年财政拨款收入556.12万元。财政拨款支出总计556.12万元，其中：年末财政拨款结转和结余0.00万元，本年财政拨款支出556.12万元。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77.54万元，增长16.20%，主要原因是：增加库尔勒香梨绿色生态标准化示范园建设项目、“访惠聚”驻村工作专项经费，和果园生草对库尔勒香梨园生态环境和果实品质的影响环境项目。与年初预算相比，年初预算数557.91万元，决算数556.12万元，预决算差异率-0.32%，主要原因是：辞职1人，工资福利支出等费用减少。</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489.46万元，占本年支出合计的87.85%。与上年相比，增加10.88万元，增长2.27%，主要原因是：增加“访惠聚”驻村工作专项经费，和果园生草对库尔勒香梨园生态环境和果实品质的影响环境项目。与年初预算相比，年初预算数557.91万元，决算数489.46万元，预决算差异率-12.27%，主要原因是：库尔勒香梨绿色生态标准化示范园建设项目，调剂到政府性基金预算财政拨款支出。</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一般公共服务支出（类）1.99万元，占0.41%。</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科学技术支出（类）3.00万元，占0.61%。</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农林水支出（类）484.48万元，占98.98%。</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一般公共服务支出（类）组织事务（款）其他组织事务支出（项）：支出决算数为1.99万元，比上年决算增加1.99万元，增长100.00%，主要原因是：增加了“访惠聚”第一书记经费支出。</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教育支出（类）进修及培训（款）培训支出（项）：支出决算数为0.00万元，比上年决算减少2.03万元，下降100.00%，主要原因是：本年预算将此科目合并在主科目农林水支出（类）林业和草原（款）事业机构（项）核算。</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科学技术支出（类）基础研究（款）自然科学基金（项）：支出决算数为3.00万元，比上年决算增加3.00万元，增长100.00%，主要原因是：增加果园生草对库尔勒香梨园生态环境和果实品质的影响环境项目。</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农林水支出（类）林业和草原（款）事业机构（项）：支出决算数为484.48万元，比上年决算增加9.81万元，增长2.07%，主要原因是：增加了“访惠聚”工作经费。</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林业和草原（款）其他林业和草原支出（项）：支出决算数为0.00万元，比上年决算减少1.88万元，下降100.00%，主要原因是：减少果园生草对库尔勒香梨园生态环境和果实品质的影响环境项目经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484.48万元，其中：人员经费457.49万元，包括：基本工资、津贴补贴、奖金、机关事业单位基本养老保险缴费、职工基本医疗保险缴费、其他社会保障缴费、住房公积金、医疗费和退休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公用经费26.98万元，包括：办公费、电费、邮电费、取暖费、物业管理费、差旅费、维修（护）费、培训费、工会经费、福利费、公务用车运行维护费、其他交通费用和其他商品和服务支出。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2024年度政府性基金预算财政拨款收入总计66.66万元，其中：年初结转和结余0.00万元，本年收入66.66万元。政府性基金预算财政拨款支出总计66.66万元，其中：年末结转和结余0.00万元，本年支出66.66万元。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收入支出总体与上年相比，增加66.66万元，增长100%，主要原因是：增加库尔勒香梨绿色生态标准化示范园建设项目。与年初预算相比，年初预算数0.00万元，决算数66.66万元，预决算差异率100%，主要原因是：支付库尔勒香梨绿色生态标准化示范园建设项目经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政府性基金预算财政拨款支出66.66万元。</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城乡社区支出（类）国有土地使用权出让收入安排的支出（款）农业农村生态环境支出（项）：支出决算数为66.66万元，比上年决算增加66.66万元，增长100.00%，主要原因是：增加库尔勒香梨绿色生态标准化示范园建设项目经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3.00万元，比上年增加0.02万元，增长0.67%，主要原因是：下乡技术指导香梨病虫害防治车辆燃料费增加。其中：因公出国（境）费支出0.00万元,占0.00%，与上年相比无变化，主要原因是：没有因公出国（境）费支出；公务用车购置及运行维护费支出3.00万元，占100.00%，比上年增加0.02万元，增长0.67%，主要原因是：下乡技术指导香梨病虫害防治车辆燃料费增加；公务接待费支出0.00万元，占0.00%，与上年相比无变化，主要原因是：没有公务接待费支出。</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因公出国（境）费支出0.00万元，开支内容包括单位无因公出国（境）人员，无开支内容。单位全年安排的因公出国（境）团组0个，因公出国（境）0人次。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3.00万元，其中：公务用车购置费0.00万元，公务用车运行维护费3.00万元。公务用车运行维护费开支内容包括车辆保险费，燃料费、维修费。公务用车购置数0辆，公务用车保有量2辆。国有资产占用情况中固定资产车辆2辆，与公务用车保有量差异原因是：无差异。</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公务接待费0.00万元，开支内容包括单位没有公务接待费支出，无开支内容。单位全年安排的国内公务接待0批次，0人次。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3.00万元，决算数3.00万元，预决算差异率0.00%，主要原因是：预决算无差异。其中：因公出国（境）费全年预算数0.00万元，决算数0.00万元，预决算差异率0.00%，主要原因是：单位没有因公出国（境）预决算。公务用车购置费全年预算数0.00万元，决算数0.00万元，预决算差异率0.00%，主要原因是：单位没有公务用车购置费预决算。公务用车运行维护费全年预算数3.00万元，决算数3.00万元，预决算差异率0.00%，主要原因是：预决算没有差异。公务接待费全年预算数0.00万元，决算数0.00万元，预决算差异率0.00%，主要原因是：单位没有公务接待费预决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2024年度公用经费支出26.98万元，比上年增加5.52万元，增长25.72%，主要原因是：“访惠聚”经费支出增加。</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2024年度政府采购支出总额3.29万元，其中：政府采购货物支出0.00万元、政府采购工程支出0.00万元、政府采购服务支出3.29万元。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授予中小企业合同金额3.29万元，占政府采购支出总额的100.00%，其中：授予小微企业合同金额2.76万元，占政府采购支出总额的83.89%。</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30.00平方米，价值3.85万元。车辆2辆，价值34.32万元，其中：副部（省）级及以上领导用车0辆、主要负责人用车0辆、机要通信用车0辆、应急保障用车0辆、执法执勤用车0辆、特种专业技术用车0辆、离退休干部服务用车0辆、其他用车2辆，其他用车主要是：下乡技术指导、宣传、培训，办公用车;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管理形成整体支出绩效自评表1个，全年预算总额3万元，实际执行总额3万元；预算绩效评价项目1个，全年预算数3万元，全年执行数3万元。预算绩效管理取得的成效：相关科室及项目组相互配合，分解任务，使得绩效评价工作有序开展，按期有效完成了绩效评价。发现的问题及原因：主要体现为基层财务工作基础还需进一步夯实，财务工作人员少，工作压力大，财务工作水平仍需要进一步提高。。下一步改进措施：面对这些问题我们将认真分析，切实加以解决，进一步完善财务制度，规范财经纪律，严格控制非生产性开支，进一步提高项目支出水平。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jc w:val="left"/>
        <w:outlineLvl w:val="1"/>
      </w:pPr>
      <w:r>
        <w:drawing>
          <wp:inline distT="0" distB="0" distL="114300" distR="114300">
            <wp:extent cx="5480050" cy="6732270"/>
            <wp:effectExtent l="0" t="0" r="6350"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480050" cy="673227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1320" cy="5421630"/>
            <wp:effectExtent l="0" t="0" r="508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grayscl/>
                    </a:blip>
                    <a:stretch>
                      <a:fillRect/>
                    </a:stretch>
                  </pic:blipFill>
                  <pic:spPr>
                    <a:xfrm>
                      <a:off x="0" y="0"/>
                      <a:ext cx="5481320" cy="542163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3225" cy="4311015"/>
            <wp:effectExtent l="0" t="0" r="3175" b="133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grayscl/>
                    </a:blip>
                    <a:stretch>
                      <a:fillRect/>
                    </a:stretch>
                  </pic:blipFill>
                  <pic:spPr>
                    <a:xfrm>
                      <a:off x="0" y="0"/>
                      <a:ext cx="5483225" cy="431101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78780" cy="8141970"/>
            <wp:effectExtent l="0" t="0" r="7620" b="1143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5478780" cy="814197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r>
        <w:drawing>
          <wp:inline distT="0" distB="0" distL="114300" distR="114300">
            <wp:extent cx="5483860" cy="4136390"/>
            <wp:effectExtent l="0" t="0" r="2540" b="165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grayscl/>
                    </a:blip>
                    <a:stretch>
                      <a:fillRect/>
                    </a:stretch>
                  </pic:blipFill>
                  <pic:spPr>
                    <a:xfrm>
                      <a:off x="0" y="0"/>
                      <a:ext cx="5483860" cy="413639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0050" cy="7850505"/>
            <wp:effectExtent l="0" t="0" r="6350" b="171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5480050" cy="785050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bookmarkStart w:id="0" w:name="_GoBack"/>
      <w:r>
        <w:drawing>
          <wp:inline distT="0" distB="0" distL="114300" distR="114300">
            <wp:extent cx="5481955" cy="3135630"/>
            <wp:effectExtent l="0" t="0" r="4445"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grayscl/>
                    </a:blip>
                    <a:stretch>
                      <a:fillRect/>
                    </a:stretch>
                  </pic:blipFill>
                  <pic:spPr>
                    <a:xfrm>
                      <a:off x="0" y="0"/>
                      <a:ext cx="5481955" cy="3135630"/>
                    </a:xfrm>
                    <a:prstGeom prst="rect">
                      <a:avLst/>
                    </a:prstGeom>
                    <a:noFill/>
                    <a:ln>
                      <a:noFill/>
                    </a:ln>
                  </pic:spPr>
                </pic:pic>
              </a:graphicData>
            </a:graphic>
          </wp:inline>
        </w:drawing>
      </w:r>
      <w:bookmarkEnd w:id="0"/>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3860" cy="3054985"/>
            <wp:effectExtent l="0" t="0" r="2540" b="1206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1"/>
                    <a:stretch>
                      <a:fillRect/>
                    </a:stretch>
                  </pic:blipFill>
                  <pic:spPr>
                    <a:xfrm>
                      <a:off x="0" y="0"/>
                      <a:ext cx="5483860" cy="305498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483860" cy="3832225"/>
            <wp:effectExtent l="0" t="0" r="2540" b="158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5483860" cy="383222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CA6C7E"/>
    <w:rsid w:val="105D5916"/>
    <w:rsid w:val="13F714A3"/>
    <w:rsid w:val="2034320F"/>
    <w:rsid w:val="21FB5647"/>
    <w:rsid w:val="328838FF"/>
    <w:rsid w:val="3E5856B6"/>
    <w:rsid w:val="414A4114"/>
    <w:rsid w:val="4D4E7E19"/>
    <w:rsid w:val="5A484905"/>
    <w:rsid w:val="5EB361D3"/>
    <w:rsid w:val="6F2C00CE"/>
    <w:rsid w:val="753F04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emf"/><Relationship Id="rId8" Type="http://schemas.openxmlformats.org/officeDocument/2006/relationships/image" Target="media/image5.emf"/><Relationship Id="rId7" Type="http://schemas.openxmlformats.org/officeDocument/2006/relationships/image" Target="media/image4.emf"/><Relationship Id="rId6" Type="http://schemas.openxmlformats.org/officeDocument/2006/relationships/image" Target="media/image3.emf"/><Relationship Id="rId5" Type="http://schemas.openxmlformats.org/officeDocument/2006/relationships/image" Target="media/image2.emf"/><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9.emf"/><Relationship Id="rId11" Type="http://schemas.openxmlformats.org/officeDocument/2006/relationships/image" Target="media/image8.emf"/><Relationship Id="rId10" Type="http://schemas.openxmlformats.org/officeDocument/2006/relationships/image" Target="media/image7.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32</TotalTime>
  <ScaleCrop>false</ScaleCrop>
  <LinksUpToDate>false</LinksUpToDate>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2025-08-14T04:11:00Z</dcterms:created>
  <dc:creator>Administrator</dc:creator>
  <cp:lastModifiedBy>lenovo</cp:lastModifiedBy>
  <dcterms:modified xsi:type="dcterms:W3CDTF">2025-08-20T08:52:36Z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28B25F47ADBF4464B63E9607ED927D5C</vt:lpwstr>
  </property>
</Properties>
</file>