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库尔勒市种苗服务中心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育苗管理，促进生态环境改善；《林木种苗生产、经营许可证》发放；种苗质量抽查与监督；胡杨林保护种苗工程验收与评估，种苗试点示范项目实施；种苗科技推广应用与人员培训；苗木培育宣传。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库尔勒市种苗服务中心2024年度，实有人数10人，其中：在职人员5人，较上年无变化；离休人员0人，较上年无变化；退休人员5人，较上年无变化；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库尔勒市种苗服务中心无下属预算单位，下设0个，分别是：无下属预算单位。</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2024年度收入总计168.29万元，其中：本年收入合计168.29万元，使用非财政拨款结余（含专用结余）0.00万元，年初结转和结余0.00万元。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2024年度支出总计168.29万元，其中：本年支出合计168.29万元，结余分配0.00万元，年末结转和结余0.00万元。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83.85万元，增长99.30%，主要原因是：2024年拆迁补偿费收入支出增加，预算收入和决算收入的差异充分检验了预算编制在本年决算收入的准确性，合理科学准确的编制预算是约束决算收入的控制和监督。</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本年收入168.29万元，其中：财政拨款收入168.29万元,占100.00%；上级补助收入0.00万元,占0.00%；事业收入0.00万元，占0.00%；经营收入0.00万元,占0.00%；附属单位上缴收入0.00万元，占0.00%；其他收入0.00万元，占0.00%。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本年支出168.29万元，其中：基本支出88.29万元，占52.46%；项目支出80.00万元，占47.54%；上缴上级支出0.00万元，占0.00%；经营支出0.00万元，占0.00%；对附属单位补助支出0.00万元，占0.00%。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2024年度财政拨款收入总计168.29万元，其中：年初财政拨款结转和结余0.00万元，本年财政拨款收入168.29万元。财政拨款支出总计168.29万元，其中：年末财政拨款结转和结余0.00万元，本年财政拨款支出168.29万元。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83.85万元，增长99.30%，主要原因是：工资调整人员支出增加、本年度有承包户拆迁费。与年初预算相比，年初预算数101.51万元，决算数168.29万元，预决算差异率65.79%，主要原因是：工资调整人员支出增加、本年度有承包户拆迁补偿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88.29万元，占本年支出合计的52.46%。与上年相比，增加3.85万元，增长4.56%，主要原因是：工资调整人员支出增加。与年初预算相比，年初预算数101.51万元，决算数88.29万元，预决算差异率-13.02%，主要原因是：节约公用经费。</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农林水支出（类）88.29万元，占100.00%。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教育支出（类）进修及培训（款）培训支出（项）：支出决算数为0.00万元，比上年决算减少0.41万元，下降100.00%，主要原因是：本年没有安排培训业务。</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val="en-US" w:eastAsia="zh-CN"/>
        </w:rPr>
      </w:pPr>
      <w:r>
        <w:rPr>
          <w:rFonts w:ascii="仿宋_GB2312" w:eastAsia="仿宋_GB2312"/>
          <w:b w:val="0"/>
          <w:sz w:val="32"/>
          <w:szCs w:val="32"/>
        </w:rPr>
        <w:t>农林水支出（类）林业和草原（款）行政运行（项）：支出决算数为88.29万元，比上年决算增加4.26万元，增长5.07%，主要原因是：工资调整人员支出增加</w:t>
      </w:r>
      <w:r>
        <w:rPr>
          <w:rFonts w:hint="eastAsia" w:ascii="仿宋_GB2312" w:eastAsia="仿宋_GB2312"/>
          <w:b w:val="0"/>
          <w:sz w:val="32"/>
          <w:szCs w:val="32"/>
          <w:lang w:val="en-US"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88.29万元，其中：人员经费83.51万元，包括：基本工资、津贴补贴、奖金、机关事业单位基本养老保险缴费、职工基本医疗保险缴费、公务员医疗补助缴费、其他社会保障缴费、住房公积金、医疗费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公用经费4.77万元，包括：办公费、咨询费、手续费、电费、邮电费、培训费、工会经费、福利费、公务用车运行维护费和其他交通费用。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2024年度政府性基金预算财政拨款收入总计80.00万元，其中：年初结转和结余0.00万元，本年收入80.00万元。政府性基金预算财政拨款支出总计80.00万元，其中：年末结转和结余0.00万元，本年支出80.00万元。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增加80.00万元，增长100%，主要原因是：本年征地与拆迁补偿支出增加。与年初预算相比，年初预算数0.00万元，决算数80.00万元，预决算差异率100%，主要原因是：年末新增加被征地拆迁业务，拆迁费兑付承包户。</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政府性基金预算财政拨款支出80.00万元。</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国有土地使用权出让收入安排的支出（款）征地和拆迁补偿支出（项）：支出决算数为80.00万元，比上年决算增加80.00万元，增长100.00%，主要原因是：年末新增加被征地拆迁业务，拆迁费兑付承包户</w:t>
      </w:r>
      <w:r>
        <w:rPr>
          <w:rFonts w:hint="eastAsia" w:ascii="仿宋_GB2312" w:eastAsia="仿宋_GB2312"/>
          <w:b w:val="0"/>
          <w:sz w:val="32"/>
          <w:szCs w:val="32"/>
          <w:lang w:eastAsia="zh-CN"/>
        </w:rPr>
        <w:t>。</w:t>
      </w:r>
      <w:bookmarkStart w:id="0" w:name="_GoBack"/>
      <w:bookmarkEnd w:id="0"/>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2.35万元，比上年减少0.05万元，下降2.08%，主要原因是：节约三公经费支出。其中：因公出国（境）费支出0.00万元,占0.00%，与上年相比无变化，主要原因是：没有发生因公出国（境）业务；公务用车购置及运行维护费支出2.35万元，占100.00%，比上年减少0.05万元，下降2.08%，主要原因是：车辆维护业务减少；公务接待费支出0.00万元，占0.00%，与上年相比无变化，主要原因是：没有发生公务接待业务。</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因公出国（境）费支出0.00万元，开支内容包括出国培训考察支出。单位全年安排的因公出国（境）团组0个，因公出国（境）0人次。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2.35万元，其中：公务用车购置费0.00万元，公务用车运行维护费2.35万元。公务用车运行维护费开支内容包括车辆保险费、维修费、燃油费。公务用车购置数0辆，公务用车保有量2辆。国有资产占用情况中固定资产车辆2辆，与公务用车保有量差异原因是：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公务接待费0.00万元，开支内容包括因公调查工作组接待、伙食经费。单位全年安排的国内公务接待0批次，0人次。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2.35万元，决算数2.35万元，预决算差异率0.00%，主要原因是：通过单位预决算支出对比，单位预算编制科学合理，编制预算在年度中有效约束决算支出。其中：因公出国（境）费全年预算数0.00万元，决算数0.00万元，预决算差异率0.00%，主要原因是：没有发生因公出国（境）业务。公务用车购置费全年预算数0.00万元，决算数0.00万元，预决算差异率0.00%，主要原因是：没有发生因公务用车购置业务。公务用车运行维护费全年预算数2.35万元，决算数2.35万元，预决算差异率0.00%，主要原因是：加强公用经费管理。公务接待费全年预算数0.00万元，决算数0.00万元，预决算差异率0.00%，主要原因是：没有发生公务接待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2024年度库尔勒市种苗服务中心单位机关运行经费支出4.77万元，比上年增加0.34万元，增长7.67%，主要原因是：本年资产清查业务增加、相类经费增加。</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2024年度政府采购支出总额1.36万元，其中：政府采购货物支出1.36万元、政府采购工程支出0.00万元、政府采购服务支出0.00万元。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授予中小企业合同金额1.36万元，占政府采购支出总额的100.00%，其中：授予小微企业合同金额1.36万元，占政府采购支出总额的100.00%。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2辆，价值16.41万元，其中：副部（省）级及以上领导用车0辆、主要负责人用车0辆、机要通信用车0辆、应急保障用车0辆、执法执勤用车0辆、特种专业技术用车1辆、离退休干部服务用车0辆、其他用车1辆，其他用车主要是：;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101.51万元，实际执行总额168.29万元；预算绩效评价项目0个，全年预算数168.29万元，全年执行数168.29万元。预算绩效管理取得的成效：一、《林木种苗生产、经营许可证》发放情况 我单位严格按照《种子法》等法律法规，结合各生产单位、经营单位的育苗面积、苗木品种、苗木质量及检疫情况，开展“两证”发放管理工作，有效期内生产经营许可证。发现的问题及原因：（一）本单位财务管理、绩效管理、决算组织、编报、审核情况不及时。下一步改进措施：按时上报决算数据和相关报表进行审核。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pPr>
      <w:r>
        <w:drawing>
          <wp:inline distT="0" distB="0" distL="114300" distR="114300">
            <wp:extent cx="5664200" cy="7352665"/>
            <wp:effectExtent l="0" t="0" r="1270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664200" cy="7352665"/>
                    </a:xfrm>
                    <a:prstGeom prst="rect">
                      <a:avLst/>
                    </a:prstGeom>
                    <a:noFill/>
                    <a:ln>
                      <a:noFill/>
                    </a:ln>
                  </pic:spPr>
                </pic:pic>
              </a:graphicData>
            </a:graphic>
          </wp:inline>
        </w:drawing>
      </w:r>
      <w:r>
        <w:drawing>
          <wp:inline distT="0" distB="0" distL="114300" distR="114300">
            <wp:extent cx="5916295" cy="2882265"/>
            <wp:effectExtent l="0" t="0" r="8255"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916295" cy="288226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892800" cy="2903855"/>
            <wp:effectExtent l="0" t="0" r="12700" b="107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892800" cy="2903855"/>
                    </a:xfrm>
                    <a:prstGeom prst="rect">
                      <a:avLst/>
                    </a:prstGeom>
                    <a:noFill/>
                    <a:ln>
                      <a:noFill/>
                    </a:ln>
                  </pic:spPr>
                </pic:pic>
              </a:graphicData>
            </a:graphic>
          </wp:inline>
        </w:drawing>
      </w:r>
      <w:r>
        <w:drawing>
          <wp:inline distT="0" distB="0" distL="114300" distR="114300">
            <wp:extent cx="5956300" cy="7560945"/>
            <wp:effectExtent l="0" t="0" r="635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5956300" cy="7560945"/>
                    </a:xfrm>
                    <a:prstGeom prst="rect">
                      <a:avLst/>
                    </a:prstGeom>
                    <a:noFill/>
                    <a:ln>
                      <a:noFill/>
                    </a:ln>
                  </pic:spPr>
                </pic:pic>
              </a:graphicData>
            </a:graphic>
          </wp:inline>
        </w:drawing>
      </w:r>
      <w:r>
        <w:drawing>
          <wp:inline distT="0" distB="0" distL="114300" distR="114300">
            <wp:extent cx="5486400" cy="32194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5486400" cy="321945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774055" cy="7991475"/>
            <wp:effectExtent l="0" t="0" r="1714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5774055" cy="799147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628640" cy="2534920"/>
            <wp:effectExtent l="0" t="0" r="10160" b="177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5628640" cy="253492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3860" cy="2614295"/>
            <wp:effectExtent l="0" t="0" r="2540" b="146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5483860" cy="261429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891530" cy="2522220"/>
            <wp:effectExtent l="0" t="0" r="13970" b="1143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a:stretch>
                      <a:fillRect/>
                    </a:stretch>
                  </pic:blipFill>
                  <pic:spPr>
                    <a:xfrm>
                      <a:off x="0" y="0"/>
                      <a:ext cx="5891530" cy="2522220"/>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51F7E01"/>
    <w:rsid w:val="23ED6992"/>
    <w:rsid w:val="3EF02A3B"/>
    <w:rsid w:val="48A35682"/>
    <w:rsid w:val="70C02C17"/>
    <w:rsid w:val="73E549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2025-08-14T11:28:00Z</dcterms:created>
  <dc:creator>Administrator</dc:creator>
  <cp:lastModifiedBy>lenovo</cp:lastModifiedBy>
  <dcterms:modified xsi:type="dcterms:W3CDTF">2025-08-18T11:09:06Z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BB715128598F43E796075F1F0711D182</vt:lpwstr>
  </property>
</Properties>
</file>