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华文中宋" w:cs="Times New Roman"/>
          <w:b/>
          <w:kern w:val="0"/>
          <w:sz w:val="52"/>
          <w:szCs w:val="52"/>
        </w:rPr>
        <w:fldChar w:fldCharType="begin"/>
      </w:r>
      <w:r>
        <w:rPr>
          <w:rFonts w:hint="default" w:ascii="Times New Roman" w:hAnsi="Times New Roman" w:eastAsia="华文中宋" w:cs="Times New Roman"/>
          <w:b/>
          <w:kern w:val="0"/>
          <w:sz w:val="52"/>
          <w:szCs w:val="52"/>
        </w:rPr>
        <w:instrText xml:space="preserve"> HYPERLINK "http://10.44.64.25:3912/bappr/?_key=007D7B72B2427A551A7355C5D1ACA555&amp;key=007D7B72B2427A551A7355C5D1ACA555&amp;appCode=kelsysjjxt&amp;userGuid=5203&amp;userId=stsjd_tianjun&amp;JSESSIONID=F0066B576131180ECF4DA2B001ABBC22&amp;pserver=http://appsqglzx.xj.mof/fjczl/authorizen.do" \l "/javascript:;" </w:instrText>
      </w:r>
      <w:r>
        <w:rPr>
          <w:rFonts w:hint="default" w:ascii="Times New Roman" w:hAnsi="Times New Roman" w:eastAsia="华文中宋" w:cs="Times New Roman"/>
          <w:b/>
          <w:kern w:val="0"/>
          <w:sz w:val="52"/>
          <w:szCs w:val="52"/>
        </w:rPr>
        <w:fldChar w:fldCharType="separate"/>
      </w:r>
      <w:r>
        <w:rPr>
          <w:rFonts w:hint="default" w:ascii="Times New Roman" w:hAnsi="Times New Roman" w:eastAsia="华文中宋" w:cs="Times New Roman"/>
          <w:b/>
          <w:kern w:val="0"/>
          <w:sz w:val="52"/>
          <w:szCs w:val="52"/>
        </w:rPr>
        <w:t>社区党建工作经费</w:t>
      </w:r>
      <w:r>
        <w:rPr>
          <w:rFonts w:hint="default" w:ascii="Times New Roman" w:hAnsi="Times New Roman" w:eastAsia="华文中宋" w:cs="Times New Roman"/>
          <w:b/>
          <w:kern w:val="0"/>
          <w:sz w:val="52"/>
          <w:szCs w:val="52"/>
        </w:rPr>
        <w:fldChar w:fldCharType="end"/>
      </w:r>
      <w:r>
        <w:rPr>
          <w:rFonts w:hint="default" w:ascii="Times New Roman" w:hAnsi="Times New Roman" w:eastAsia="华文中宋" w:cs="Times New Roman"/>
          <w:b/>
          <w:kern w:val="0"/>
          <w:sz w:val="52"/>
          <w:szCs w:val="52"/>
        </w:rPr>
        <w:t>项目</w:t>
      </w:r>
      <w:r>
        <w:rPr>
          <w:rFonts w:hint="default" w:ascii="Times New Roman" w:hAnsi="Times New Roman" w:eastAsia="方正小标宋_GBK" w:cs="Times New Roman"/>
          <w:kern w:val="0"/>
          <w:sz w:val="48"/>
          <w:szCs w:val="48"/>
        </w:rPr>
        <w:t>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default" w:ascii="Times New Roman" w:hAnsi="Times New Roman" w:eastAsia="仿宋_GB2312" w:cs="Times New Roman"/>
          <w:kern w:val="0"/>
          <w:sz w:val="36"/>
          <w:szCs w:val="36"/>
        </w:rPr>
        <w:fldChar w:fldCharType="begin"/>
      </w:r>
      <w:r>
        <w:rPr>
          <w:rFonts w:hint="default" w:ascii="Times New Roman" w:hAnsi="Times New Roman" w:eastAsia="仿宋_GB2312" w:cs="Times New Roman"/>
          <w:kern w:val="0"/>
          <w:sz w:val="36"/>
          <w:szCs w:val="36"/>
        </w:rPr>
        <w:instrText xml:space="preserve"> HYPERLINK "http://10.44.64.25:3912/bappr/?_key=007D7B72B2427A551A7355C5D1ACA555&amp;key=007D7B72B2427A551A7355C5D1ACA555&amp;appCode=kelsysjjxt&amp;userGuid=5203&amp;userId=stsjd_tianjun&amp;JSESSIONID=F0066B576131180ECF4DA2B001ABBC22&amp;pserver=http://appsqglzx.xj.mof/fjczl/authorizen.do" \l "/javascript:;" </w:instrText>
      </w:r>
      <w:r>
        <w:rPr>
          <w:rFonts w:hint="default" w:ascii="Times New Roman" w:hAnsi="Times New Roman" w:eastAsia="仿宋_GB2312" w:cs="Times New Roman"/>
          <w:kern w:val="0"/>
          <w:sz w:val="36"/>
          <w:szCs w:val="36"/>
        </w:rPr>
        <w:fldChar w:fldCharType="separate"/>
      </w:r>
      <w:r>
        <w:rPr>
          <w:rFonts w:hint="default" w:ascii="Times New Roman" w:hAnsi="Times New Roman" w:eastAsia="仿宋_GB2312" w:cs="Times New Roman"/>
          <w:kern w:val="0"/>
          <w:sz w:val="36"/>
          <w:szCs w:val="36"/>
        </w:rPr>
        <w:t>社区党建工作经费</w:t>
      </w:r>
      <w:r>
        <w:rPr>
          <w:rFonts w:hint="default" w:ascii="Times New Roman" w:hAnsi="Times New Roman" w:eastAsia="仿宋_GB2312" w:cs="Times New Roman"/>
          <w:kern w:val="0"/>
          <w:sz w:val="36"/>
          <w:szCs w:val="36"/>
        </w:rPr>
        <w:fldChar w:fldCharType="end"/>
      </w:r>
      <w:r>
        <w:rPr>
          <w:rFonts w:hint="default" w:ascii="Times New Roman" w:hAnsi="Times New Roman" w:eastAsia="仿宋_GB2312" w:cs="Times New Roman"/>
          <w:kern w:val="0"/>
          <w:sz w:val="36"/>
          <w:szCs w:val="36"/>
        </w:rPr>
        <w:t>项目</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库尔勒市朝阳街道办事处</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库尔勒市朝阳街道办事处</w:t>
      </w:r>
    </w:p>
    <w:p>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苏明</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700" w:lineRule="exact"/>
        <w:ind w:firstLine="640" w:firstLineChars="200"/>
        <w:jc w:val="left"/>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部门专项-社区党建工作经费</w:t>
      </w:r>
      <w:r>
        <w:rPr>
          <w:rFonts w:hint="eastAsia" w:eastAsia="仿宋_GB2312" w:cs="Times New Roman"/>
          <w:color w:val="auto"/>
          <w:sz w:val="32"/>
          <w:szCs w:val="32"/>
          <w:highlight w:val="none"/>
          <w:lang w:val="en-US" w:eastAsia="zh-CN"/>
        </w:rPr>
        <w:t>项目作为基层党建与社会治理的重要保障，其综合影响不仅体现在党组织自身建设上，更通过政治引领、资源整合、服务供给等方式，对社会治理、民生改善、文化凝聚等产生深远影响。</w:t>
      </w:r>
      <w:bookmarkStart w:id="0" w:name="OLE_LINK4"/>
      <w:r>
        <w:rPr>
          <w:rFonts w:hint="eastAsia" w:eastAsia="仿宋_GB2312" w:cs="Times New Roman"/>
          <w:color w:val="auto"/>
          <w:sz w:val="32"/>
          <w:szCs w:val="32"/>
          <w:highlight w:val="none"/>
          <w:lang w:val="en-US" w:eastAsia="zh-CN"/>
        </w:rPr>
        <w:t>此项目的实施让社区党组织能更高效地宣传贯彻党中央决策部署，如党的二十大精神、民生政策，通过“入户宣讲”等形式将政策转化为群众易懂的“本地话”，确保政策解读不偏差、执行无梗阻。</w:t>
      </w:r>
      <w:bookmarkEnd w:id="0"/>
      <w:r>
        <w:rPr>
          <w:rFonts w:hint="eastAsia" w:eastAsia="仿宋_GB2312" w:cs="Times New Roman"/>
          <w:color w:val="auto"/>
          <w:sz w:val="32"/>
          <w:szCs w:val="32"/>
          <w:highlight w:val="none"/>
          <w:lang w:val="en-US" w:eastAsia="zh-CN"/>
        </w:rPr>
        <w:t>通过经费支持党建联建、区域化党建，社区党组织联动辖区企业、社会组织、物业公司等形成“红色联盟”，打破以往单一治理主体的局限性。</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0"/>
          <w:szCs w:val="30"/>
          <w:highlight w:val="none"/>
          <w:lang w:val="en-US" w:eastAsia="zh-CN"/>
        </w:rPr>
        <w:t>保</w:t>
      </w:r>
      <w:r>
        <w:rPr>
          <w:rFonts w:hint="eastAsia" w:ascii="Times New Roman" w:hAnsi="Times New Roman" w:eastAsia="仿宋_GB2312" w:cs="Times New Roman"/>
          <w:b w:val="0"/>
          <w:bCs w:val="0"/>
          <w:kern w:val="2"/>
          <w:sz w:val="32"/>
          <w:szCs w:val="32"/>
          <w:lang w:val="en-US" w:eastAsia="zh-CN" w:bidi="ar-SA"/>
        </w:rPr>
        <w:t>障</w:t>
      </w:r>
      <w:r>
        <w:rPr>
          <w:rFonts w:hint="eastAsia" w:eastAsia="仿宋_GB2312" w:cs="Times New Roman"/>
          <w:b w:val="0"/>
          <w:bCs w:val="0"/>
          <w:kern w:val="2"/>
          <w:sz w:val="32"/>
          <w:szCs w:val="32"/>
          <w:lang w:val="en-US" w:eastAsia="zh-CN" w:bidi="ar-SA"/>
        </w:rPr>
        <w:t>4</w:t>
      </w:r>
      <w:r>
        <w:rPr>
          <w:rFonts w:hint="eastAsia" w:ascii="Times New Roman" w:hAnsi="Times New Roman" w:eastAsia="仿宋_GB2312" w:cs="Times New Roman"/>
          <w:b w:val="0"/>
          <w:bCs w:val="0"/>
          <w:kern w:val="2"/>
          <w:sz w:val="32"/>
          <w:szCs w:val="32"/>
          <w:lang w:val="en-US" w:eastAsia="zh-CN" w:bidi="ar-SA"/>
        </w:rPr>
        <w:t>个大社区、</w:t>
      </w:r>
      <w:r>
        <w:rPr>
          <w:rFonts w:hint="eastAsia" w:eastAsia="仿宋_GB2312" w:cs="Times New Roman"/>
          <w:b w:val="0"/>
          <w:bCs w:val="0"/>
          <w:kern w:val="2"/>
          <w:sz w:val="32"/>
          <w:szCs w:val="32"/>
          <w:lang w:val="en-US" w:eastAsia="zh-CN" w:bidi="ar-SA"/>
        </w:rPr>
        <w:t>1</w:t>
      </w:r>
      <w:r>
        <w:rPr>
          <w:rFonts w:hint="eastAsia" w:ascii="Times New Roman" w:hAnsi="Times New Roman" w:eastAsia="仿宋_GB2312" w:cs="Times New Roman"/>
          <w:b w:val="0"/>
          <w:bCs w:val="0"/>
          <w:kern w:val="2"/>
          <w:sz w:val="32"/>
          <w:szCs w:val="32"/>
          <w:lang w:val="en-US" w:eastAsia="zh-CN" w:bidi="ar-SA"/>
        </w:rPr>
        <w:t>个中社区正常运转，全覆盖</w:t>
      </w:r>
      <w:r>
        <w:rPr>
          <w:rFonts w:hint="eastAsia" w:eastAsia="仿宋_GB2312" w:cs="Times New Roman"/>
          <w:b w:val="0"/>
          <w:bCs w:val="0"/>
          <w:kern w:val="2"/>
          <w:sz w:val="32"/>
          <w:szCs w:val="32"/>
          <w:lang w:val="en-US" w:eastAsia="zh-CN" w:bidi="ar-SA"/>
        </w:rPr>
        <w:t>5</w:t>
      </w:r>
      <w:r>
        <w:rPr>
          <w:rFonts w:hint="eastAsia" w:ascii="Times New Roman" w:hAnsi="Times New Roman" w:eastAsia="仿宋_GB2312" w:cs="Times New Roman"/>
          <w:b w:val="0"/>
          <w:bCs w:val="0"/>
          <w:kern w:val="2"/>
          <w:sz w:val="32"/>
          <w:szCs w:val="32"/>
          <w:lang w:val="en-US" w:eastAsia="zh-CN" w:bidi="ar-SA"/>
        </w:rPr>
        <w:t>个社区党委开展党</w:t>
      </w:r>
      <w:r>
        <w:rPr>
          <w:rFonts w:hint="eastAsia" w:eastAsia="仿宋_GB2312" w:cs="Times New Roman"/>
          <w:b w:val="0"/>
          <w:bCs w:val="0"/>
          <w:kern w:val="2"/>
          <w:sz w:val="32"/>
          <w:szCs w:val="32"/>
          <w:lang w:val="en-US" w:eastAsia="zh-CN" w:bidi="ar-SA"/>
        </w:rPr>
        <w:t>组织活动</w:t>
      </w:r>
      <w:r>
        <w:rPr>
          <w:rFonts w:hint="eastAsia" w:ascii="Times New Roman" w:hAnsi="Times New Roman" w:eastAsia="仿宋_GB2312" w:cs="Times New Roman"/>
          <w:b w:val="0"/>
          <w:bCs w:val="0"/>
          <w:kern w:val="2"/>
          <w:sz w:val="32"/>
          <w:szCs w:val="32"/>
          <w:lang w:val="en-US" w:eastAsia="zh-CN" w:bidi="ar-SA"/>
        </w:rPr>
        <w:t>。</w:t>
      </w:r>
    </w:p>
    <w:p>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eastAsia" w:ascii="Times New Roman" w:hAnsi="Times New Roman" w:eastAsia="仿宋_GB2312" w:cs="Times New Roman"/>
          <w:sz w:val="30"/>
          <w:szCs w:val="30"/>
          <w:highlight w:val="none"/>
          <w:lang w:val="en-US" w:eastAsia="zh-CN"/>
        </w:rPr>
        <w:t>实现</w:t>
      </w:r>
      <w:r>
        <w:rPr>
          <w:rFonts w:hint="eastAsia" w:eastAsia="仿宋_GB2312" w:cs="Times New Roman"/>
          <w:sz w:val="30"/>
          <w:szCs w:val="30"/>
          <w:highlight w:val="none"/>
          <w:lang w:val="en-US" w:eastAsia="zh-CN"/>
        </w:rPr>
        <w:t>了</w:t>
      </w:r>
      <w:r>
        <w:rPr>
          <w:rFonts w:hint="eastAsia" w:ascii="Times New Roman" w:hAnsi="Times New Roman" w:eastAsia="仿宋_GB2312" w:cs="Times New Roman"/>
          <w:sz w:val="30"/>
          <w:szCs w:val="30"/>
          <w:highlight w:val="none"/>
          <w:lang w:val="en-US" w:eastAsia="zh-CN"/>
        </w:rPr>
        <w:t>社区党委数全覆盖，</w:t>
      </w:r>
      <w:r>
        <w:rPr>
          <w:rFonts w:hint="eastAsia" w:eastAsia="仿宋_GB2312" w:cs="Times New Roman"/>
          <w:sz w:val="30"/>
          <w:szCs w:val="30"/>
          <w:highlight w:val="none"/>
          <w:lang w:val="en-US" w:eastAsia="zh-CN"/>
        </w:rPr>
        <w:t>有效</w:t>
      </w:r>
      <w:r>
        <w:rPr>
          <w:rFonts w:hint="eastAsia" w:ascii="Times New Roman" w:hAnsi="Times New Roman" w:eastAsia="仿宋_GB2312" w:cs="Times New Roman"/>
          <w:sz w:val="30"/>
          <w:szCs w:val="30"/>
          <w:highlight w:val="none"/>
          <w:lang w:val="en-US" w:eastAsia="zh-CN"/>
        </w:rPr>
        <w:t>保障</w:t>
      </w:r>
      <w:r>
        <w:rPr>
          <w:rFonts w:hint="eastAsia" w:eastAsia="仿宋_GB2312" w:cs="Times New Roman"/>
          <w:sz w:val="30"/>
          <w:szCs w:val="30"/>
          <w:highlight w:val="none"/>
          <w:lang w:val="en-US" w:eastAsia="zh-CN"/>
        </w:rPr>
        <w:t>4</w:t>
      </w:r>
      <w:r>
        <w:rPr>
          <w:rFonts w:hint="eastAsia" w:ascii="Times New Roman" w:hAnsi="Times New Roman" w:eastAsia="仿宋_GB2312" w:cs="Times New Roman"/>
          <w:sz w:val="30"/>
          <w:szCs w:val="30"/>
          <w:highlight w:val="none"/>
          <w:lang w:val="en-US" w:eastAsia="zh-CN"/>
        </w:rPr>
        <w:t>个大社区、</w:t>
      </w:r>
      <w:r>
        <w:rPr>
          <w:rFonts w:hint="eastAsia" w:eastAsia="仿宋_GB2312" w:cs="Times New Roman"/>
          <w:sz w:val="30"/>
          <w:szCs w:val="30"/>
          <w:highlight w:val="none"/>
          <w:lang w:val="en-US" w:eastAsia="zh-CN"/>
        </w:rPr>
        <w:t>1</w:t>
      </w:r>
      <w:r>
        <w:rPr>
          <w:rFonts w:hint="eastAsia" w:ascii="Times New Roman" w:hAnsi="Times New Roman" w:eastAsia="仿宋_GB2312" w:cs="Times New Roman"/>
          <w:sz w:val="30"/>
          <w:szCs w:val="30"/>
          <w:highlight w:val="none"/>
          <w:lang w:val="en-US" w:eastAsia="zh-CN"/>
        </w:rPr>
        <w:t>个中社区正常运转。</w:t>
      </w:r>
      <w:r>
        <w:rPr>
          <w:rFonts w:hint="eastAsia" w:eastAsia="仿宋_GB2312" w:cs="Times New Roman"/>
          <w:sz w:val="30"/>
          <w:szCs w:val="30"/>
          <w:highlight w:val="none"/>
          <w:lang w:val="en-US" w:eastAsia="zh-CN"/>
        </w:rPr>
        <w:t>落实</w:t>
      </w:r>
      <w:r>
        <w:rPr>
          <w:rFonts w:hint="eastAsia" w:ascii="Times New Roman" w:hAnsi="Times New Roman" w:eastAsia="仿宋_GB2312" w:cs="Times New Roman"/>
          <w:sz w:val="30"/>
          <w:szCs w:val="30"/>
          <w:highlight w:val="none"/>
          <w:lang w:val="en-US" w:eastAsia="zh-CN"/>
        </w:rPr>
        <w:t>街道各社区基层党组织建设，确保基层党组织各项事业</w:t>
      </w:r>
      <w:r>
        <w:rPr>
          <w:rFonts w:hint="eastAsia" w:eastAsia="仿宋_GB2312" w:cs="Times New Roman"/>
          <w:sz w:val="30"/>
          <w:szCs w:val="30"/>
          <w:highlight w:val="none"/>
          <w:lang w:val="en-US" w:eastAsia="zh-CN"/>
        </w:rPr>
        <w:t>稳步</w:t>
      </w:r>
      <w:r>
        <w:rPr>
          <w:rFonts w:hint="eastAsia" w:ascii="Times New Roman" w:hAnsi="Times New Roman" w:eastAsia="仿宋_GB2312" w:cs="Times New Roman"/>
          <w:sz w:val="30"/>
          <w:szCs w:val="30"/>
          <w:highlight w:val="none"/>
          <w:lang w:val="en-US" w:eastAsia="zh-CN"/>
        </w:rPr>
        <w:t>有序开展，保障各项事业规范运行</w:t>
      </w:r>
      <w:r>
        <w:rPr>
          <w:rFonts w:hint="default" w:ascii="Times New Roman" w:hAnsi="Times New Roman" w:eastAsia="仿宋_GB2312" w:cs="Times New Roman"/>
          <w:sz w:val="30"/>
          <w:szCs w:val="30"/>
          <w:highlight w:val="none"/>
          <w:lang w:val="en-US" w:eastAsia="zh-CN"/>
        </w:rPr>
        <w:t>。</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w:t>
      </w:r>
      <w:r>
        <w:rPr>
          <w:rFonts w:hint="eastAsia" w:eastAsia="仿宋_GB2312" w:cs="Times New Roman"/>
          <w:color w:val="auto"/>
          <w:sz w:val="32"/>
          <w:szCs w:val="32"/>
          <w:highlight w:val="none"/>
          <w:lang w:val="en-US" w:eastAsia="zh-CN"/>
        </w:rPr>
        <w:t>保障街道管辖5个社区水电气暖支出17.50万元、办公用品及耗材支出22.99万元、零星维修支出5.33万元、劳务费支出33.60万元、购置固定资产支出1.00万元、广告宣传支出3.60万元、食堂费用支出10.98万元，以上支出共计95万元。</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left="958" w:leftChars="304" w:hanging="320" w:hangingChars="1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黑体" w:cs="Times New Roman"/>
          <w:b w:val="0"/>
          <w:bCs/>
          <w:lang w:eastAsia="zh-CN"/>
        </w:rPr>
      </w:pPr>
      <w:r>
        <w:rPr>
          <w:rFonts w:hint="eastAsia" w:ascii="Times New Roman" w:hAnsi="Times New Roman" w:eastAsia="仿宋_GB2312" w:cs="Times New Roman"/>
          <w:sz w:val="32"/>
          <w:szCs w:val="32"/>
        </w:rPr>
        <w:t>实现社区党委</w:t>
      </w:r>
      <w:r>
        <w:rPr>
          <w:rFonts w:hint="eastAsia" w:eastAsia="仿宋_GB2312" w:cs="Times New Roman"/>
          <w:sz w:val="32"/>
          <w:szCs w:val="32"/>
          <w:lang w:val="en-US" w:eastAsia="zh-CN"/>
        </w:rPr>
        <w:t>数</w:t>
      </w:r>
      <w:r>
        <w:rPr>
          <w:rFonts w:hint="eastAsia" w:ascii="Times New Roman" w:hAnsi="Times New Roman" w:eastAsia="仿宋_GB2312" w:cs="Times New Roman"/>
          <w:sz w:val="32"/>
          <w:szCs w:val="32"/>
        </w:rPr>
        <w:t>全覆盖，保障</w:t>
      </w: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rPr>
        <w:t>个大社区、</w:t>
      </w:r>
      <w:r>
        <w:rPr>
          <w:rFonts w:hint="eastAsia" w:eastAsia="仿宋_GB2312" w:cs="Times New Roman"/>
          <w:sz w:val="32"/>
          <w:szCs w:val="32"/>
          <w:lang w:val="en-US" w:eastAsia="zh-CN"/>
        </w:rPr>
        <w:t>1</w:t>
      </w:r>
      <w:r>
        <w:rPr>
          <w:rFonts w:hint="eastAsia" w:ascii="Times New Roman" w:hAnsi="Times New Roman" w:eastAsia="仿宋_GB2312" w:cs="Times New Roman"/>
          <w:sz w:val="32"/>
          <w:szCs w:val="32"/>
        </w:rPr>
        <w:t>个中社区正常运转。抓好街道各社区基层党组织建设，确保基层党组织各项事业稳定有序开展，保障各项事业规范运行，开展各项活动，受益居民</w:t>
      </w: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rPr>
        <w:t>万余人。</w:t>
      </w:r>
    </w:p>
    <w:p>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第一、二季度完成对大社区和中社区的年度规划，</w:t>
      </w:r>
      <w:r>
        <w:rPr>
          <w:rFonts w:hint="default" w:ascii="Times New Roman" w:hAnsi="Times New Roman" w:eastAsia="仿宋_GB2312" w:cs="Times New Roman"/>
          <w:color w:val="auto"/>
          <w:sz w:val="32"/>
          <w:szCs w:val="32"/>
          <w:highlight w:val="none"/>
          <w:lang w:val="en-US" w:eastAsia="zh-CN"/>
        </w:rPr>
        <w:t>实现社区党委数全覆盖，确保</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个大社区，</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个中社区</w:t>
      </w:r>
      <w:r>
        <w:rPr>
          <w:rFonts w:hint="eastAsia" w:ascii="Times New Roman" w:hAnsi="Times New Roman" w:eastAsia="仿宋_GB2312" w:cs="Times New Roman"/>
          <w:color w:val="auto"/>
          <w:sz w:val="32"/>
          <w:szCs w:val="32"/>
          <w:highlight w:val="none"/>
          <w:lang w:val="en-US" w:eastAsia="zh-CN"/>
        </w:rPr>
        <w:t>水、电、暖、电话费、办公费、</w:t>
      </w:r>
      <w:r>
        <w:rPr>
          <w:rFonts w:hint="eastAsia" w:eastAsia="仿宋_GB2312" w:cs="Times New Roman"/>
          <w:color w:val="auto"/>
          <w:sz w:val="32"/>
          <w:szCs w:val="32"/>
          <w:highlight w:val="none"/>
          <w:lang w:val="en-US" w:eastAsia="zh-CN"/>
        </w:rPr>
        <w:t>广告宣传、项目工程款、</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支出；对街道各社区基层党组织全盘工作进行全面摸排，制定服务方案，明确服务标准；制定社区干部培训计划，包括服务理念、业务技能、沟通技巧等培训课程设计，组织社区干部参加理论培训课程；</w:t>
      </w:r>
    </w:p>
    <w:p>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第三季度</w:t>
      </w:r>
      <w:r>
        <w:rPr>
          <w:rFonts w:hint="default" w:ascii="Times New Roman" w:hAnsi="Times New Roman" w:eastAsia="仿宋_GB2312" w:cs="Times New Roman"/>
          <w:color w:val="auto"/>
          <w:sz w:val="32"/>
          <w:szCs w:val="32"/>
          <w:highlight w:val="none"/>
          <w:lang w:val="en-US" w:eastAsia="zh-CN"/>
        </w:rPr>
        <w:t>确保</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个大社区，</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个中社区</w:t>
      </w:r>
      <w:r>
        <w:rPr>
          <w:rFonts w:hint="eastAsia" w:ascii="Times New Roman" w:hAnsi="Times New Roman" w:eastAsia="仿宋_GB2312" w:cs="Times New Roman"/>
          <w:color w:val="auto"/>
          <w:sz w:val="32"/>
          <w:szCs w:val="32"/>
          <w:highlight w:val="none"/>
          <w:lang w:val="en-US" w:eastAsia="zh-CN"/>
        </w:rPr>
        <w:t>水、电、暖、电话费、办公费、</w:t>
      </w:r>
      <w:r>
        <w:rPr>
          <w:rFonts w:hint="eastAsia" w:eastAsia="仿宋_GB2312" w:cs="Times New Roman"/>
          <w:color w:val="auto"/>
          <w:sz w:val="32"/>
          <w:szCs w:val="32"/>
          <w:highlight w:val="none"/>
          <w:lang w:val="en-US" w:eastAsia="zh-CN"/>
        </w:rPr>
        <w:t>广告宣传、项目工程款、</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支出；各社区基层党组织服务工作，完成至少75%的工作任务，确保服务工作过程规范有序；开展</w:t>
      </w:r>
      <w:r>
        <w:rPr>
          <w:rFonts w:hint="default" w:eastAsia="仿宋_GB2312" w:cs="Times New Roman"/>
          <w:color w:val="auto"/>
          <w:sz w:val="32"/>
          <w:szCs w:val="32"/>
          <w:highlight w:val="none"/>
          <w:lang w:val="en-US" w:eastAsia="zh-CN"/>
        </w:rPr>
        <w:t>各项</w:t>
      </w:r>
      <w:r>
        <w:rPr>
          <w:rFonts w:hint="eastAsia" w:ascii="Times New Roman" w:hAnsi="Times New Roman" w:eastAsia="仿宋_GB2312" w:cs="Times New Roman"/>
          <w:color w:val="auto"/>
          <w:sz w:val="32"/>
          <w:szCs w:val="32"/>
          <w:highlight w:val="none"/>
          <w:lang w:val="en-US" w:eastAsia="zh-CN"/>
        </w:rPr>
        <w:t>活动，如社区服务模拟演练、实地观摩优秀社区服务案例等，让社区干部在实践中提升为民服务能力。</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第四季度</w:t>
      </w:r>
      <w:r>
        <w:rPr>
          <w:rFonts w:hint="default" w:ascii="Times New Roman" w:hAnsi="Times New Roman" w:eastAsia="仿宋_GB2312" w:cs="Times New Roman"/>
          <w:color w:val="auto"/>
          <w:sz w:val="32"/>
          <w:szCs w:val="32"/>
          <w:highlight w:val="none"/>
          <w:lang w:val="en-US" w:eastAsia="zh-CN"/>
        </w:rPr>
        <w:t>确保</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个大社区，</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个中社区</w:t>
      </w:r>
      <w:r>
        <w:rPr>
          <w:rFonts w:hint="eastAsia" w:ascii="Times New Roman" w:hAnsi="Times New Roman" w:eastAsia="仿宋_GB2312" w:cs="Times New Roman"/>
          <w:color w:val="auto"/>
          <w:sz w:val="32"/>
          <w:szCs w:val="32"/>
          <w:highlight w:val="none"/>
          <w:lang w:val="en-US" w:eastAsia="zh-CN"/>
        </w:rPr>
        <w:t>水、电、暖、电话费、办公费、</w:t>
      </w:r>
      <w:r>
        <w:rPr>
          <w:rFonts w:hint="eastAsia" w:eastAsia="仿宋_GB2312" w:cs="Times New Roman"/>
          <w:color w:val="auto"/>
          <w:sz w:val="32"/>
          <w:szCs w:val="32"/>
          <w:highlight w:val="none"/>
          <w:lang w:val="en-US" w:eastAsia="zh-CN"/>
        </w:rPr>
        <w:t>广告宣传、项目工程款、</w:t>
      </w:r>
      <w:r>
        <w:rPr>
          <w:rFonts w:hint="eastAsia" w:ascii="Times New Roman" w:hAnsi="Times New Roman" w:eastAsia="仿宋_GB2312" w:cs="Times New Roman"/>
          <w:color w:val="auto"/>
          <w:sz w:val="32"/>
          <w:szCs w:val="32"/>
          <w:highlight w:val="none"/>
          <w:lang w:val="en-US" w:eastAsia="zh-CN"/>
        </w:rPr>
        <w:t>零星维修等</w:t>
      </w:r>
      <w:r>
        <w:rPr>
          <w:rFonts w:hint="default" w:ascii="Times New Roman" w:hAnsi="Times New Roman" w:eastAsia="仿宋_GB2312" w:cs="Times New Roman"/>
          <w:color w:val="auto"/>
          <w:sz w:val="32"/>
          <w:szCs w:val="32"/>
          <w:highlight w:val="none"/>
          <w:lang w:val="en-US" w:eastAsia="zh-CN"/>
        </w:rPr>
        <w:t>正常运转</w:t>
      </w:r>
      <w:r>
        <w:rPr>
          <w:rFonts w:hint="eastAsia" w:ascii="Times New Roman" w:hAnsi="Times New Roman" w:eastAsia="仿宋_GB2312" w:cs="Times New Roman"/>
          <w:color w:val="auto"/>
          <w:sz w:val="32"/>
          <w:szCs w:val="32"/>
          <w:highlight w:val="none"/>
          <w:lang w:val="en-US" w:eastAsia="zh-CN"/>
        </w:rPr>
        <w:t>支出；确保</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en-US" w:eastAsia="zh-CN"/>
        </w:rPr>
        <w:t>个大社区和</w:t>
      </w:r>
      <w:r>
        <w:rPr>
          <w:rFonts w:hint="eastAsia"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个中社区党委全部工作完成并正常运转，保障基层党组织各项事业稳定有序开展</w:t>
      </w:r>
      <w:r>
        <w:rPr>
          <w:rFonts w:hint="eastAsia" w:eastAsia="仿宋_GB2312" w:cs="Times New Roman"/>
          <w:color w:val="auto"/>
          <w:sz w:val="32"/>
          <w:szCs w:val="32"/>
          <w:highlight w:val="none"/>
          <w:lang w:val="en-US" w:eastAsia="zh-CN"/>
        </w:rPr>
        <w:t>，服务辖区</w:t>
      </w:r>
      <w:r>
        <w:rPr>
          <w:rFonts w:hint="default" w:eastAsia="仿宋_GB2312" w:cs="Times New Roman"/>
          <w:color w:val="auto"/>
          <w:sz w:val="32"/>
          <w:szCs w:val="32"/>
          <w:highlight w:val="none"/>
          <w:lang w:val="en-US" w:eastAsia="zh-CN"/>
        </w:rPr>
        <w:t>居民4万余人</w:t>
      </w:r>
      <w:r>
        <w:rPr>
          <w:rFonts w:hint="eastAsia" w:ascii="Times New Roman" w:hAnsi="Times New Roman" w:eastAsia="仿宋_GB2312" w:cs="Times New Roman"/>
          <w:color w:val="auto"/>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color w:val="auto"/>
          <w:sz w:val="32"/>
          <w:szCs w:val="32"/>
          <w:highlight w:val="none"/>
          <w:lang w:val="en-US" w:eastAsia="zh-CN"/>
        </w:rPr>
        <w:t>部门专项-社区党建工作经费</w:t>
      </w:r>
      <w:r>
        <w:rPr>
          <w:rFonts w:hint="default" w:ascii="Times New Roman" w:hAnsi="Times New Roman" w:eastAsia="仿宋_GB2312" w:cs="Times New Roman"/>
          <w:sz w:val="32"/>
          <w:szCs w:val="32"/>
          <w:highlight w:val="none"/>
          <w:lang w:val="en-US" w:eastAsia="zh-CN"/>
        </w:rPr>
        <w:t>项目预算绩效评价报告在编制过程中，严格遵循</w:t>
      </w:r>
      <w:r>
        <w:rPr>
          <w:rFonts w:hint="eastAsia" w:eastAsia="仿宋_GB2312" w:cs="Times New Roman"/>
          <w:color w:val="auto"/>
          <w:sz w:val="32"/>
          <w:szCs w:val="32"/>
          <w:highlight w:val="none"/>
          <w:lang w:val="en-US" w:eastAsia="zh-CN"/>
        </w:rPr>
        <w:t>大社区每年20万元、中社区每年15万元的</w:t>
      </w:r>
      <w:r>
        <w:rPr>
          <w:rFonts w:hint="default" w:ascii="Times New Roman" w:hAnsi="Times New Roman" w:eastAsia="仿宋_GB2312" w:cs="Times New Roman"/>
          <w:color w:val="auto"/>
          <w:sz w:val="32"/>
          <w:szCs w:val="32"/>
          <w:highlight w:val="none"/>
          <w:lang w:val="en-US" w:eastAsia="zh-CN"/>
        </w:rPr>
        <w:t>标准</w:t>
      </w:r>
      <w:r>
        <w:rPr>
          <w:rFonts w:hint="default" w:ascii="Times New Roman" w:hAnsi="Times New Roman" w:eastAsia="仿宋_GB2312" w:cs="Times New Roman"/>
          <w:sz w:val="32"/>
          <w:szCs w:val="32"/>
          <w:highlight w:val="none"/>
          <w:lang w:val="en-US" w:eastAsia="zh-CN"/>
        </w:rPr>
        <w:t>，确保评价内容的全面性与准确性。报告涵盖了项目从预算编制、执行到完成的全过程，对项目的各项绩效指标进行了细致的梳理与评估。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在数据收集与分析环节，采用了多种科学合理的方法，如实地调研、问卷调查，广泛收集了与项目相关的</w:t>
      </w:r>
      <w:r>
        <w:rPr>
          <w:rFonts w:hint="eastAsia" w:eastAsia="仿宋_GB2312" w:cs="Times New Roman"/>
          <w:sz w:val="32"/>
          <w:szCs w:val="32"/>
          <w:highlight w:val="none"/>
          <w:lang w:val="en-US" w:eastAsia="zh-CN"/>
        </w:rPr>
        <w:t>调查问卷、财务报表、国库集中支付凭证等</w:t>
      </w:r>
      <w:r>
        <w:rPr>
          <w:rFonts w:hint="default" w:ascii="Times New Roman" w:hAnsi="Times New Roman" w:eastAsia="仿宋_GB2312" w:cs="Times New Roman"/>
          <w:sz w:val="32"/>
          <w:szCs w:val="32"/>
          <w:highlight w:val="none"/>
          <w:lang w:val="en-US" w:eastAsia="zh-CN"/>
        </w:rPr>
        <w:t>，以确保</w:t>
      </w:r>
      <w:r>
        <w:rPr>
          <w:rFonts w:hint="default" w:ascii="Times New Roman" w:hAnsi="Times New Roman" w:eastAsia="仿宋_GB2312" w:cs="Times New Roman"/>
          <w:color w:val="auto"/>
          <w:sz w:val="32"/>
          <w:szCs w:val="32"/>
          <w:highlight w:val="none"/>
          <w:lang w:val="en-US" w:eastAsia="zh-CN"/>
        </w:rPr>
        <w:t>评价结论的真实性和有效性。</w:t>
      </w:r>
    </w:p>
    <w:p>
      <w:p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sz w:val="32"/>
          <w:szCs w:val="32"/>
          <w:highlight w:val="none"/>
        </w:rPr>
        <w:t>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通过</w:t>
      </w:r>
      <w:r>
        <w:rPr>
          <w:rFonts w:hint="default" w:ascii="Times New Roman" w:hAnsi="Times New Roman" w:eastAsia="仿宋_GB2312" w:cs="Times New Roman"/>
          <w:sz w:val="32"/>
          <w:szCs w:val="32"/>
          <w:highlight w:val="none"/>
        </w:rPr>
        <w:t>深入剖析</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sz w:val="32"/>
          <w:szCs w:val="32"/>
          <w:highlight w:val="none"/>
        </w:rPr>
        <w:t>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w:t>
      </w:r>
      <w:r>
        <w:rPr>
          <w:rFonts w:hint="eastAsia" w:eastAsia="仿宋_GB2312" w:cs="Times New Roman"/>
          <w:color w:val="auto"/>
          <w:sz w:val="32"/>
          <w:szCs w:val="32"/>
          <w:highlight w:val="none"/>
          <w:lang w:val="en-US" w:eastAsia="zh-CN"/>
        </w:rPr>
        <w:t>部门专项-社区党建工作经费</w:t>
      </w:r>
      <w:r>
        <w:rPr>
          <w:rFonts w:hint="default" w:ascii="Times New Roman" w:hAnsi="Times New Roman" w:eastAsia="仿宋_GB2312" w:cs="Times New Roman"/>
          <w:color w:val="auto"/>
          <w:sz w:val="32"/>
          <w:szCs w:val="32"/>
          <w:highlight w:val="none"/>
        </w:rPr>
        <w:t>项目主管部门、财政部门提供详实、准确的绩效评价信息，</w:t>
      </w:r>
      <w:r>
        <w:rPr>
          <w:rFonts w:hint="eastAsia" w:eastAsia="仿宋_GB2312" w:cs="Times New Roman"/>
          <w:color w:val="auto"/>
          <w:sz w:val="32"/>
          <w:szCs w:val="32"/>
          <w:highlight w:val="none"/>
          <w:lang w:val="en-US" w:eastAsia="zh-CN"/>
        </w:rPr>
        <w:t>在</w:t>
      </w:r>
      <w:r>
        <w:rPr>
          <w:rFonts w:hint="default" w:ascii="Times New Roman" w:hAnsi="Times New Roman" w:eastAsia="仿宋_GB2312" w:cs="Times New Roman"/>
          <w:color w:val="auto"/>
          <w:sz w:val="32"/>
          <w:szCs w:val="32"/>
          <w:highlight w:val="none"/>
        </w:rPr>
        <w:t>关键决策环节做出科学、合理的判断，促进项目资源的合理分配与有效整合，推动</w:t>
      </w:r>
      <w:r>
        <w:rPr>
          <w:rFonts w:hint="eastAsia" w:eastAsia="仿宋_GB2312" w:cs="Times New Roman"/>
          <w:color w:val="auto"/>
          <w:sz w:val="32"/>
          <w:szCs w:val="32"/>
          <w:highlight w:val="none"/>
          <w:lang w:val="en-US" w:eastAsia="zh-CN"/>
        </w:rPr>
        <w:t>决策实施的准确性，</w:t>
      </w:r>
      <w:r>
        <w:rPr>
          <w:rFonts w:hint="default" w:ascii="Times New Roman" w:hAnsi="Times New Roman" w:eastAsia="仿宋_GB2312" w:cs="Times New Roman"/>
          <w:color w:val="auto"/>
          <w:sz w:val="32"/>
          <w:szCs w:val="32"/>
          <w:highlight w:val="none"/>
        </w:rPr>
        <w:t>提升资源</w:t>
      </w:r>
      <w:r>
        <w:rPr>
          <w:rFonts w:hint="eastAsia" w:eastAsia="仿宋_GB2312" w:cs="Times New Roman"/>
          <w:color w:val="auto"/>
          <w:sz w:val="32"/>
          <w:szCs w:val="32"/>
          <w:highlight w:val="none"/>
          <w:lang w:val="en-US" w:eastAsia="zh-CN"/>
        </w:rPr>
        <w:t>高效</w:t>
      </w:r>
      <w:r>
        <w:rPr>
          <w:rFonts w:hint="default" w:ascii="Times New Roman" w:hAnsi="Times New Roman" w:eastAsia="仿宋_GB2312" w:cs="Times New Roman"/>
          <w:color w:val="auto"/>
          <w:sz w:val="32"/>
          <w:szCs w:val="32"/>
          <w:highlight w:val="none"/>
        </w:rPr>
        <w:t>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持续推进动态监测，对于</w:t>
      </w:r>
      <w:r>
        <w:rPr>
          <w:rFonts w:hint="default" w:ascii="Times New Roman" w:hAnsi="Times New Roman" w:eastAsia="仿宋_GB2312" w:cs="Times New Roman"/>
          <w:color w:val="auto"/>
          <w:sz w:val="32"/>
          <w:szCs w:val="32"/>
          <w:highlight w:val="none"/>
        </w:rPr>
        <w:t>绩效评价</w:t>
      </w:r>
      <w:r>
        <w:rPr>
          <w:rFonts w:hint="eastAsia" w:eastAsia="仿宋_GB2312" w:cs="Times New Roman"/>
          <w:color w:val="auto"/>
          <w:sz w:val="32"/>
          <w:szCs w:val="32"/>
          <w:highlight w:val="none"/>
          <w:lang w:val="en-US" w:eastAsia="zh-CN"/>
        </w:rPr>
        <w:t>中</w:t>
      </w:r>
      <w:r>
        <w:rPr>
          <w:rFonts w:hint="default" w:ascii="Times New Roman" w:hAnsi="Times New Roman" w:eastAsia="仿宋_GB2312" w:cs="Times New Roman"/>
          <w:color w:val="auto"/>
          <w:sz w:val="32"/>
          <w:szCs w:val="32"/>
          <w:highlight w:val="none"/>
        </w:rPr>
        <w:t>发现的问题与不足，提出针对性的改进建议与措施，加强过程监控把控，形成项目绩效持续改进的良性循环</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rPr>
        <w:t>预算绩效评价报告的编制以提升项目绩效为核心，旨在通过科学、严谨的评价工作，为项目管理与决策提供全方位的支持，</w:t>
      </w:r>
      <w:r>
        <w:rPr>
          <w:rFonts w:hint="eastAsia" w:eastAsia="仿宋_GB2312" w:cs="Times New Roman"/>
          <w:color w:val="auto"/>
          <w:sz w:val="32"/>
          <w:szCs w:val="32"/>
          <w:highlight w:val="none"/>
          <w:lang w:val="en-US" w:eastAsia="zh-CN"/>
        </w:rPr>
        <w:t>使</w:t>
      </w:r>
      <w:r>
        <w:rPr>
          <w:rFonts w:hint="default" w:ascii="Times New Roman" w:hAnsi="Times New Roman" w:eastAsia="仿宋_GB2312" w:cs="Times New Roman"/>
          <w:color w:val="auto"/>
          <w:sz w:val="32"/>
          <w:szCs w:val="32"/>
          <w:highlight w:val="none"/>
        </w:rPr>
        <w:t>项目在预算约束下实现高质量、可持续发展，充分发挥财政资金的社会效益。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highlight w:val="none"/>
        </w:rPr>
        <w:t>预算绩效评价报告的评价对象是</w:t>
      </w: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库尔勒市朝阳街道办事处党建办</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rPr>
        <w:t>实现社区党委数全覆盖，保障</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rPr>
        <w:t>个大社区、</w:t>
      </w:r>
      <w:r>
        <w:rPr>
          <w:rFonts w:hint="eastAsia" w:ascii="Times New Roman" w:hAnsi="Times New Roman" w:eastAsia="仿宋_GB2312" w:cs="Times New Roman"/>
          <w:b w:val="0"/>
          <w:bCs w:val="0"/>
          <w:highlight w:val="none"/>
          <w:lang w:val="en-US" w:eastAsia="zh-CN"/>
        </w:rPr>
        <w:t>1</w:t>
      </w:r>
      <w:r>
        <w:rPr>
          <w:rFonts w:hint="eastAsia" w:ascii="Times New Roman" w:hAnsi="Times New Roman" w:eastAsia="仿宋_GB2312" w:cs="Times New Roman"/>
          <w:b w:val="0"/>
          <w:bCs w:val="0"/>
          <w:highlight w:val="none"/>
        </w:rPr>
        <w:t>个中社区正常运转</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rPr>
        <w:t>确保基层党组织各项事业稳定有序开展</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 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2"/>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2"/>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2"/>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2"/>
        </w:numPr>
        <w:spacing w:before="0" w:after="0" w:line="560" w:lineRule="exact"/>
        <w:ind w:left="-220" w:leftChars="0" w:firstLine="640" w:firstLineChars="0"/>
        <w:jc w:val="both"/>
        <w:outlineLvl w:val="9"/>
        <w:rPr>
          <w:rFonts w:hint="default" w:ascii="Times New Roman" w:hAnsi="Times New Roman" w:eastAsia="仿宋_GB2312" w:cs="Times New Roman"/>
          <w:b w:val="0"/>
          <w:bCs w:val="0"/>
          <w:highlight w:val="green"/>
          <w:lang w:eastAsia="zh-CN"/>
        </w:rPr>
      </w:pPr>
      <w:r>
        <w:rPr>
          <w:rFonts w:hint="default" w:ascii="Times New Roman" w:hAnsi="Times New Roman" w:eastAsia="仿宋_GB2312" w:cs="Times New Roman"/>
          <w:b w:val="0"/>
          <w:bCs w:val="0"/>
          <w:highlight w:val="none"/>
        </w:rPr>
        <w:t>社会影响：</w:t>
      </w:r>
      <w:r>
        <w:rPr>
          <w:rFonts w:hint="default" w:ascii="Times New Roman" w:hAnsi="Times New Roman" w:eastAsia="仿宋_GB2312" w:cs="Times New Roman"/>
          <w:b w:val="0"/>
          <w:bCs w:val="0"/>
          <w:color w:val="auto"/>
          <w:kern w:val="28"/>
          <w:sz w:val="32"/>
          <w:szCs w:val="32"/>
          <w:highlight w:val="none"/>
          <w:lang w:val="en-US" w:eastAsia="zh-CN" w:bidi="ar-SA"/>
        </w:rPr>
        <w:t>考察</w:t>
      </w:r>
      <w:r>
        <w:rPr>
          <w:rFonts w:hint="eastAsia" w:ascii="Times New Roman" w:hAnsi="Times New Roman" w:eastAsia="仿宋_GB2312" w:cs="Times New Roman"/>
          <w:b w:val="0"/>
          <w:bCs w:val="0"/>
          <w:color w:val="auto"/>
          <w:kern w:val="28"/>
          <w:sz w:val="32"/>
          <w:szCs w:val="32"/>
          <w:highlight w:val="none"/>
          <w:lang w:val="en-US" w:eastAsia="zh-CN" w:bidi="ar-SA"/>
        </w:rPr>
        <w:t>部门专项-社区党建工作经费项目</w:t>
      </w:r>
      <w:r>
        <w:rPr>
          <w:rFonts w:hint="eastAsia" w:eastAsia="仿宋_GB2312" w:cs="Times New Roman"/>
          <w:b w:val="0"/>
          <w:bCs w:val="0"/>
          <w:color w:val="auto"/>
          <w:kern w:val="28"/>
          <w:sz w:val="32"/>
          <w:szCs w:val="32"/>
          <w:highlight w:val="none"/>
          <w:lang w:val="en-US" w:eastAsia="zh-CN" w:bidi="ar-SA"/>
        </w:rPr>
        <w:t>是否有效提高服务居民质量。</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pStyle w:val="10"/>
        <w:widowControl w:val="0"/>
        <w:spacing w:before="0" w:after="0" w:line="240" w:lineRule="auto"/>
        <w:ind w:firstLine="708" w:firstLineChars="200"/>
        <w:jc w:val="both"/>
        <w:outlineLvl w:val="9"/>
        <w:rPr>
          <w:rFonts w:hint="eastAsia" w:ascii="Times New Roman" w:hAnsi="Times New Roman" w:eastAsia="仿宋_GB2312" w:cs="Times New Roman"/>
          <w:color w:val="000000"/>
          <w:spacing w:val="17"/>
          <w:sz w:val="32"/>
          <w:szCs w:val="32"/>
          <w:lang w:val="en-US" w:eastAsia="zh-CN"/>
        </w:rPr>
      </w:pPr>
      <w:r>
        <w:rPr>
          <w:rFonts w:hint="default" w:ascii="Times New Roman" w:hAnsi="Times New Roman" w:eastAsia="仿宋_GB2312" w:cs="Times New Roman"/>
          <w:b w:val="0"/>
          <w:bCs w:val="0"/>
          <w:color w:val="auto"/>
          <w:spacing w:val="17"/>
          <w:kern w:val="2"/>
          <w:sz w:val="32"/>
          <w:szCs w:val="32"/>
          <w:highlight w:val="none"/>
          <w:lang w:val="en-US" w:eastAsia="zh-CN" w:bidi="ar-SA"/>
        </w:rPr>
        <w:t>绩效评价从项目决策、项目过程、项目产出、项目效益四个维度进行评价。评价对象为项目目标实施情况，  评价核心为资金的支出完成情况和项目的产出效益。</w:t>
      </w:r>
      <w:r>
        <w:rPr>
          <w:rFonts w:hint="eastAsia" w:ascii="Times New Roman" w:hAnsi="Times New Roman" w:eastAsia="仿宋_GB2312" w:cs="Times New Roman"/>
          <w:color w:val="000000"/>
          <w:spacing w:val="17"/>
          <w:sz w:val="32"/>
          <w:szCs w:val="32"/>
          <w:lang w:val="en-US" w:eastAsia="zh-CN"/>
        </w:rPr>
        <w:t xml:space="preserve">        </w:t>
      </w:r>
    </w:p>
    <w:p>
      <w:pPr>
        <w:pStyle w:val="10"/>
        <w:widowControl w:val="0"/>
        <w:spacing w:before="0" w:after="0" w:line="240" w:lineRule="auto"/>
        <w:ind w:firstLine="708" w:firstLineChars="200"/>
        <w:jc w:val="both"/>
        <w:outlineLvl w:val="9"/>
        <w:rPr>
          <w:rFonts w:hint="default" w:ascii="Times New Roman" w:hAnsi="Times New Roman" w:eastAsia="仿宋_GB2312" w:cs="Times New Roman"/>
          <w:color w:val="000000"/>
          <w:spacing w:val="17"/>
          <w:sz w:val="32"/>
          <w:szCs w:val="32"/>
        </w:rPr>
      </w:pPr>
      <w:r>
        <w:rPr>
          <w:rFonts w:hint="eastAsia" w:ascii="Times New Roman" w:hAnsi="Times New Roman" w:eastAsia="仿宋_GB2312" w:cs="Times New Roman"/>
          <w:b w:val="0"/>
          <w:bCs w:val="0"/>
          <w:color w:val="auto"/>
          <w:spacing w:val="17"/>
          <w:kern w:val="2"/>
          <w:sz w:val="32"/>
          <w:szCs w:val="32"/>
          <w:highlight w:val="none"/>
          <w:lang w:val="en-US" w:eastAsia="zh-CN" w:bidi="ar-SA"/>
        </w:rPr>
        <w:t>本次2024年库尔勒市朝阳街道办事处部门专项-社区党建工作经费项目支出绩效自评采用公众评判法，原因是：通过公众调查问卷形式更加能准确得知此项目实施的反馈情况，将公众的满意度、体验感作为核心的评价依据，促使资金使用准确有效。</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val="en-US" w:eastAsia="zh-CN"/>
        </w:rPr>
        <w:t>计</w:t>
      </w:r>
      <w:r>
        <w:rPr>
          <w:rFonts w:hint="default" w:ascii="Times New Roman" w:hAnsi="Times New Roman" w:eastAsia="仿宋_GB2312" w:cs="Times New Roman"/>
          <w:b w:val="0"/>
          <w:bCs w:val="0"/>
        </w:rPr>
        <w:t>划标准。</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rPr>
        <w:t>本次</w:t>
      </w:r>
      <w:r>
        <w:rPr>
          <w:rFonts w:hint="eastAsia" w:ascii="Times New Roman" w:hAnsi="Times New Roman" w:eastAsia="仿宋_GB2312" w:cs="Times New Roman"/>
          <w:b w:val="0"/>
          <w:bCs w:val="0"/>
          <w:color w:val="auto"/>
          <w:highlight w:val="none"/>
          <w:lang w:val="en-US" w:eastAsia="zh-CN"/>
        </w:rPr>
        <w:t>2024年库尔勒市朝阳街道办事处部门专项-社区党建工作经费</w:t>
      </w:r>
      <w:r>
        <w:rPr>
          <w:rFonts w:hint="eastAsia" w:ascii="Times New Roman" w:hAnsi="Times New Roman" w:eastAsia="仿宋_GB2312" w:cs="Times New Roman"/>
          <w:b w:val="0"/>
          <w:bCs w:val="0"/>
          <w:color w:val="auto"/>
          <w:highlight w:val="none"/>
        </w:rPr>
        <w:t>项目</w:t>
      </w:r>
      <w:r>
        <w:rPr>
          <w:rFonts w:hint="eastAsia" w:ascii="Times New Roman" w:hAnsi="Times New Roman" w:eastAsia="仿宋_GB2312" w:cs="Times New Roman"/>
          <w:b w:val="0"/>
          <w:bCs w:val="0"/>
          <w:color w:val="auto"/>
          <w:highlight w:val="none"/>
          <w:lang w:val="en-US" w:eastAsia="zh-CN"/>
        </w:rPr>
        <w:t>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w:t>
      </w:r>
    </w:p>
    <w:p>
      <w:pPr>
        <w:pStyle w:val="10"/>
        <w:numPr>
          <w:ilvl w:val="0"/>
          <w:numId w:val="3"/>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w:t>
      </w:r>
      <w:r>
        <w:rPr>
          <w:rFonts w:hint="eastAsia" w:eastAsia="仿宋_GB2312" w:cs="Times New Roman"/>
          <w:color w:val="auto"/>
          <w:sz w:val="32"/>
          <w:szCs w:val="32"/>
          <w:highlight w:val="none"/>
          <w:lang w:val="en-US" w:eastAsia="zh-CN"/>
        </w:rPr>
        <w:t>包括：财务分管领导李阳和财务室工作人员任红、崔娟及各科室干部组成，</w:t>
      </w:r>
      <w:r>
        <w:rPr>
          <w:rFonts w:hint="default" w:ascii="Times New Roman" w:hAnsi="Times New Roman" w:eastAsia="仿宋_GB2312" w:cs="Times New Roman"/>
          <w:color w:val="auto"/>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清晰阐述</w:t>
      </w:r>
      <w:r>
        <w:rPr>
          <w:rFonts w:hint="default" w:ascii="Times New Roman" w:hAnsi="Times New Roman" w:eastAsia="仿宋_GB2312" w:cs="Times New Roman"/>
          <w:color w:val="auto"/>
          <w:sz w:val="32"/>
          <w:szCs w:val="32"/>
          <w:highlight w:val="none"/>
          <w:lang w:eastAsia="zh-CN"/>
        </w:rPr>
        <w:t>项目</w:t>
      </w:r>
      <w:r>
        <w:rPr>
          <w:rFonts w:hint="eastAsia" w:eastAsia="仿宋_GB2312" w:cs="Times New Roman"/>
          <w:color w:val="auto"/>
          <w:sz w:val="32"/>
          <w:szCs w:val="32"/>
          <w:highlight w:val="none"/>
          <w:lang w:val="en-US" w:eastAsia="zh-CN"/>
        </w:rPr>
        <w:t>目的</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为后续指标设计提供方向指引。</w:t>
      </w:r>
      <w:r>
        <w:rPr>
          <w:rFonts w:hint="default" w:ascii="Times New Roman" w:hAnsi="Times New Roman" w:eastAsia="仿宋_GB2312" w:cs="Times New Roman"/>
          <w:color w:val="auto"/>
          <w:sz w:val="32"/>
          <w:szCs w:val="32"/>
          <w:highlight w:val="none"/>
          <w:lang w:eastAsia="zh-CN"/>
        </w:rPr>
        <w:t>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w:t>
      </w:r>
      <w:r>
        <w:rPr>
          <w:rFonts w:hint="eastAsia" w:eastAsia="仿宋_GB2312" w:cs="Times New Roman"/>
          <w:color w:val="auto"/>
          <w:sz w:val="32"/>
          <w:szCs w:val="32"/>
          <w:highlight w:val="none"/>
          <w:lang w:val="en-US" w:eastAsia="zh-CN"/>
        </w:rPr>
        <w:t>合理搭配确保全面评估</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有效</w:t>
      </w:r>
      <w:r>
        <w:rPr>
          <w:rFonts w:hint="default" w:ascii="Times New Roman" w:hAnsi="Times New Roman" w:eastAsia="仿宋_GB2312" w:cs="Times New Roman"/>
          <w:color w:val="auto"/>
          <w:sz w:val="32"/>
          <w:szCs w:val="32"/>
          <w:highlight w:val="none"/>
          <w:lang w:eastAsia="zh-CN"/>
        </w:rPr>
        <w:t>收集社区党建工作</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相关数据，包括财务报表、</w:t>
      </w:r>
      <w:r>
        <w:rPr>
          <w:rFonts w:hint="eastAsia" w:eastAsia="仿宋_GB2312" w:cs="Times New Roman"/>
          <w:color w:val="auto"/>
          <w:sz w:val="32"/>
          <w:szCs w:val="32"/>
          <w:highlight w:val="none"/>
          <w:lang w:val="en-US" w:eastAsia="zh-CN"/>
        </w:rPr>
        <w:t>调查问卷、国库集中支付凭证等</w:t>
      </w:r>
      <w:r>
        <w:rPr>
          <w:rFonts w:hint="default" w:ascii="Times New Roman" w:hAnsi="Times New Roman" w:eastAsia="仿宋_GB2312" w:cs="Times New Roman"/>
          <w:color w:val="auto"/>
          <w:sz w:val="32"/>
          <w:szCs w:val="32"/>
          <w:highlight w:val="none"/>
          <w:lang w:eastAsia="zh-CN"/>
        </w:rPr>
        <w:t>。在数据收集过程中，注重数据的</w:t>
      </w:r>
      <w:r>
        <w:rPr>
          <w:rFonts w:hint="eastAsia" w:eastAsia="仿宋_GB2312" w:cs="Times New Roman"/>
          <w:color w:val="auto"/>
          <w:sz w:val="32"/>
          <w:szCs w:val="32"/>
          <w:highlight w:val="none"/>
          <w:lang w:val="en-US" w:eastAsia="zh-CN"/>
        </w:rPr>
        <w:t>真实性</w:t>
      </w:r>
      <w:r>
        <w:rPr>
          <w:rFonts w:hint="default" w:ascii="Times New Roman" w:hAnsi="Times New Roman" w:eastAsia="仿宋_GB2312" w:cs="Times New Roman"/>
          <w:color w:val="auto"/>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w:t>
      </w:r>
      <w:r>
        <w:rPr>
          <w:rFonts w:hint="eastAsia" w:eastAsia="仿宋_GB2312" w:cs="Times New Roman"/>
          <w:color w:val="auto"/>
          <w:sz w:val="32"/>
          <w:szCs w:val="32"/>
          <w:highlight w:val="none"/>
          <w:lang w:val="en-US" w:eastAsia="zh-CN"/>
        </w:rPr>
        <w:t>挖掘、</w:t>
      </w:r>
      <w:r>
        <w:rPr>
          <w:rFonts w:hint="default" w:ascii="Times New Roman" w:hAnsi="Times New Roman" w:eastAsia="仿宋_GB2312" w:cs="Times New Roman"/>
          <w:color w:val="auto"/>
          <w:sz w:val="32"/>
          <w:szCs w:val="32"/>
          <w:highlight w:val="none"/>
          <w:lang w:eastAsia="zh-CN"/>
        </w:rPr>
        <w:t>分析。通过对各项绩效指标的实际完成情况与预期目标进行对比，</w:t>
      </w:r>
      <w:r>
        <w:rPr>
          <w:rFonts w:hint="eastAsia" w:eastAsia="仿宋_GB2312" w:cs="Times New Roman"/>
          <w:color w:val="auto"/>
          <w:sz w:val="32"/>
          <w:szCs w:val="32"/>
          <w:highlight w:val="none"/>
          <w:lang w:val="en-US" w:eastAsia="zh-CN"/>
        </w:rPr>
        <w:t>通过数据分析揭示项目绩效状况和存在的问题</w:t>
      </w:r>
      <w:r>
        <w:rPr>
          <w:rFonts w:hint="default" w:ascii="Times New Roman" w:hAnsi="Times New Roman" w:eastAsia="仿宋_GB2312" w:cs="Times New Roman"/>
          <w:color w:val="auto"/>
          <w:sz w:val="32"/>
          <w:szCs w:val="32"/>
          <w:highlight w:val="none"/>
          <w:lang w:eastAsia="zh-CN"/>
        </w:rPr>
        <w:t>，注重数据之间的关联性，深入剖析项目绩效背后的原因，为提出有针对性的改进建议提供了依据。部门专项-社区党建工作经费</w:t>
      </w:r>
      <w:r>
        <w:rPr>
          <w:rFonts w:hint="eastAsia" w:ascii="Times New Roman" w:hAnsi="Times New Roman"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lang w:eastAsia="zh-CN"/>
        </w:rPr>
        <w:t>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color w:val="auto"/>
          <w:sz w:val="32"/>
          <w:szCs w:val="32"/>
          <w:highlight w:val="none"/>
          <w:lang w:val="en-US" w:eastAsia="zh-CN"/>
        </w:rPr>
        <w:t>在报告撰写完成后，及时向项目实施主体及相关利益相关者进行反馈，通过规范的报告撰写与高效的反馈机制，既能系统的展示项目价值，又能推动经验沉淀与能力迭代，实现项目全周期管理的良性循环。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在评价报告提交后，我们将持续跟踪项目的改进措施落实情况，定期对项目绩效进行复查与评估，优化</w:t>
      </w:r>
      <w:r>
        <w:rPr>
          <w:rFonts w:hint="eastAsia" w:eastAsia="仿宋_GB2312" w:cs="Times New Roman"/>
          <w:color w:val="auto"/>
          <w:sz w:val="32"/>
          <w:szCs w:val="32"/>
          <w:highlight w:val="none"/>
          <w:lang w:val="en-US" w:eastAsia="zh-CN"/>
        </w:rPr>
        <w:t>反馈机制本身的效率与覆盖面</w:t>
      </w:r>
      <w:r>
        <w:rPr>
          <w:rFonts w:hint="default" w:ascii="Times New Roman" w:hAnsi="Times New Roman" w:eastAsia="仿宋_GB2312" w:cs="Times New Roman"/>
          <w:color w:val="auto"/>
          <w:sz w:val="32"/>
          <w:szCs w:val="32"/>
          <w:highlight w:val="none"/>
          <w:lang w:eastAsia="zh-CN"/>
        </w:rPr>
        <w:t>，实现绩效的持续提升。</w:t>
      </w:r>
      <w:r>
        <w:rPr>
          <w:rFonts w:hint="eastAsia" w:eastAsia="仿宋_GB2312" w:cs="Times New Roman"/>
          <w:color w:val="auto"/>
          <w:sz w:val="32"/>
          <w:szCs w:val="32"/>
          <w:highlight w:val="none"/>
          <w:lang w:val="en-US" w:eastAsia="zh-CN"/>
        </w:rPr>
        <w:t>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val="en-US" w:eastAsia="zh-CN"/>
        </w:rPr>
        <w:t>社区党建工作经费项目</w:t>
      </w:r>
      <w:r>
        <w:rPr>
          <w:rFonts w:hint="default" w:ascii="Times New Roman" w:hAnsi="Times New Roman" w:eastAsia="仿宋_GB2312" w:cs="Times New Roman"/>
          <w:sz w:val="32"/>
          <w:szCs w:val="32"/>
          <w:highlight w:val="none"/>
        </w:rPr>
        <w:t>在实现社区党委数全覆盖，保障4个大社区、1个中社区正常运转</w:t>
      </w:r>
      <w:r>
        <w:rPr>
          <w:rFonts w:hint="eastAsia" w:eastAsia="仿宋_GB2312" w:cs="Times New Roman"/>
          <w:sz w:val="32"/>
          <w:szCs w:val="32"/>
          <w:highlight w:val="none"/>
          <w:lang w:eastAsia="zh-CN"/>
        </w:rPr>
        <w:t>，同时</w:t>
      </w:r>
      <w:r>
        <w:rPr>
          <w:rFonts w:hint="default" w:ascii="Times New Roman" w:hAnsi="Times New Roman" w:eastAsia="仿宋_GB2312" w:cs="Times New Roman"/>
          <w:sz w:val="32"/>
          <w:szCs w:val="32"/>
          <w:highlight w:val="none"/>
        </w:rPr>
        <w:t>抓好街道各社区基层党组织建设，确保基层党组织各项事业稳定有序开展，保障各项事业规范运行，开展各项活动，</w:t>
      </w:r>
      <w:r>
        <w:rPr>
          <w:rFonts w:hint="default" w:ascii="Times New Roman" w:hAnsi="Times New Roman" w:eastAsia="仿宋_GB2312" w:cs="Times New Roman"/>
          <w:color w:val="auto"/>
          <w:sz w:val="32"/>
          <w:szCs w:val="32"/>
          <w:highlight w:val="none"/>
        </w:rPr>
        <w:t>提高</w:t>
      </w:r>
      <w:r>
        <w:rPr>
          <w:rFonts w:hint="eastAsia" w:eastAsia="仿宋_GB2312" w:cs="Times New Roman"/>
          <w:color w:val="auto"/>
          <w:sz w:val="32"/>
          <w:szCs w:val="32"/>
          <w:highlight w:val="none"/>
          <w:lang w:eastAsia="zh-CN"/>
        </w:rPr>
        <w:t>居民</w:t>
      </w:r>
      <w:r>
        <w:rPr>
          <w:rFonts w:hint="default" w:ascii="Times New Roman" w:hAnsi="Times New Roman" w:eastAsia="仿宋_GB2312" w:cs="Times New Roman"/>
          <w:color w:val="auto"/>
          <w:sz w:val="32"/>
          <w:szCs w:val="32"/>
          <w:highlight w:val="none"/>
        </w:rPr>
        <w:t>幸福指数</w:t>
      </w:r>
      <w:r>
        <w:rPr>
          <w:rFonts w:hint="default" w:ascii="Times New Roman" w:hAnsi="Times New Roman" w:eastAsia="仿宋_GB2312" w:cs="Times New Roman"/>
          <w:sz w:val="32"/>
          <w:szCs w:val="32"/>
          <w:highlight w:val="none"/>
        </w:rPr>
        <w:t>等方面表现出色，达到了预期的标准与要求。</w:t>
      </w:r>
      <w:r>
        <w:rPr>
          <w:rFonts w:hint="default" w:ascii="Times New Roman" w:hAnsi="Times New Roman" w:eastAsia="仿宋_GB2312" w:cs="Times New Roman"/>
          <w:color w:val="auto"/>
          <w:sz w:val="32"/>
          <w:szCs w:val="32"/>
          <w:highlight w:val="none"/>
        </w:rPr>
        <w:t>同时，项目也在</w:t>
      </w:r>
      <w:r>
        <w:rPr>
          <w:rFonts w:hint="eastAsia" w:ascii="Times New Roman" w:hAnsi="Times New Roman" w:eastAsia="仿宋_GB2312" w:cs="Times New Roman"/>
          <w:color w:val="auto"/>
          <w:sz w:val="32"/>
          <w:szCs w:val="32"/>
          <w:highlight w:val="none"/>
        </w:rPr>
        <w:t>社会治理、民生改善、文化凝聚</w:t>
      </w:r>
      <w:r>
        <w:rPr>
          <w:rFonts w:hint="eastAsia" w:eastAsia="仿宋_GB2312" w:cs="Times New Roman"/>
          <w:color w:val="auto"/>
          <w:sz w:val="32"/>
          <w:szCs w:val="32"/>
          <w:highlight w:val="none"/>
          <w:lang w:eastAsia="zh-CN"/>
        </w:rPr>
        <w:t>等</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val="en-US" w:eastAsia="zh-CN"/>
        </w:rPr>
        <w:t>社区党组织能更高效地宣传贯彻党中央决策部署、党的二十大精神、民生政策，通过“入户宣讲”等形式将政策转化为群众易懂的“本地话”，确保政策解读不偏差、执行无梗阻</w:t>
      </w:r>
      <w:r>
        <w:rPr>
          <w:rFonts w:hint="default" w:ascii="Times New Roman" w:hAnsi="Times New Roman" w:eastAsia="仿宋_GB2312" w:cs="Times New Roman"/>
          <w:color w:val="auto"/>
          <w:sz w:val="32"/>
          <w:szCs w:val="32"/>
          <w:highlight w:val="none"/>
        </w:rPr>
        <w:t>等。</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库尔勒市朝阳街道办事处</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rPr>
        <w:t>实现了预期的社会效益</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产生了积极的影响。具体而言，</w:t>
      </w:r>
      <w:r>
        <w:rPr>
          <w:rFonts w:hint="eastAsia" w:eastAsia="仿宋_GB2312" w:cs="Times New Roman"/>
          <w:color w:val="auto"/>
          <w:sz w:val="32"/>
          <w:szCs w:val="32"/>
          <w:highlight w:val="none"/>
          <w:lang w:val="en-US" w:eastAsia="zh-CN"/>
        </w:rPr>
        <w:t>在群众文化生活、居民生活环境等方面、通过经费支持党建联建、区域化党建，社区党组织联动辖区企业、社会组织、物业公司等形成“红色联盟”，打破以往单一治理主体的局限性，</w:t>
      </w:r>
      <w:r>
        <w:rPr>
          <w:rFonts w:hint="default" w:ascii="Times New Roman" w:hAnsi="Times New Roman" w:eastAsia="仿宋_GB2312" w:cs="Times New Roman"/>
          <w:color w:val="auto"/>
          <w:sz w:val="32"/>
          <w:szCs w:val="32"/>
          <w:highlight w:val="none"/>
        </w:rPr>
        <w:t>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综上所述，部门专项-社区党建工作经费</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w:t>
      </w:r>
      <w:r>
        <w:rPr>
          <w:rFonts w:hint="default" w:ascii="Times New Roman" w:hAnsi="Times New Roman" w:eastAsia="仿宋_GB2312" w:cs="Times New Roman"/>
          <w:b w:val="0"/>
          <w:bCs w:val="0"/>
          <w:highlight w:val="none"/>
        </w:rPr>
        <w:t xml:space="preserve">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按管辖社区数量，</w:t>
      </w:r>
      <w:r>
        <w:rPr>
          <w:rFonts w:hint="eastAsia" w:eastAsia="仿宋_GB2312" w:cs="Times New Roman"/>
          <w:color w:val="auto"/>
          <w:sz w:val="32"/>
          <w:szCs w:val="32"/>
          <w:highlight w:val="none"/>
          <w:lang w:val="en-US" w:eastAsia="zh-CN"/>
        </w:rPr>
        <w:t>4个</w:t>
      </w:r>
      <w:r>
        <w:rPr>
          <w:rFonts w:hint="eastAsia" w:eastAsia="仿宋_GB2312" w:cs="Times New Roman"/>
          <w:color w:val="auto"/>
          <w:sz w:val="32"/>
          <w:szCs w:val="32"/>
          <w:highlight w:val="none"/>
          <w:lang w:eastAsia="zh-CN"/>
        </w:rPr>
        <w:t>大社区每年</w:t>
      </w:r>
      <w:r>
        <w:rPr>
          <w:rFonts w:hint="eastAsia" w:eastAsia="仿宋_GB2312" w:cs="Times New Roman"/>
          <w:color w:val="auto"/>
          <w:sz w:val="32"/>
          <w:szCs w:val="32"/>
          <w:highlight w:val="none"/>
          <w:lang w:val="en-US" w:eastAsia="zh-CN"/>
        </w:rPr>
        <w:t>20万元，1个中社区每年15万元，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对绿园社区进行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1" w:name="OLE_LINK5"/>
      <w:r>
        <w:rPr>
          <w:rFonts w:hint="default" w:ascii="Times New Roman" w:hAnsi="Times New Roman" w:eastAsia="仿宋_GB2312" w:cs="Times New Roman"/>
          <w:color w:val="auto"/>
          <w:sz w:val="32"/>
          <w:szCs w:val="32"/>
          <w:highlight w:val="none"/>
          <w:lang w:eastAsia="zh-CN"/>
        </w:rPr>
        <w:t>可能出现的超支情况</w:t>
      </w:r>
      <w:bookmarkEnd w:id="1"/>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5个社区间进行资源调配，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0"/>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w:t>
      </w:r>
      <w:r>
        <w:rPr>
          <w:rFonts w:hint="default" w:ascii="Times New Roman" w:hAnsi="Times New Roman" w:eastAsia="仿宋_GB2312" w:cs="Times New Roman"/>
          <w:sz w:val="32"/>
          <w:szCs w:val="32"/>
          <w:highlight w:val="none"/>
          <w:lang w:val="en-US" w:eastAsia="zh-CN"/>
        </w:rPr>
        <w:t>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《朝阳街道财务管理制度》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eastAsia" w:eastAsia="仿宋_GB2312" w:cs="Times New Roman"/>
          <w:color w:val="auto"/>
          <w:sz w:val="32"/>
          <w:szCs w:val="32"/>
          <w:highlight w:val="none"/>
          <w:lang w:val="en-US" w:eastAsia="zh-CN"/>
        </w:rPr>
        <w:t>制定了《</w:t>
      </w:r>
      <w:r>
        <w:rPr>
          <w:rFonts w:hint="eastAsia" w:eastAsia="仿宋_GB2312" w:cs="Times New Roman"/>
          <w:color w:val="auto"/>
          <w:sz w:val="32"/>
          <w:szCs w:val="32"/>
          <w:highlight w:val="none"/>
          <w:lang w:eastAsia="zh-CN"/>
        </w:rPr>
        <w:t>朝阳</w:t>
      </w:r>
      <w:r>
        <w:rPr>
          <w:rFonts w:hint="default" w:ascii="Times New Roman" w:hAnsi="Times New Roman" w:eastAsia="仿宋_GB2312" w:cs="Times New Roman"/>
          <w:color w:val="auto"/>
          <w:sz w:val="32"/>
          <w:szCs w:val="32"/>
          <w:highlight w:val="none"/>
          <w:lang w:eastAsia="zh-CN"/>
        </w:rPr>
        <w:t>街道财务管理制度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2"/>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w:t>
      </w:r>
      <w:r>
        <w:rPr>
          <w:rFonts w:hint="default" w:ascii="Times New Roman" w:hAnsi="Times New Roman" w:eastAsia="仿宋_GB2312" w:cs="Times New Roman"/>
          <w:sz w:val="32"/>
          <w:szCs w:val="32"/>
          <w:highlight w:val="none"/>
          <w:lang w:val="en-US" w:eastAsia="zh-CN"/>
        </w:rPr>
        <w:t>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大社区数量</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中社区数量</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质量指标：资金使用合规率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100%</w:t>
      </w:r>
      <w:r>
        <w:rPr>
          <w:rFonts w:hint="eastAsia" w:eastAsia="仿宋_GB2312" w:cs="Times New Roman"/>
          <w:sz w:val="32"/>
          <w:szCs w:val="32"/>
          <w:highlight w:val="none"/>
          <w:lang w:val="en-US" w:eastAsia="zh-CN"/>
        </w:rPr>
        <w:t>，实际完成值：100%，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bookmarkStart w:id="2" w:name="OLE_LINK2"/>
      <w:r>
        <w:rPr>
          <w:rFonts w:hint="default" w:ascii="Times New Roman" w:hAnsi="Times New Roman" w:eastAsia="仿宋_GB2312" w:cs="Times New Roman"/>
          <w:sz w:val="32"/>
          <w:szCs w:val="32"/>
          <w:highlight w:val="none"/>
        </w:rPr>
        <w:t>资金</w:t>
      </w:r>
      <w:r>
        <w:rPr>
          <w:rFonts w:hint="eastAsia" w:eastAsia="仿宋_GB2312" w:cs="Times New Roman"/>
          <w:sz w:val="32"/>
          <w:szCs w:val="32"/>
          <w:highlight w:val="none"/>
          <w:lang w:eastAsia="zh-CN"/>
        </w:rPr>
        <w:t>支付及时</w:t>
      </w:r>
      <w:r>
        <w:rPr>
          <w:rFonts w:hint="default" w:ascii="Times New Roman" w:hAnsi="Times New Roman" w:eastAsia="仿宋_GB2312" w:cs="Times New Roman"/>
          <w:sz w:val="32"/>
          <w:szCs w:val="32"/>
          <w:highlight w:val="none"/>
        </w:rPr>
        <w:t>率</w:t>
      </w:r>
      <w:bookmarkEnd w:id="2"/>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100%</w:t>
      </w:r>
      <w:r>
        <w:rPr>
          <w:rFonts w:hint="eastAsia" w:eastAsia="仿宋_GB2312" w:cs="Times New Roman"/>
          <w:sz w:val="32"/>
          <w:szCs w:val="32"/>
          <w:highlight w:val="none"/>
          <w:lang w:val="en-US" w:eastAsia="zh-CN"/>
        </w:rPr>
        <w:t>，实际完成值：100%，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r>
        <w:rPr>
          <w:rFonts w:hint="eastAsia" w:eastAsia="仿宋_GB2312" w:cs="Times New Roman"/>
          <w:sz w:val="32"/>
          <w:szCs w:val="32"/>
          <w:highlight w:val="none"/>
          <w:lang w:eastAsia="zh-CN"/>
        </w:rPr>
        <w:t>保障大型</w:t>
      </w:r>
      <w:r>
        <w:rPr>
          <w:rFonts w:hint="default" w:ascii="Times New Roman" w:hAnsi="Times New Roman" w:eastAsia="仿宋_GB2312" w:cs="Times New Roman"/>
          <w:sz w:val="32"/>
          <w:szCs w:val="32"/>
          <w:highlight w:val="none"/>
        </w:rPr>
        <w:t>社区运转经费成本</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0万元</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0万元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保障中型</w:t>
      </w:r>
      <w:r>
        <w:rPr>
          <w:rFonts w:hint="default" w:ascii="Times New Roman" w:hAnsi="Times New Roman" w:eastAsia="仿宋_GB2312" w:cs="Times New Roman"/>
          <w:sz w:val="32"/>
          <w:szCs w:val="32"/>
          <w:highlight w:val="none"/>
        </w:rPr>
        <w:t>社区运转经费成本</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15万元</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实际完成值：15万元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此项权重分值为40分，得分为40分。</w:t>
      </w:r>
    </w:p>
    <w:p>
      <w:pPr>
        <w:pStyle w:val="12"/>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w:t>
      </w:r>
      <w:r>
        <w:rPr>
          <w:rFonts w:hint="default" w:ascii="Times New Roman" w:hAnsi="Times New Roman" w:eastAsia="仿宋_GB2312" w:cs="Times New Roman"/>
          <w:sz w:val="32"/>
          <w:szCs w:val="32"/>
          <w:lang w:val="en-US" w:eastAsia="zh-CN"/>
        </w:rPr>
        <w:t>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r>
        <w:rPr>
          <w:rFonts w:hint="default" w:ascii="Times New Roman" w:hAnsi="Times New Roman" w:eastAsia="仿宋_GB2312" w:cs="Times New Roman"/>
          <w:sz w:val="32"/>
          <w:szCs w:val="32"/>
          <w:highlight w:val="none"/>
          <w:lang w:val="en-US" w:eastAsia="zh-CN"/>
        </w:rPr>
        <w:t>受益居民人数</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4万人，</w:t>
      </w:r>
      <w:r>
        <w:rPr>
          <w:rFonts w:hint="eastAsia"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4万人，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群众满意度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≧95%</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sz w:val="32"/>
          <w:szCs w:val="32"/>
          <w:highlight w:val="none"/>
        </w:rPr>
      </w:pPr>
      <w:r>
        <w:rPr>
          <w:rFonts w:hint="eastAsia" w:eastAsia="方正仿宋_GBK" w:cs="Times New Roman"/>
          <w:sz w:val="32"/>
          <w:szCs w:val="32"/>
          <w:highlight w:val="none"/>
          <w:lang w:val="en-US" w:eastAsia="zh-CN"/>
        </w:rPr>
        <w:t>社区党建经费</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95</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95</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95</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在项目资金使用过程中，严格落实把关，再三审核。</w:t>
      </w:r>
      <w:r>
        <w:rPr>
          <w:rFonts w:hint="eastAsia" w:eastAsia="仿宋_GB2312" w:cs="Times New Roman"/>
          <w:color w:val="auto"/>
          <w:sz w:val="32"/>
          <w:szCs w:val="32"/>
          <w:highlight w:val="none"/>
          <w:lang w:val="en-US" w:eastAsia="zh-CN"/>
        </w:rPr>
        <w:t>同时</w:t>
      </w:r>
      <w:r>
        <w:rPr>
          <w:rFonts w:hint="default" w:ascii="Times New Roman" w:hAnsi="Times New Roman" w:eastAsia="仿宋_GB2312" w:cs="Times New Roman"/>
          <w:color w:val="auto"/>
          <w:sz w:val="32"/>
          <w:szCs w:val="32"/>
          <w:highlight w:val="none"/>
        </w:rPr>
        <w:t>做好监督检查</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在项目完成后，</w:t>
      </w:r>
      <w:r>
        <w:rPr>
          <w:rFonts w:hint="eastAsia" w:eastAsia="仿宋_GB2312" w:cs="Times New Roman"/>
          <w:color w:val="auto"/>
          <w:sz w:val="32"/>
          <w:szCs w:val="32"/>
          <w:highlight w:val="none"/>
          <w:lang w:val="en-US" w:eastAsia="zh-CN"/>
        </w:rPr>
        <w:t>通过利益相关深度，公众参与评价，通过问卷满意度调查，盛情邀请辖区居民进行评价填写，将群众的意见纳入评价结果，</w:t>
      </w:r>
      <w:r>
        <w:rPr>
          <w:rFonts w:hint="default" w:ascii="Times New Roman" w:hAnsi="Times New Roman" w:eastAsia="仿宋_GB2312" w:cs="Times New Roman"/>
          <w:color w:val="auto"/>
          <w:sz w:val="32"/>
          <w:szCs w:val="32"/>
          <w:highlight w:val="none"/>
        </w:rPr>
        <w:t>做好调查工作。</w:t>
      </w:r>
    </w:p>
    <w:p>
      <w:pPr>
        <w:keepNext/>
        <w:keepLines/>
        <w:numPr>
          <w:ilvl w:val="0"/>
          <w:numId w:val="6"/>
        </w:numPr>
        <w:spacing w:line="560" w:lineRule="exact"/>
        <w:ind w:left="-13" w:leftChars="0" w:firstLine="643" w:firstLineChars="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3" w:name="page8"/>
      <w:bookmarkEnd w:id="3"/>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rPr>
      </w:pPr>
      <w:bookmarkStart w:id="6" w:name="_GoBack"/>
      <w:r>
        <w:rPr>
          <w:rFonts w:hint="default" w:ascii="Times New Roman" w:hAnsi="Times New Roman" w:eastAsia="仿宋_GB2312" w:cs="Times New Roman"/>
          <w:sz w:val="32"/>
          <w:szCs w:val="32"/>
          <w:lang w:eastAsia="zh-Hans"/>
        </w:rPr>
        <w:t>本项目无其他需说明的问题。</w:t>
      </w:r>
      <w:bookmarkEnd w:id="6"/>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4" w:name="_Toc26499_WPSOffice_Level2"/>
      <w:bookmarkStart w:id="5" w:name="_Toc30064_WPSOffice_Level1"/>
      <w:r>
        <w:rPr>
          <w:rFonts w:hint="eastAsia" w:ascii="仿宋_GB2312" w:hAnsi="仿宋_GB2312" w:eastAsia="仿宋_GB2312" w:cs="仿宋_GB2312"/>
          <w:b/>
          <w:bCs/>
          <w:sz w:val="28"/>
          <w:szCs w:val="40"/>
          <w:highlight w:val="none"/>
          <w:lang w:val="en-US" w:eastAsia="zh-CN"/>
        </w:rPr>
        <w:t>社区党建工作经费</w:t>
      </w:r>
      <w:r>
        <w:rPr>
          <w:rFonts w:hint="eastAsia" w:ascii="仿宋_GB2312" w:hAnsi="仿宋_GB2312" w:eastAsia="仿宋_GB2312" w:cs="仿宋_GB2312"/>
          <w:b/>
          <w:bCs/>
          <w:sz w:val="28"/>
          <w:szCs w:val="40"/>
          <w:highlight w:val="none"/>
        </w:rPr>
        <w:t>项目绩效</w:t>
      </w:r>
      <w:r>
        <w:rPr>
          <w:rFonts w:hint="eastAsia" w:ascii="仿宋_GB2312" w:hAnsi="仿宋_GB2312" w:eastAsia="仿宋_GB2312" w:cs="仿宋_GB2312"/>
          <w:b/>
          <w:bCs/>
          <w:sz w:val="28"/>
          <w:szCs w:val="40"/>
        </w:rPr>
        <w:t>评价指标体系及综合评分表</w:t>
      </w:r>
      <w:bookmarkEnd w:id="4"/>
      <w:bookmarkEnd w:id="5"/>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4"/>
        <w:tblW w:w="146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9"/>
        <w:gridCol w:w="850"/>
        <w:gridCol w:w="849"/>
        <w:gridCol w:w="1581"/>
        <w:gridCol w:w="1080"/>
        <w:gridCol w:w="1140"/>
        <w:gridCol w:w="690"/>
        <w:gridCol w:w="630"/>
        <w:gridCol w:w="1290"/>
        <w:gridCol w:w="1165"/>
        <w:gridCol w:w="980"/>
        <w:gridCol w:w="720"/>
        <w:gridCol w:w="315"/>
        <w:gridCol w:w="870"/>
        <w:gridCol w:w="515"/>
        <w:gridCol w:w="850"/>
        <w:gridCol w:w="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400" w:hRule="atLeast"/>
        </w:trPr>
        <w:tc>
          <w:tcPr>
            <w:tcW w:w="1437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default"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50" w:hRule="atLeast"/>
        </w:trPr>
        <w:tc>
          <w:tcPr>
            <w:tcW w:w="1437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70" w:hRule="atLeast"/>
        </w:trPr>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67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75" w:hRule="atLeast"/>
        </w:trPr>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w:t>
            </w:r>
            <w:r>
              <w:rPr>
                <w:rFonts w:hint="eastAsia" w:ascii="宋体" w:hAnsi="宋体" w:cs="宋体"/>
                <w:i w:val="0"/>
                <w:iCs w:val="0"/>
                <w:color w:val="000000"/>
                <w:kern w:val="0"/>
                <w:sz w:val="18"/>
                <w:szCs w:val="18"/>
                <w:u w:val="none"/>
                <w:lang w:val="en-US" w:eastAsia="zh-CN" w:bidi="ar"/>
              </w:rPr>
              <w:t>朝阳</w:t>
            </w:r>
            <w:r>
              <w:rPr>
                <w:rFonts w:hint="eastAsia" w:ascii="宋体" w:hAnsi="宋体" w:eastAsia="宋体" w:cs="宋体"/>
                <w:i w:val="0"/>
                <w:iCs w:val="0"/>
                <w:color w:val="000000"/>
                <w:kern w:val="0"/>
                <w:sz w:val="18"/>
                <w:szCs w:val="18"/>
                <w:u w:val="none"/>
                <w:lang w:val="en-US" w:eastAsia="zh-CN" w:bidi="ar"/>
              </w:rPr>
              <w:t>街道办事处</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2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w:t>
            </w:r>
            <w:r>
              <w:rPr>
                <w:rFonts w:hint="eastAsia" w:ascii="宋体" w:hAnsi="宋体" w:cs="宋体"/>
                <w:i w:val="0"/>
                <w:iCs w:val="0"/>
                <w:color w:val="000000"/>
                <w:kern w:val="0"/>
                <w:sz w:val="18"/>
                <w:szCs w:val="18"/>
                <w:u w:val="none"/>
                <w:lang w:val="en-US" w:eastAsia="zh-CN" w:bidi="ar"/>
              </w:rPr>
              <w:t>朝阳</w:t>
            </w:r>
            <w:r>
              <w:rPr>
                <w:rFonts w:hint="eastAsia" w:ascii="宋体" w:hAnsi="宋体" w:eastAsia="宋体" w:cs="宋体"/>
                <w:i w:val="0"/>
                <w:iCs w:val="0"/>
                <w:color w:val="000000"/>
                <w:kern w:val="0"/>
                <w:sz w:val="18"/>
                <w:szCs w:val="18"/>
                <w:u w:val="none"/>
                <w:lang w:val="en-US" w:eastAsia="zh-CN" w:bidi="ar"/>
              </w:rPr>
              <w:t>街道办事处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35" w:hRule="atLeast"/>
        </w:trPr>
        <w:tc>
          <w:tcPr>
            <w:tcW w:w="16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20" w:hRule="atLeast"/>
        </w:trPr>
        <w:tc>
          <w:tcPr>
            <w:tcW w:w="16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95</w:t>
            </w:r>
            <w:r>
              <w:rPr>
                <w:rFonts w:hint="eastAsia" w:ascii="宋体" w:hAnsi="宋体" w:eastAsia="宋体" w:cs="宋体"/>
                <w:i w:val="0"/>
                <w:iCs w:val="0"/>
                <w:color w:val="000000"/>
                <w:kern w:val="0"/>
                <w:sz w:val="18"/>
                <w:szCs w:val="18"/>
                <w:u w:val="none"/>
                <w:lang w:val="en-US" w:eastAsia="zh-CN" w:bidi="ar"/>
              </w:rPr>
              <w:t>.00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95</w:t>
            </w:r>
            <w:r>
              <w:rPr>
                <w:rFonts w:hint="eastAsia" w:ascii="宋体" w:hAnsi="宋体" w:eastAsia="宋体" w:cs="宋体"/>
                <w:i w:val="0"/>
                <w:iCs w:val="0"/>
                <w:color w:val="000000"/>
                <w:kern w:val="0"/>
                <w:sz w:val="18"/>
                <w:szCs w:val="18"/>
                <w:u w:val="none"/>
                <w:lang w:val="en-US" w:eastAsia="zh-CN" w:bidi="ar"/>
              </w:rPr>
              <w:t>.00</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95.00</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115" w:hRule="atLeast"/>
        </w:trPr>
        <w:tc>
          <w:tcPr>
            <w:tcW w:w="16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95</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95</w:t>
            </w: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440" w:hRule="atLeast"/>
        </w:trPr>
        <w:tc>
          <w:tcPr>
            <w:tcW w:w="16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7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90" w:hRule="atLeast"/>
        </w:trPr>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92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42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71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92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实现社区党委数全覆盖，保障4个大社区、1个中社区正常运转。目标2：抓好街道各社区基层党组织建设，确保基层党组织各项事业稳定有序开展，保障各项事业规范运行，开展各项活动，受益居民4万余人。</w:t>
            </w:r>
          </w:p>
        </w:tc>
        <w:tc>
          <w:tcPr>
            <w:tcW w:w="42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确保了4个大社区，1个中社区水、电、暖、办公用品、电脑耗材、阵地零星维修等正常运转支出；有效的抓好了街道各社区基层党组织阵地建设，确保了基层党组织各项事业稳定有序的开展，保障了各项事业规范运行；提高了干部的服务水平及居民生活幸福指数,受益居民4万余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保障大型社区数量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个</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保障中型社区数量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个</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保障大型社区正常运转经费成本</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w:t>
            </w:r>
            <w:r>
              <w:rPr>
                <w:rFonts w:hint="eastAsia" w:ascii="宋体" w:hAnsi="宋体" w:cs="宋体"/>
                <w:i w:val="0"/>
                <w:iCs w:val="0"/>
                <w:color w:val="000000"/>
                <w:kern w:val="0"/>
                <w:sz w:val="20"/>
                <w:szCs w:val="20"/>
                <w:u w:val="none"/>
                <w:lang w:val="en-US" w:eastAsia="zh-CN" w:bidi="ar"/>
              </w:rPr>
              <w:t>80</w:t>
            </w:r>
            <w:r>
              <w:rPr>
                <w:rFonts w:hint="eastAsia" w:ascii="宋体" w:hAnsi="宋体" w:eastAsia="宋体" w:cs="宋体"/>
                <w:i w:val="0"/>
                <w:iCs w:val="0"/>
                <w:color w:val="000000"/>
                <w:kern w:val="0"/>
                <w:sz w:val="20"/>
                <w:szCs w:val="20"/>
                <w:u w:val="none"/>
                <w:lang w:val="en-US" w:eastAsia="zh-CN" w:bidi="ar"/>
              </w:rPr>
              <w:t>万元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80</w:t>
            </w:r>
            <w:r>
              <w:rPr>
                <w:rFonts w:hint="eastAsia" w:ascii="宋体" w:hAnsi="宋体" w:eastAsia="宋体" w:cs="宋体"/>
                <w:i w:val="0"/>
                <w:iCs w:val="0"/>
                <w:color w:val="000000"/>
                <w:kern w:val="0"/>
                <w:sz w:val="18"/>
                <w:szCs w:val="18"/>
                <w:u w:val="none"/>
                <w:lang w:val="en-US" w:eastAsia="zh-CN" w:bidi="ar"/>
              </w:rPr>
              <w:t>万元</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保障中型社区正常运转经费成本</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&lt;=15万元</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万元</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20"/>
                <w:szCs w:val="20"/>
                <w:u w:val="none"/>
                <w:lang w:val="en-US" w:eastAsia="zh-CN" w:bidi="ar"/>
              </w:rPr>
              <w:t>100</w:t>
            </w:r>
            <w:r>
              <w:rPr>
                <w:rFonts w:hint="eastAsia" w:ascii="宋体" w:hAnsi="宋体" w:eastAsia="宋体" w:cs="宋体"/>
                <w:i w:val="0"/>
                <w:iCs w:val="0"/>
                <w:color w:val="000000"/>
                <w:kern w:val="0"/>
                <w:sz w:val="20"/>
                <w:szCs w:val="20"/>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受益居民人数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&gt;=4万人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20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=4万人</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trPr>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社区居民满意率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=95%</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bCs/>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分</w:t>
            </w: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pPr>
          </w:p>
        </w:tc>
      </w:tr>
    </w:tbl>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cs="Times New Roman"/>
          <w:color w:val="auto"/>
          <w:highlight w:val="none"/>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 xml:space="preserve">2                               </w:t>
      </w: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1020"/>
              </w:tabs>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ab/>
            </w:r>
            <w:r>
              <w:rPr>
                <w:rFonts w:hint="eastAsia" w:ascii="仿宋_GB2312" w:hAnsi="仿宋_GB2312" w:eastAsia="仿宋_GB2312" w:cs="仿宋_GB2312"/>
                <w:i w:val="0"/>
                <w:iCs w:val="0"/>
                <w:color w:val="000000"/>
                <w:sz w:val="18"/>
                <w:szCs w:val="18"/>
                <w:u w:val="none"/>
                <w:lang w:val="en-US" w:eastAsia="zh-CN"/>
              </w:rPr>
              <w:t xml:space="preserve">                           </w:t>
            </w:r>
            <w:r>
              <w:rPr>
                <w:rFonts w:hint="eastAsia" w:ascii="仿宋_GB2312" w:hAnsi="仿宋_GB2312" w:eastAsia="仿宋_GB2312" w:cs="仿宋_GB2312"/>
                <w:i w:val="0"/>
                <w:iCs w:val="0"/>
                <w:color w:val="000000"/>
                <w:sz w:val="18"/>
                <w:szCs w:val="18"/>
                <w:u w:val="none"/>
                <w:lang w:eastAsia="zh-CN"/>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1800" w:firstLineChars="1000"/>
              <w:jc w:val="both"/>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w:t>
            </w:r>
            <w:r>
              <w:rPr>
                <w:rFonts w:hint="eastAsia" w:ascii="仿宋_GB2312" w:hAnsi="仿宋_GB2312" w:eastAsia="仿宋_GB2312" w:cs="仿宋_GB2312"/>
                <w:i w:val="0"/>
                <w:iCs w:val="0"/>
                <w:color w:val="000000"/>
                <w:sz w:val="18"/>
                <w:szCs w:val="18"/>
                <w:u w:val="none"/>
                <w:lang w:eastAsia="zh-CN"/>
              </w:rPr>
              <w:t>朝阳街道</w:t>
            </w:r>
            <w:r>
              <w:rPr>
                <w:rFonts w:hint="eastAsia" w:ascii="仿宋_GB2312" w:hAnsi="仿宋_GB2312" w:eastAsia="仿宋_GB2312" w:cs="仿宋_GB2312"/>
                <w:i w:val="0"/>
                <w:iCs w:val="0"/>
                <w:color w:val="000000"/>
                <w:sz w:val="18"/>
                <w:szCs w:val="18"/>
                <w:u w:val="none"/>
              </w:rPr>
              <w:t>办事处</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w:t>
            </w:r>
            <w:r>
              <w:rPr>
                <w:rFonts w:hint="eastAsia" w:ascii="仿宋_GB2312" w:hAnsi="仿宋_GB2312" w:eastAsia="仿宋_GB2312" w:cs="仿宋_GB2312"/>
                <w:i w:val="0"/>
                <w:iCs w:val="0"/>
                <w:color w:val="000000"/>
                <w:sz w:val="18"/>
                <w:szCs w:val="18"/>
                <w:u w:val="none"/>
                <w:lang w:eastAsia="zh-CN"/>
              </w:rPr>
              <w:t>朝阳街道</w:t>
            </w:r>
            <w:r>
              <w:rPr>
                <w:rFonts w:hint="eastAsia" w:ascii="仿宋_GB2312" w:hAnsi="仿宋_GB2312" w:eastAsia="仿宋_GB2312" w:cs="仿宋_GB2312"/>
                <w:i w:val="0"/>
                <w:iCs w:val="0"/>
                <w:color w:val="000000"/>
                <w:sz w:val="18"/>
                <w:szCs w:val="18"/>
                <w:u w:val="none"/>
              </w:rPr>
              <w:t>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115</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114.84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115</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114.84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ind w:left="180" w:hanging="180" w:hangingChars="100"/>
              <w:jc w:val="left"/>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rPr>
              <w:t>目标1：实现社区党委数全覆盖，保障1个大社区、5个中社区，2个小社区正常运转。</w:t>
            </w:r>
            <w:r>
              <w:rPr>
                <w:rFonts w:hint="eastAsia" w:ascii="仿宋_GB2312" w:hAnsi="仿宋_GB2312" w:eastAsia="仿宋_GB2312" w:cs="仿宋_GB2312"/>
                <w:i w:val="0"/>
                <w:iCs w:val="0"/>
                <w:color w:val="000000"/>
                <w:sz w:val="18"/>
                <w:szCs w:val="18"/>
                <w:u w:val="none"/>
                <w:lang w:val="en-US" w:eastAsia="zh-CN"/>
              </w:rPr>
              <w:t xml:space="preserve">                    </w:t>
            </w:r>
          </w:p>
          <w:p>
            <w:pPr>
              <w:ind w:left="180" w:hanging="180" w:hangingChars="100"/>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目标2：抓好街道各社区基层党组织建设，确保基层党组织各项事业稳定有序开展，保障各项事业规范运行，开展各项活动，受益居民3万余人。</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实现8个社区党委数全覆盖，保障8个社区日常工作正常运转，确保基层党组织各项事业稳定有序开展，保障各项事业规范运行，开展各项活动，受益居民3万余人。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pPr>
        <w:ind w:left="-220"/>
      </w:pPr>
      <w:rPr>
        <w:rFonts w:hint="default"/>
        <w:color w:val="auto"/>
        <w:highlight w:val="none"/>
      </w:rPr>
    </w:lvl>
  </w:abstractNum>
  <w:abstractNum w:abstractNumId="1">
    <w:nsid w:val="FF9379A8"/>
    <w:multiLevelType w:val="singleLevel"/>
    <w:tmpl w:val="FF9379A8"/>
    <w:lvl w:ilvl="0" w:tentative="0">
      <w:start w:val="2"/>
      <w:numFmt w:val="chineseCounting"/>
      <w:suff w:val="nothing"/>
      <w:lvlText w:val="（%1）"/>
      <w:lvlJc w:val="left"/>
      <w:pPr>
        <w:ind w:left="-13"/>
      </w:pPr>
      <w:rPr>
        <w:rFonts w:hint="eastAsia"/>
      </w:rPr>
    </w:lvl>
  </w:abstractNum>
  <w:abstractNum w:abstractNumId="2">
    <w:nsid w:val="1082565D"/>
    <w:multiLevelType w:val="singleLevel"/>
    <w:tmpl w:val="1082565D"/>
    <w:lvl w:ilvl="0" w:tentative="0">
      <w:start w:val="2"/>
      <w:numFmt w:val="decimal"/>
      <w:lvlText w:val="%1."/>
      <w:lvlJc w:val="left"/>
      <w:pPr>
        <w:tabs>
          <w:tab w:val="left" w:pos="312"/>
        </w:tabs>
      </w:p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00172A27"/>
    <w:rsid w:val="006F7242"/>
    <w:rsid w:val="007B168A"/>
    <w:rsid w:val="008B2CFE"/>
    <w:rsid w:val="00F26FF6"/>
    <w:rsid w:val="01610122"/>
    <w:rsid w:val="02510197"/>
    <w:rsid w:val="03EC461B"/>
    <w:rsid w:val="0461077D"/>
    <w:rsid w:val="05FE23E4"/>
    <w:rsid w:val="07397B77"/>
    <w:rsid w:val="0832215C"/>
    <w:rsid w:val="0AD007F3"/>
    <w:rsid w:val="0BCE11D1"/>
    <w:rsid w:val="0CEC6113"/>
    <w:rsid w:val="0E3C619F"/>
    <w:rsid w:val="0E6D614A"/>
    <w:rsid w:val="0E7E7158"/>
    <w:rsid w:val="100F38EC"/>
    <w:rsid w:val="11170296"/>
    <w:rsid w:val="129B2F44"/>
    <w:rsid w:val="12C66037"/>
    <w:rsid w:val="12CD1ABC"/>
    <w:rsid w:val="13471461"/>
    <w:rsid w:val="13B90F01"/>
    <w:rsid w:val="140D090B"/>
    <w:rsid w:val="155E4C4D"/>
    <w:rsid w:val="165755A6"/>
    <w:rsid w:val="181066D2"/>
    <w:rsid w:val="19444F56"/>
    <w:rsid w:val="1C2947D0"/>
    <w:rsid w:val="1C671E73"/>
    <w:rsid w:val="1CB500A9"/>
    <w:rsid w:val="1D322C47"/>
    <w:rsid w:val="1D4C4BE5"/>
    <w:rsid w:val="23616034"/>
    <w:rsid w:val="23696C97"/>
    <w:rsid w:val="24480FA2"/>
    <w:rsid w:val="24A91031"/>
    <w:rsid w:val="25227A45"/>
    <w:rsid w:val="26AC3A6A"/>
    <w:rsid w:val="27615D27"/>
    <w:rsid w:val="2B442768"/>
    <w:rsid w:val="2B9D7E25"/>
    <w:rsid w:val="2C7C7A3B"/>
    <w:rsid w:val="2D62444E"/>
    <w:rsid w:val="2DC51A1C"/>
    <w:rsid w:val="2E21383D"/>
    <w:rsid w:val="2F364819"/>
    <w:rsid w:val="2FD63906"/>
    <w:rsid w:val="319A2B6E"/>
    <w:rsid w:val="32AA50F9"/>
    <w:rsid w:val="331158A3"/>
    <w:rsid w:val="344672CB"/>
    <w:rsid w:val="344B6EF1"/>
    <w:rsid w:val="37215DAE"/>
    <w:rsid w:val="38CA40DD"/>
    <w:rsid w:val="395F2B56"/>
    <w:rsid w:val="3A916CFB"/>
    <w:rsid w:val="3AB502B9"/>
    <w:rsid w:val="3BBA0580"/>
    <w:rsid w:val="3BECE841"/>
    <w:rsid w:val="3CDE204C"/>
    <w:rsid w:val="3D363C36"/>
    <w:rsid w:val="3DB67B4B"/>
    <w:rsid w:val="3E9C3F6D"/>
    <w:rsid w:val="3FF7797D"/>
    <w:rsid w:val="40F924CF"/>
    <w:rsid w:val="413B094C"/>
    <w:rsid w:val="46690BD8"/>
    <w:rsid w:val="467755E5"/>
    <w:rsid w:val="47227074"/>
    <w:rsid w:val="49F70BF1"/>
    <w:rsid w:val="4B4340EE"/>
    <w:rsid w:val="4B956C3D"/>
    <w:rsid w:val="4CE4720A"/>
    <w:rsid w:val="503D507A"/>
    <w:rsid w:val="51E311C2"/>
    <w:rsid w:val="51E348E9"/>
    <w:rsid w:val="51FA74D0"/>
    <w:rsid w:val="52AA4A52"/>
    <w:rsid w:val="53DE029A"/>
    <w:rsid w:val="54A84FC1"/>
    <w:rsid w:val="54B343F0"/>
    <w:rsid w:val="553B0145"/>
    <w:rsid w:val="57117A69"/>
    <w:rsid w:val="59943D66"/>
    <w:rsid w:val="59CD6872"/>
    <w:rsid w:val="59E051FD"/>
    <w:rsid w:val="59E6355E"/>
    <w:rsid w:val="5B821531"/>
    <w:rsid w:val="5BFF6039"/>
    <w:rsid w:val="5D76A616"/>
    <w:rsid w:val="5D7F20B9"/>
    <w:rsid w:val="5DAC7D0E"/>
    <w:rsid w:val="5F98B5AF"/>
    <w:rsid w:val="5FFE8511"/>
    <w:rsid w:val="5FFEACE2"/>
    <w:rsid w:val="609D5BF6"/>
    <w:rsid w:val="61073070"/>
    <w:rsid w:val="61B9080E"/>
    <w:rsid w:val="61DF3FED"/>
    <w:rsid w:val="63A0065B"/>
    <w:rsid w:val="642B176B"/>
    <w:rsid w:val="643EE26D"/>
    <w:rsid w:val="64C869E5"/>
    <w:rsid w:val="656019A0"/>
    <w:rsid w:val="65F242EE"/>
    <w:rsid w:val="65FC0301"/>
    <w:rsid w:val="666D7E19"/>
    <w:rsid w:val="68376930"/>
    <w:rsid w:val="68F91E38"/>
    <w:rsid w:val="6B3158B9"/>
    <w:rsid w:val="6B4D26E0"/>
    <w:rsid w:val="6BA02A3F"/>
    <w:rsid w:val="6BD8220E"/>
    <w:rsid w:val="6C1E5A53"/>
    <w:rsid w:val="6F5C41AC"/>
    <w:rsid w:val="6FAF6C78"/>
    <w:rsid w:val="6FD54E8A"/>
    <w:rsid w:val="70200E53"/>
    <w:rsid w:val="709C7313"/>
    <w:rsid w:val="716167CC"/>
    <w:rsid w:val="718A7AD1"/>
    <w:rsid w:val="71F76122"/>
    <w:rsid w:val="72A36A65"/>
    <w:rsid w:val="72A44BC2"/>
    <w:rsid w:val="72D2576C"/>
    <w:rsid w:val="7317C656"/>
    <w:rsid w:val="734ED73F"/>
    <w:rsid w:val="73BF2EBF"/>
    <w:rsid w:val="73C82B32"/>
    <w:rsid w:val="73F94DAE"/>
    <w:rsid w:val="74220495"/>
    <w:rsid w:val="747D1B6F"/>
    <w:rsid w:val="749E5641"/>
    <w:rsid w:val="758973F5"/>
    <w:rsid w:val="75BD5A23"/>
    <w:rsid w:val="76271066"/>
    <w:rsid w:val="776B3F01"/>
    <w:rsid w:val="77FD8BE9"/>
    <w:rsid w:val="78000AED"/>
    <w:rsid w:val="786B7C49"/>
    <w:rsid w:val="79A9BD3F"/>
    <w:rsid w:val="7A284DF9"/>
    <w:rsid w:val="7B4F6088"/>
    <w:rsid w:val="7B776F12"/>
    <w:rsid w:val="7BB36DF3"/>
    <w:rsid w:val="7BFFFDD0"/>
    <w:rsid w:val="7C336E5F"/>
    <w:rsid w:val="7C8D4919"/>
    <w:rsid w:val="7D6402FF"/>
    <w:rsid w:val="7D7A5F86"/>
    <w:rsid w:val="7E4B683A"/>
    <w:rsid w:val="7E5E656D"/>
    <w:rsid w:val="7E8F2BCB"/>
    <w:rsid w:val="7E9D03D0"/>
    <w:rsid w:val="7F37BB4E"/>
    <w:rsid w:val="7FBB0D18"/>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4"/>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5"/>
    <w:link w:val="6"/>
    <w:qFormat/>
    <w:uiPriority w:val="0"/>
    <w:rPr>
      <w:rFonts w:ascii="Times New Roman" w:hAnsi="Times New Roman" w:eastAsia="宋体" w:cs="Times New Roman"/>
      <w:kern w:val="2"/>
      <w:sz w:val="18"/>
      <w:szCs w:val="18"/>
    </w:rPr>
  </w:style>
  <w:style w:type="character" w:customStyle="1" w:styleId="22">
    <w:name w:val="页眉 字符"/>
    <w:basedOn w:val="15"/>
    <w:link w:val="8"/>
    <w:qFormat/>
    <w:uiPriority w:val="0"/>
    <w:rPr>
      <w:rFonts w:ascii="Times New Roman" w:hAnsi="Times New Roman" w:eastAsia="宋体" w:cs="Times New Roman"/>
      <w:kern w:val="2"/>
      <w:sz w:val="18"/>
      <w:szCs w:val="18"/>
    </w:rPr>
  </w:style>
  <w:style w:type="character" w:customStyle="1" w:styleId="23">
    <w:name w:val="批注文字 字符"/>
    <w:basedOn w:val="15"/>
    <w:link w:val="3"/>
    <w:qFormat/>
    <w:uiPriority w:val="0"/>
    <w:rPr>
      <w:rFonts w:ascii="Times New Roman" w:hAnsi="Times New Roman" w:eastAsia="宋体" w:cs="Times New Roman"/>
      <w:kern w:val="2"/>
      <w:sz w:val="21"/>
      <w:szCs w:val="24"/>
    </w:rPr>
  </w:style>
  <w:style w:type="character" w:customStyle="1" w:styleId="24">
    <w:name w:val="批注主题 字符"/>
    <w:basedOn w:val="23"/>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13044</Words>
  <Characters>13435</Characters>
  <Lines>58</Lines>
  <Paragraphs>16</Paragraphs>
  <TotalTime>58</TotalTime>
  <ScaleCrop>false</ScaleCrop>
  <LinksUpToDate>false</LinksUpToDate>
  <CharactersWithSpaces>13539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2025-04-28T11:16:00Z</cp:lastPrinted>
  <dcterms:modified xsi:type="dcterms:W3CDTF">2007-12-31T17:43:32Z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