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库尔勒市文化馆</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eastAsia="zh-CN"/>
        </w:rPr>
        <w:t>新疆巴州库尔勒市文化馆主要承担着文艺演出、美术摄影展览、文体比赛组织、劳动技能、文艺创作培训、业余创作团体管理、业余文艺创作组织、群众文艺理论研究、文化交流团队组织、文化交流。</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库尔勒市文化馆2024年度，实有人数13人，其中：在职人员10人，减少3人；离休人员0人，较上年无变化；退休人员3人，增加2人。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库尔勒市文化馆无下属预算单位，下设</w:t>
      </w:r>
      <w:r>
        <w:rPr>
          <w:rFonts w:hint="eastAsia" w:ascii="仿宋_GB2312" w:eastAsia="仿宋_GB2312"/>
          <w:b w:val="0"/>
          <w:sz w:val="32"/>
          <w:szCs w:val="32"/>
          <w:lang w:val="en-US" w:eastAsia="zh-CN"/>
        </w:rPr>
        <w:t>2</w:t>
      </w:r>
      <w:r>
        <w:rPr>
          <w:rFonts w:ascii="仿宋_GB2312" w:eastAsia="仿宋_GB2312"/>
          <w:b w:val="0"/>
          <w:sz w:val="32"/>
          <w:szCs w:val="32"/>
        </w:rPr>
        <w:t>个</w:t>
      </w:r>
      <w:r>
        <w:rPr>
          <w:rFonts w:hint="eastAsia" w:ascii="仿宋_GB2312" w:eastAsia="仿宋_GB2312"/>
          <w:b w:val="0"/>
          <w:sz w:val="32"/>
          <w:szCs w:val="32"/>
          <w:lang w:eastAsia="zh-CN"/>
        </w:rPr>
        <w:t>股室</w:t>
      </w:r>
      <w:r>
        <w:rPr>
          <w:rFonts w:ascii="仿宋_GB2312" w:eastAsia="仿宋_GB2312"/>
          <w:b w:val="0"/>
          <w:sz w:val="32"/>
          <w:szCs w:val="32"/>
        </w:rPr>
        <w:t>，分别是：</w:t>
      </w:r>
      <w:r>
        <w:rPr>
          <w:rFonts w:hint="eastAsia" w:ascii="仿宋_GB2312" w:eastAsia="仿宋_GB2312"/>
          <w:b w:val="0"/>
          <w:sz w:val="32"/>
          <w:szCs w:val="32"/>
          <w:lang w:eastAsia="zh-CN"/>
        </w:rPr>
        <w:t>文化馆、美术馆</w:t>
      </w:r>
      <w:r>
        <w:rPr>
          <w:rFonts w:ascii="仿宋_GB2312" w:eastAsia="仿宋_GB2312"/>
          <w:b w:val="0"/>
          <w:sz w:val="32"/>
          <w:szCs w:val="32"/>
        </w:rPr>
        <w:t>。</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2024年度收入总计354.47万元，其中：本年收入合计354.47万元，使用非财政拨款结余（含专用结余）0.00万元，年初结转和结余0.00万元。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2024年度支出总计354.47万元，其中：本年支出合计354.47万元，结余分配0.00万元，年末结转和结余0.00万元。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收入支出总体与上年相比，减少3.71万元，下降1.04%，主要原因是：</w:t>
      </w:r>
      <w:r>
        <w:rPr>
          <w:rFonts w:hint="eastAsia" w:ascii="仿宋_GB2312" w:eastAsia="仿宋_GB2312"/>
          <w:b w:val="0"/>
          <w:sz w:val="32"/>
          <w:szCs w:val="32"/>
          <w:lang w:eastAsia="zh-CN"/>
        </w:rPr>
        <w:t>在职人员较上年减少</w:t>
      </w:r>
      <w:r>
        <w:rPr>
          <w:rFonts w:hint="eastAsia" w:ascii="仿宋_GB2312" w:eastAsia="仿宋_GB2312"/>
          <w:b w:val="0"/>
          <w:sz w:val="32"/>
          <w:szCs w:val="32"/>
          <w:lang w:val="en-US" w:eastAsia="zh-CN"/>
        </w:rPr>
        <w:t>1人，人员工资、社保、公积金、办公经费减少</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本年收入354.47万元，其中：财政拨款收入354.47万元,占100.00%；上级补助收入0.00万元,占0.00%；事业收入0.00万元，占0.00%；经营收入0.00万元,占0.00%；附属单位上缴收入0.00万元，占0.00%；其他收入0.00万元，占0.00%。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本年支出354.47万元，其中：基本支出255.29万元，占72.02%；项目支出99.19万元，占27.98%；上缴上级支出0.00万元，占0.00%；经营支出0.00万元，占0.00%；对附属单位补助支出0.00万元，占0.00%。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2024年度财政拨款收入总计354.47万元，其中：年初财政拨款结转和结余0.00万元，本年财政拨款收入354.47万元。财政拨款支出总计354.47万元，其中：年末财政拨款结转和结余0.00万元，本年财政拨款支出354.47万元。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财政拨款收入支出总体与上年相比，减少3.71万元，下降1.04%，主要原因是：</w:t>
      </w:r>
      <w:r>
        <w:rPr>
          <w:rFonts w:hint="eastAsia" w:ascii="仿宋_GB2312" w:eastAsia="仿宋_GB2312"/>
          <w:b w:val="0"/>
          <w:sz w:val="32"/>
          <w:szCs w:val="32"/>
          <w:lang w:eastAsia="zh-CN"/>
        </w:rPr>
        <w:t>在职人员较上年减少</w:t>
      </w:r>
      <w:r>
        <w:rPr>
          <w:rFonts w:hint="eastAsia" w:ascii="仿宋_GB2312" w:eastAsia="仿宋_GB2312"/>
          <w:b w:val="0"/>
          <w:sz w:val="32"/>
          <w:szCs w:val="32"/>
          <w:lang w:val="en-US" w:eastAsia="zh-CN"/>
        </w:rPr>
        <w:t>1人，人员工资、社保、公积金、办公经费减少</w:t>
      </w:r>
      <w:r>
        <w:rPr>
          <w:rFonts w:ascii="仿宋_GB2312" w:eastAsia="仿宋_GB2312"/>
          <w:b w:val="0"/>
          <w:sz w:val="32"/>
          <w:szCs w:val="32"/>
        </w:rPr>
        <w:t>。与年初预算相比，年初预算数369.40万元，决算数354.47万元，预决算差异率-4.04%，主要原因是：</w:t>
      </w:r>
      <w:r>
        <w:rPr>
          <w:rFonts w:ascii="仿宋_GB2312" w:hAnsi="Times New Roman" w:eastAsia="仿宋_GB2312" w:cs="Times New Roman"/>
          <w:sz w:val="32"/>
          <w:szCs w:val="32"/>
          <w:lang w:eastAsia="zh-CN"/>
        </w:rPr>
        <w:t>本年</w:t>
      </w:r>
      <w:r>
        <w:rPr>
          <w:rFonts w:hint="eastAsia" w:ascii="仿宋_GB2312" w:hAnsi="Times New Roman" w:eastAsia="仿宋_GB2312" w:cs="Times New Roman"/>
          <w:sz w:val="32"/>
          <w:szCs w:val="32"/>
          <w:lang w:eastAsia="zh-CN"/>
        </w:rPr>
        <w:t>公共文化润疆专项资金、文化人才专项资金、非遗专项资金项目未完成，资金未支付决算数减少，</w:t>
      </w:r>
      <w:r>
        <w:rPr>
          <w:rFonts w:hint="eastAsia" w:ascii="仿宋_GB2312" w:eastAsia="仿宋_GB2312"/>
          <w:b w:val="0"/>
          <w:sz w:val="32"/>
          <w:szCs w:val="32"/>
          <w:lang w:eastAsia="zh-CN"/>
        </w:rPr>
        <w:t>在职人员较上年减少</w:t>
      </w:r>
      <w:r>
        <w:rPr>
          <w:rFonts w:hint="eastAsia" w:ascii="仿宋_GB2312" w:eastAsia="仿宋_GB2312"/>
          <w:b w:val="0"/>
          <w:sz w:val="32"/>
          <w:szCs w:val="32"/>
          <w:lang w:val="en-US" w:eastAsia="zh-CN"/>
        </w:rPr>
        <w:t>1人，人员工资、社保、公积金、办公经费减少</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2024年度一般公共预算财政拨款支出354.47万元，占本年支出合计的100.00%。与上年相比，减少3.71万元，下降1.04%，主要原因是：</w:t>
      </w:r>
      <w:r>
        <w:rPr>
          <w:rFonts w:hint="eastAsia" w:ascii="仿宋_GB2312" w:eastAsia="仿宋_GB2312"/>
          <w:b w:val="0"/>
          <w:sz w:val="32"/>
          <w:szCs w:val="32"/>
          <w:lang w:eastAsia="zh-CN"/>
        </w:rPr>
        <w:t>在职人员较上年减少</w:t>
      </w:r>
      <w:r>
        <w:rPr>
          <w:rFonts w:hint="eastAsia" w:ascii="仿宋_GB2312" w:eastAsia="仿宋_GB2312"/>
          <w:b w:val="0"/>
          <w:sz w:val="32"/>
          <w:szCs w:val="32"/>
          <w:lang w:val="en-US" w:eastAsia="zh-CN"/>
        </w:rPr>
        <w:t>1人，人员工资、社保、公积金、办公经费减少</w:t>
      </w:r>
      <w:r>
        <w:rPr>
          <w:rFonts w:ascii="仿宋_GB2312" w:eastAsia="仿宋_GB2312"/>
          <w:b w:val="0"/>
          <w:sz w:val="32"/>
          <w:szCs w:val="32"/>
        </w:rPr>
        <w:t>。与年初预算相比，年初预算数369.40万元，决算数354.47万元，预决算差异率-4.04%，主要原因是：</w:t>
      </w:r>
      <w:r>
        <w:rPr>
          <w:rFonts w:ascii="仿宋_GB2312" w:hAnsi="Times New Roman" w:eastAsia="仿宋_GB2312" w:cs="Times New Roman"/>
          <w:sz w:val="32"/>
          <w:szCs w:val="32"/>
          <w:lang w:eastAsia="zh-CN"/>
        </w:rPr>
        <w:t>本年</w:t>
      </w:r>
      <w:r>
        <w:rPr>
          <w:rFonts w:hint="eastAsia" w:ascii="仿宋_GB2312" w:hAnsi="Times New Roman" w:eastAsia="仿宋_GB2312" w:cs="Times New Roman"/>
          <w:sz w:val="32"/>
          <w:szCs w:val="32"/>
          <w:lang w:eastAsia="zh-CN"/>
        </w:rPr>
        <w:t>公共文化润疆专项资金、文化人才专项资金、非遗专项资金项目未完成，资金未支付决算数减少，</w:t>
      </w:r>
      <w:r>
        <w:rPr>
          <w:rFonts w:hint="eastAsia" w:ascii="仿宋_GB2312" w:eastAsia="仿宋_GB2312"/>
          <w:b w:val="0"/>
          <w:sz w:val="32"/>
          <w:szCs w:val="32"/>
          <w:lang w:eastAsia="zh-CN"/>
        </w:rPr>
        <w:t>在职人员较上年减少</w:t>
      </w:r>
      <w:r>
        <w:rPr>
          <w:rFonts w:hint="eastAsia" w:ascii="仿宋_GB2312" w:eastAsia="仿宋_GB2312"/>
          <w:b w:val="0"/>
          <w:sz w:val="32"/>
          <w:szCs w:val="32"/>
          <w:lang w:val="en-US" w:eastAsia="zh-CN"/>
        </w:rPr>
        <w:t>1人，人员工资、社保、公积金、办公经费减少</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文化旅游体育与传媒支出（类）354.47万元，占100.00%。</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文化旅游体育与传媒支出（类）文化和旅游（款）文化创作与保护（项）：支出决算数为17.00万元，比上年决算增加17.00万元，增长100.00%，主要原因是：</w:t>
      </w:r>
      <w:r>
        <w:rPr>
          <w:rFonts w:hint="eastAsia" w:ascii="仿宋_GB2312" w:eastAsia="仿宋_GB2312"/>
          <w:b w:val="0"/>
          <w:sz w:val="32"/>
          <w:szCs w:val="32"/>
          <w:lang w:eastAsia="zh-CN"/>
        </w:rPr>
        <w:t>上年此非遗项目未完成，未支出，结余本年非遗项目按照完成进度支付</w:t>
      </w:r>
      <w:r>
        <w:rPr>
          <w:rFonts w:hint="eastAsia" w:ascii="仿宋_GB2312" w:eastAsia="仿宋_GB2312"/>
          <w:b w:val="0"/>
          <w:sz w:val="32"/>
          <w:szCs w:val="32"/>
          <w:lang w:val="en-US" w:eastAsia="zh-CN"/>
        </w:rPr>
        <w:t>，决算数增加17万元。</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文化旅游体育与传媒支出（类）文化和旅游（款）其他文化和旅游支出（项）：支出决算数为291.45万元，比上年决算减少32.78万元，下降10.11%，主要原因是：</w:t>
      </w:r>
      <w:r>
        <w:rPr>
          <w:rFonts w:hint="eastAsia" w:ascii="仿宋_GB2312" w:eastAsia="仿宋_GB2312"/>
          <w:b w:val="0"/>
          <w:sz w:val="32"/>
          <w:szCs w:val="32"/>
          <w:lang w:eastAsia="zh-CN"/>
        </w:rPr>
        <w:t>上年公益性岗位人员辞职减少</w:t>
      </w:r>
      <w:r>
        <w:rPr>
          <w:rFonts w:hint="eastAsia" w:ascii="仿宋_GB2312" w:eastAsia="仿宋_GB2312"/>
          <w:b w:val="0"/>
          <w:sz w:val="32"/>
          <w:szCs w:val="32"/>
          <w:lang w:val="en-US" w:eastAsia="zh-CN"/>
        </w:rPr>
        <w:t>11人，在编人员1人调离，2人退休，人员工资、社保、公积金、办公经费减少，本年减少32.78万元。</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文化旅游体育与传媒支出（类）其他文化旅游体育与传媒支出（款）其他文化旅游体育与传媒支出（项）：支出决算数为46.02万元，比上年决算增加12.07万元，增长35.55%，主要原因是：</w:t>
      </w:r>
      <w:r>
        <w:rPr>
          <w:rFonts w:hint="eastAsia" w:ascii="仿宋_GB2312" w:eastAsia="仿宋_GB2312"/>
          <w:b w:val="0"/>
          <w:sz w:val="32"/>
          <w:szCs w:val="32"/>
          <w:lang w:eastAsia="zh-CN"/>
        </w:rPr>
        <w:t>本年文化艺术活动增加，</w:t>
      </w:r>
      <w:r>
        <w:rPr>
          <w:rFonts w:hint="eastAsia" w:ascii="仿宋_GB2312" w:hAnsi="Times New Roman" w:eastAsia="仿宋_GB2312" w:cs="Times New Roman"/>
          <w:sz w:val="32"/>
          <w:szCs w:val="32"/>
          <w:lang w:eastAsia="zh-CN"/>
        </w:rPr>
        <w:t>国家非物质文化遗产项目资金</w:t>
      </w:r>
      <w:r>
        <w:rPr>
          <w:rFonts w:ascii="仿宋_GB2312" w:hAnsi="Times New Roman" w:eastAsia="仿宋_GB2312" w:cs="Times New Roman"/>
          <w:sz w:val="32"/>
          <w:szCs w:val="32"/>
          <w:lang w:eastAsia="zh-CN"/>
        </w:rPr>
        <w:t>增加，</w:t>
      </w:r>
      <w:r>
        <w:rPr>
          <w:rFonts w:hint="eastAsia" w:ascii="仿宋_GB2312" w:hAnsi="Times New Roman" w:eastAsia="仿宋_GB2312" w:cs="Times New Roman"/>
          <w:sz w:val="32"/>
          <w:szCs w:val="32"/>
          <w:lang w:eastAsia="zh-CN"/>
        </w:rPr>
        <w:t>非遗库尔勒赛乃姆项目资金增加</w:t>
      </w:r>
      <w:r>
        <w:rPr>
          <w:rFonts w:hint="eastAsia" w:ascii="仿宋_GB2312" w:eastAsia="仿宋_GB2312"/>
          <w:b w:val="0"/>
          <w:sz w:val="32"/>
          <w:szCs w:val="32"/>
          <w:lang w:eastAsia="zh-CN"/>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255.29万元，其中：人员经费252.59万元，包括：基本工资、津贴补贴、奖金、机关事业单位基本养老保险缴费、职业年金缴费、职工基本医疗保险缴费、其他社会保障缴费、住房公积金、其他工资福利支出和退休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公用经费2.69万元，包括：办公费、工会经费和福利费。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ascii="仿宋_GB2312" w:eastAsia="仿宋_GB2312"/>
          <w:sz w:val="32"/>
          <w:szCs w:val="32"/>
        </w:rPr>
      </w:pPr>
      <w:r>
        <w:rPr>
          <w:rFonts w:ascii="仿宋_GB2312" w:eastAsia="仿宋_GB2312"/>
          <w:b w:val="0"/>
          <w:sz w:val="32"/>
          <w:szCs w:val="32"/>
        </w:rPr>
        <w:t>2024年度财政拨款“三公”经费支出0.00万元，与上年相比无变化，主要原因是：</w:t>
      </w:r>
      <w:r>
        <w:rPr>
          <w:rFonts w:hint="eastAsia" w:ascii="仿宋_GB2312" w:hAnsi="Times New Roman" w:eastAsia="仿宋_GB2312" w:cs="Times New Roman"/>
          <w:sz w:val="32"/>
          <w:szCs w:val="32"/>
          <w:lang w:eastAsia="zh-CN"/>
        </w:rPr>
        <w:t>严格控制三公经费，厉行节约</w:t>
      </w:r>
      <w:r>
        <w:rPr>
          <w:rFonts w:ascii="仿宋_GB2312" w:hAnsi="Times New Roman" w:eastAsia="仿宋_GB2312" w:cs="Times New Roman"/>
          <w:sz w:val="32"/>
          <w:szCs w:val="32"/>
          <w:lang w:eastAsia="zh-CN"/>
        </w:rPr>
        <w:t>，与上年相比无变动</w:t>
      </w:r>
      <w:r>
        <w:rPr>
          <w:rFonts w:ascii="仿宋_GB2312" w:eastAsia="仿宋_GB2312"/>
          <w:b w:val="0"/>
          <w:sz w:val="32"/>
          <w:szCs w:val="32"/>
        </w:rPr>
        <w:t>。其中：因公出国（境）费支出0.00万元,占0.00%，与上年相比无变化，主要原因是：</w:t>
      </w:r>
      <w:r>
        <w:rPr>
          <w:rFonts w:ascii="仿宋_GB2312" w:hAnsi="Times New Roman" w:eastAsia="仿宋_GB2312" w:cs="Times New Roman"/>
          <w:sz w:val="32"/>
          <w:szCs w:val="32"/>
          <w:lang w:eastAsia="zh-CN"/>
        </w:rPr>
        <w:t>本年无因公出国（境）费支出</w:t>
      </w:r>
      <w:r>
        <w:rPr>
          <w:rFonts w:hint="eastAsia" w:ascii="仿宋_GB2312" w:eastAsia="仿宋_GB2312"/>
          <w:sz w:val="32"/>
          <w:szCs w:val="32"/>
          <w:lang w:eastAsia="zh-CN"/>
        </w:rPr>
        <w:t>，</w:t>
      </w:r>
      <w:r>
        <w:rPr>
          <w:rFonts w:ascii="仿宋_GB2312" w:hAnsi="Times New Roman" w:eastAsia="仿宋_GB2312" w:cs="Times New Roman"/>
          <w:sz w:val="32"/>
          <w:szCs w:val="32"/>
          <w:lang w:eastAsia="zh-CN"/>
        </w:rPr>
        <w:t>与上年相比无变动</w:t>
      </w:r>
      <w:r>
        <w:rPr>
          <w:rFonts w:ascii="仿宋_GB2312" w:eastAsia="仿宋_GB2312"/>
          <w:b w:val="0"/>
          <w:sz w:val="32"/>
          <w:szCs w:val="32"/>
        </w:rPr>
        <w:t>；公务用车购置及运行维护费支出0.00万元，占0.00%，与上年相比无变化，主要原因是：</w:t>
      </w:r>
      <w:r>
        <w:rPr>
          <w:rFonts w:hint="eastAsia" w:ascii="仿宋_GB2312" w:eastAsia="仿宋_GB2312" w:cs="Times New Roman"/>
          <w:sz w:val="32"/>
          <w:szCs w:val="32"/>
          <w:lang w:eastAsia="zh-CN"/>
        </w:rPr>
        <w:t>我单位无</w:t>
      </w:r>
      <w:r>
        <w:rPr>
          <w:rFonts w:ascii="仿宋_GB2312" w:hAnsi="Times New Roman" w:eastAsia="仿宋_GB2312" w:cs="Times New Roman"/>
          <w:sz w:val="32"/>
          <w:szCs w:val="32"/>
          <w:lang w:eastAsia="zh-CN"/>
        </w:rPr>
        <w:t>公务用车购置及运行维护费</w:t>
      </w:r>
      <w:r>
        <w:rPr>
          <w:rFonts w:hint="eastAsia" w:ascii="仿宋_GB2312" w:eastAsia="仿宋_GB2312" w:cs="Times New Roman"/>
          <w:sz w:val="32"/>
          <w:szCs w:val="32"/>
          <w:lang w:eastAsia="zh-CN"/>
        </w:rPr>
        <w:t>支出，</w:t>
      </w:r>
      <w:r>
        <w:rPr>
          <w:rFonts w:ascii="仿宋_GB2312" w:hAnsi="Times New Roman" w:eastAsia="仿宋_GB2312" w:cs="Times New Roman"/>
          <w:sz w:val="32"/>
          <w:szCs w:val="32"/>
          <w:lang w:eastAsia="zh-CN"/>
        </w:rPr>
        <w:t>与上年相比无变动</w:t>
      </w:r>
      <w:r>
        <w:rPr>
          <w:rFonts w:ascii="仿宋_GB2312" w:eastAsia="仿宋_GB2312"/>
          <w:b w:val="0"/>
          <w:sz w:val="32"/>
          <w:szCs w:val="32"/>
        </w:rPr>
        <w:t>；公务接待费支出0.00万元，占0.00%，与上年相比无变化，主要原因是：</w:t>
      </w:r>
      <w:r>
        <w:rPr>
          <w:rFonts w:hint="eastAsia" w:ascii="仿宋_GB2312" w:hAnsi="Times New Roman" w:eastAsia="仿宋_GB2312" w:cs="Times New Roman"/>
          <w:sz w:val="32"/>
          <w:szCs w:val="32"/>
          <w:lang w:eastAsia="zh-CN"/>
        </w:rPr>
        <w:t>我单位无</w:t>
      </w:r>
      <w:r>
        <w:rPr>
          <w:rFonts w:ascii="仿宋_GB2312" w:hAnsi="Times New Roman" w:eastAsia="仿宋_GB2312" w:cs="Times New Roman"/>
          <w:sz w:val="32"/>
          <w:szCs w:val="32"/>
          <w:lang w:eastAsia="zh-CN"/>
        </w:rPr>
        <w:t>公务接待费支出</w:t>
      </w:r>
      <w:r>
        <w:rPr>
          <w:rFonts w:hint="eastAsia" w:ascii="仿宋_GB2312" w:eastAsia="仿宋_GB2312"/>
          <w:color w:val="auto"/>
          <w:sz w:val="32"/>
          <w:szCs w:val="32"/>
          <w:highlight w:val="none"/>
          <w:lang w:val="zh-CN" w:eastAsia="zh-CN"/>
        </w:rPr>
        <w:t>。</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公务用车购置数0辆，公务用车保有量0辆。国有资产占用情况中固定资产车辆0辆，与公务用车保有量差异原因是：</w:t>
      </w:r>
      <w:r>
        <w:rPr>
          <w:rFonts w:hint="eastAsia" w:ascii="仿宋_GB2312" w:eastAsia="仿宋_GB2312"/>
          <w:sz w:val="32"/>
          <w:szCs w:val="32"/>
          <w:highlight w:val="none"/>
          <w:lang w:val="zh-CN" w:eastAsia="zh-CN"/>
        </w:rPr>
        <w:t>固定资产车辆与公务用车保有量无差异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ascii="仿宋_GB2312" w:eastAsia="仿宋_GB2312"/>
          <w:sz w:val="32"/>
          <w:szCs w:val="32"/>
        </w:rPr>
      </w:pPr>
      <w:r>
        <w:rPr>
          <w:rFonts w:ascii="仿宋_GB2312" w:eastAsia="仿宋_GB2312"/>
          <w:b w:val="0"/>
          <w:sz w:val="32"/>
          <w:szCs w:val="32"/>
        </w:rPr>
        <w:t>与全年预算相比，财政拨款“三公”经费支出全年预算数0.00万元，决算数0.00万元，预决算差异率0.00%，主要原因是：</w:t>
      </w:r>
      <w:r>
        <w:rPr>
          <w:rFonts w:hint="eastAsia" w:ascii="仿宋_GB2312" w:hAnsi="Times New Roman" w:eastAsia="仿宋_GB2312" w:cs="Times New Roman"/>
          <w:sz w:val="32"/>
          <w:szCs w:val="32"/>
          <w:lang w:eastAsia="zh-CN"/>
        </w:rPr>
        <w:t>严格控制三公经费，厉行节约</w:t>
      </w:r>
      <w:r>
        <w:rPr>
          <w:rFonts w:ascii="仿宋_GB2312" w:hAnsi="Times New Roman" w:eastAsia="仿宋_GB2312" w:cs="Times New Roman"/>
          <w:sz w:val="32"/>
          <w:szCs w:val="32"/>
          <w:lang w:eastAsia="zh-CN"/>
        </w:rPr>
        <w:t>，与</w:t>
      </w:r>
      <w:r>
        <w:rPr>
          <w:rFonts w:hint="eastAsia" w:ascii="仿宋_GB2312" w:hAnsi="Times New Roman" w:eastAsia="仿宋_GB2312" w:cs="Times New Roman"/>
          <w:sz w:val="32"/>
          <w:szCs w:val="32"/>
          <w:lang w:eastAsia="zh-CN"/>
        </w:rPr>
        <w:t>预算一致</w:t>
      </w:r>
      <w:r>
        <w:rPr>
          <w:rFonts w:ascii="仿宋_GB2312" w:eastAsia="仿宋_GB2312"/>
          <w:b w:val="0"/>
          <w:sz w:val="32"/>
          <w:szCs w:val="32"/>
        </w:rPr>
        <w:t>。其中：因公出国（境）费全年预算数0.00万元，决算数0.00万元，预决算差异率0.00%，主要原因是：</w:t>
      </w:r>
      <w:r>
        <w:rPr>
          <w:rFonts w:ascii="仿宋_GB2312" w:hAnsi="Times New Roman" w:eastAsia="仿宋_GB2312" w:cs="Times New Roman"/>
          <w:sz w:val="32"/>
          <w:szCs w:val="32"/>
          <w:lang w:eastAsia="zh-CN"/>
        </w:rPr>
        <w:t>本年无因公出国（境）费支出，与</w:t>
      </w:r>
      <w:r>
        <w:rPr>
          <w:rFonts w:hint="eastAsia" w:ascii="仿宋_GB2312" w:hAnsi="Times New Roman" w:eastAsia="仿宋_GB2312" w:cs="Times New Roman"/>
          <w:sz w:val="32"/>
          <w:szCs w:val="32"/>
          <w:lang w:eastAsia="zh-CN"/>
        </w:rPr>
        <w:t>预算一致</w:t>
      </w:r>
      <w:r>
        <w:rPr>
          <w:rFonts w:ascii="仿宋_GB2312" w:eastAsia="仿宋_GB2312"/>
          <w:b w:val="0"/>
          <w:sz w:val="32"/>
          <w:szCs w:val="32"/>
        </w:rPr>
        <w:t>。公务用车购置费全年预算数0.00万元，决算数0.00万元，预决算差异率0.00%，主要原因是：</w:t>
      </w:r>
      <w:r>
        <w:rPr>
          <w:rFonts w:hint="eastAsia" w:ascii="仿宋_GB2312" w:hAnsi="Times New Roman" w:eastAsia="仿宋_GB2312" w:cs="Times New Roman"/>
          <w:sz w:val="32"/>
          <w:szCs w:val="32"/>
          <w:lang w:eastAsia="zh-CN"/>
        </w:rPr>
        <w:t>本年度未安排</w:t>
      </w:r>
      <w:r>
        <w:rPr>
          <w:rFonts w:ascii="仿宋_GB2312" w:hAnsi="Times New Roman" w:eastAsia="仿宋_GB2312" w:cs="Times New Roman"/>
          <w:sz w:val="32"/>
          <w:szCs w:val="32"/>
          <w:lang w:eastAsia="zh-CN"/>
        </w:rPr>
        <w:t>公务用车购置</w:t>
      </w:r>
      <w:r>
        <w:rPr>
          <w:rFonts w:ascii="仿宋_GB2312" w:eastAsia="仿宋_GB2312"/>
          <w:b w:val="0"/>
          <w:sz w:val="32"/>
          <w:szCs w:val="32"/>
        </w:rPr>
        <w:t>。公务用车运行维护费全年预算数0.00万元，决算数0.00万元，预决算差异率0.00%，主要原因是：</w:t>
      </w:r>
      <w:r>
        <w:rPr>
          <w:rFonts w:hint="eastAsia" w:ascii="仿宋_GB2312" w:hAnsi="Times New Roman" w:eastAsia="仿宋_GB2312" w:cs="Times New Roman"/>
          <w:sz w:val="32"/>
          <w:szCs w:val="32"/>
          <w:lang w:eastAsia="zh-CN"/>
        </w:rPr>
        <w:t>严格控制三公经费，厉行节约</w:t>
      </w:r>
      <w:r>
        <w:rPr>
          <w:rFonts w:ascii="仿宋_GB2312" w:hAnsi="Times New Roman" w:eastAsia="仿宋_GB2312" w:cs="Times New Roman"/>
          <w:sz w:val="32"/>
          <w:szCs w:val="32"/>
          <w:lang w:eastAsia="zh-CN"/>
        </w:rPr>
        <w:t>，与</w:t>
      </w:r>
      <w:r>
        <w:rPr>
          <w:rFonts w:hint="eastAsia" w:ascii="仿宋_GB2312" w:hAnsi="Times New Roman" w:eastAsia="仿宋_GB2312" w:cs="Times New Roman"/>
          <w:sz w:val="32"/>
          <w:szCs w:val="32"/>
          <w:lang w:eastAsia="zh-CN"/>
        </w:rPr>
        <w:t>预算一致</w:t>
      </w:r>
      <w:r>
        <w:rPr>
          <w:rFonts w:ascii="仿宋_GB2312" w:eastAsia="仿宋_GB2312"/>
          <w:b w:val="0"/>
          <w:sz w:val="32"/>
          <w:szCs w:val="32"/>
        </w:rPr>
        <w:t>。公务接待费全年预算数0.00万元，决算数0.00万元，预决算差异率0.00%，主要原因是：</w:t>
      </w:r>
      <w:r>
        <w:rPr>
          <w:rFonts w:hint="eastAsia" w:ascii="仿宋_GB2312" w:hAnsi="Times New Roman" w:eastAsia="仿宋_GB2312" w:cs="Times New Roman"/>
          <w:sz w:val="32"/>
          <w:szCs w:val="32"/>
          <w:lang w:eastAsia="zh-CN"/>
        </w:rPr>
        <w:t>我单位未安排公务接待费</w:t>
      </w:r>
      <w:r>
        <w:rPr>
          <w:rFonts w:hint="eastAsia" w:ascii="仿宋_GB2312" w:eastAsia="仿宋_GB2312"/>
          <w:color w:val="auto"/>
          <w:sz w:val="32"/>
          <w:szCs w:val="32"/>
          <w:highlight w:val="none"/>
          <w:lang w:val="zh-CN" w:eastAsia="zh-CN"/>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2024年度公用经费支出2.69万元，比上年减少0.26万元，下降8.81%，主要原因是：</w:t>
      </w:r>
      <w:r>
        <w:rPr>
          <w:rFonts w:hint="eastAsia" w:ascii="仿宋_GB2312" w:eastAsia="仿宋_GB2312"/>
          <w:b w:val="0"/>
          <w:sz w:val="32"/>
          <w:szCs w:val="32"/>
          <w:lang w:val="en-US" w:eastAsia="zh-CN"/>
        </w:rPr>
        <w:t>在编人员1人调离，2人退休，人员工资、社保、公积金、</w:t>
      </w:r>
      <w:r>
        <w:rPr>
          <w:rFonts w:hint="eastAsia" w:ascii="仿宋_GB2312" w:hAnsi="Times New Roman" w:eastAsia="仿宋_GB2312" w:cs="Times New Roman"/>
          <w:color w:val="auto"/>
          <w:sz w:val="32"/>
          <w:szCs w:val="32"/>
          <w:lang w:eastAsia="zh-CN"/>
        </w:rPr>
        <w:t>公用</w:t>
      </w:r>
      <w:r>
        <w:rPr>
          <w:rFonts w:ascii="仿宋_GB2312" w:hAnsi="Times New Roman" w:eastAsia="仿宋_GB2312" w:cs="Times New Roman"/>
          <w:color w:val="auto"/>
          <w:sz w:val="32"/>
          <w:szCs w:val="32"/>
          <w:lang w:eastAsia="zh-CN"/>
        </w:rPr>
        <w:t>经费</w:t>
      </w:r>
      <w:r>
        <w:rPr>
          <w:rFonts w:hint="eastAsia" w:ascii="仿宋_GB2312" w:hAnsi="Times New Roman" w:eastAsia="仿宋_GB2312" w:cs="Times New Roman"/>
          <w:color w:val="auto"/>
          <w:sz w:val="32"/>
          <w:szCs w:val="32"/>
          <w:lang w:eastAsia="zh-CN"/>
        </w:rPr>
        <w:t>购买文化专用材料减少</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2024年度政府采购支出总额76.69万元，其中：政府采购货物支出21.09万元、政府采购工程支出0.00万元、政府采购服务支出55.59万元。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授予中小企业合同金额73.22万元，占政府采购支出总额的95.48%，其中：授予小微企业合同金额72.03万元，占政府采购支出总额的93.92%。</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369.4</w:t>
      </w:r>
      <w:r>
        <w:rPr>
          <w:rFonts w:ascii="仿宋_GB2312" w:eastAsia="仿宋_GB2312"/>
          <w:b w:val="0"/>
          <w:sz w:val="32"/>
          <w:szCs w:val="32"/>
        </w:rPr>
        <w:t>万元，实际执行总额万元</w:t>
      </w:r>
      <w:r>
        <w:rPr>
          <w:rFonts w:hint="eastAsia" w:ascii="仿宋_GB2312" w:eastAsia="仿宋_GB2312"/>
          <w:b w:val="0"/>
          <w:sz w:val="32"/>
          <w:szCs w:val="32"/>
          <w:lang w:val="en-US" w:eastAsia="zh-CN"/>
        </w:rPr>
        <w:t>354.47</w:t>
      </w:r>
      <w:r>
        <w:rPr>
          <w:rFonts w:ascii="仿宋_GB2312" w:eastAsia="仿宋_GB2312"/>
          <w:b w:val="0"/>
          <w:sz w:val="32"/>
          <w:szCs w:val="32"/>
        </w:rPr>
        <w:t>；预算绩效评价项目</w:t>
      </w:r>
      <w:r>
        <w:rPr>
          <w:rFonts w:hint="eastAsia" w:ascii="仿宋_GB2312" w:eastAsia="仿宋_GB2312"/>
          <w:b w:val="0"/>
          <w:sz w:val="32"/>
          <w:szCs w:val="32"/>
          <w:lang w:val="en-US" w:eastAsia="zh-CN"/>
        </w:rPr>
        <w:t>4</w:t>
      </w:r>
      <w:r>
        <w:rPr>
          <w:rFonts w:ascii="仿宋_GB2312" w:eastAsia="仿宋_GB2312"/>
          <w:b w:val="0"/>
          <w:sz w:val="32"/>
          <w:szCs w:val="32"/>
        </w:rPr>
        <w:t>个，全年预算数</w:t>
      </w:r>
      <w:r>
        <w:rPr>
          <w:rFonts w:hint="eastAsia" w:ascii="仿宋_GB2312" w:eastAsia="仿宋_GB2312"/>
          <w:b w:val="0"/>
          <w:sz w:val="32"/>
          <w:szCs w:val="32"/>
          <w:lang w:val="en-US" w:eastAsia="zh-CN"/>
        </w:rPr>
        <w:t>60</w:t>
      </w:r>
      <w:r>
        <w:rPr>
          <w:rFonts w:ascii="仿宋_GB2312" w:eastAsia="仿宋_GB2312"/>
          <w:b w:val="0"/>
          <w:sz w:val="32"/>
          <w:szCs w:val="32"/>
        </w:rPr>
        <w:t>万元，全年执行数</w:t>
      </w:r>
      <w:r>
        <w:rPr>
          <w:rFonts w:hint="eastAsia" w:ascii="仿宋_GB2312" w:eastAsia="仿宋_GB2312"/>
          <w:b w:val="0"/>
          <w:sz w:val="32"/>
          <w:szCs w:val="32"/>
          <w:lang w:val="en-US" w:eastAsia="zh-CN"/>
        </w:rPr>
        <w:t>41.06</w:t>
      </w:r>
      <w:r>
        <w:rPr>
          <w:rFonts w:ascii="仿宋_GB2312" w:eastAsia="仿宋_GB2312"/>
          <w:b w:val="0"/>
          <w:sz w:val="32"/>
          <w:szCs w:val="32"/>
        </w:rPr>
        <w:t>万元。预算绩效管理取得的成效：</w:t>
      </w:r>
      <w:r>
        <w:rPr>
          <w:rFonts w:ascii="仿宋_GB2312" w:hAnsi="Times New Roman" w:eastAsia="仿宋_GB2312" w:cs="Times New Roman"/>
          <w:sz w:val="32"/>
          <w:szCs w:val="32"/>
          <w:lang w:eastAsia="zh-CN"/>
        </w:rPr>
        <w:t>一是严格履行审批手续。明确审批权限，对每项支出都制定了专门的审批程序，严格按照审批制度执行，坚决实行报账审批“一支笔”，重大开支经委党组集体研究；积极推行公务卡结算，财务一般不以现金方式支付报账款或借款；设备购置及政府购买服务一律履行政府采购程序，办公用品采取集中定点采购；会议费、差旅费、培训费和“三公经费”一律按标准执行 ，做到附件依据齐全，杜绝一切超标准、超预算的开支；从严从紧控制聘、借用人员，严格聘、借用审批程序和合同管理。二是强化项目资金管理，对项目实施、资金投向及调度安排、固定资产购置及交付使用进行跟踪管理，项目负责人定期向主管领导汇报项目实施进展和资金使用情况，确保项目资金专款专用，并保证项目如期保</w:t>
      </w:r>
      <w:bookmarkStart w:id="1" w:name="_GoBack"/>
      <w:bookmarkEnd w:id="1"/>
      <w:r>
        <w:rPr>
          <w:rFonts w:ascii="仿宋_GB2312" w:hAnsi="Times New Roman" w:eastAsia="仿宋_GB2312" w:cs="Times New Roman"/>
          <w:sz w:val="32"/>
          <w:szCs w:val="32"/>
          <w:lang w:eastAsia="zh-CN"/>
        </w:rPr>
        <w:t>质完成。三是严格预算支出管理。在支出预算编制上，人员经费按照配置定额，逐人核定编制，公用经费分类分档，按定额编制；根据“总量控制、计划管理”的要求从严控制行政经费，压缩公务开支，严格控制“三公”经费，资产的配置严格政府采购，按照预算科目和项目资金的规定使用财政资金，保障部门整体支出的规范化、制度化</w:t>
      </w:r>
      <w:r>
        <w:rPr>
          <w:rFonts w:ascii="仿宋_GB2312" w:eastAsia="仿宋_GB2312"/>
          <w:b w:val="0"/>
          <w:sz w:val="32"/>
          <w:szCs w:val="32"/>
        </w:rPr>
        <w:t>。发现的问题及原因：</w:t>
      </w:r>
      <w:r>
        <w:rPr>
          <w:rFonts w:ascii="仿宋_GB2312" w:hAnsi="Times New Roman" w:eastAsia="仿宋_GB2312" w:cs="Times New Roman"/>
          <w:sz w:val="32"/>
          <w:szCs w:val="32"/>
          <w:lang w:eastAsia="zh-CN"/>
        </w:rPr>
        <w:t>一是预算需要细致；二是项目管理需要严格</w:t>
      </w:r>
      <w:r>
        <w:rPr>
          <w:rFonts w:ascii="仿宋_GB2312" w:eastAsia="仿宋_GB2312"/>
          <w:b w:val="0"/>
          <w:sz w:val="32"/>
          <w:szCs w:val="32"/>
        </w:rPr>
        <w:t>。下一步改进措施：</w:t>
      </w:r>
      <w:r>
        <w:rPr>
          <w:rFonts w:ascii="仿宋_GB2312" w:hAnsi="Times New Roman" w:eastAsia="仿宋_GB2312" w:cs="Times New Roman"/>
          <w:sz w:val="32"/>
          <w:szCs w:val="32"/>
          <w:lang w:eastAsia="zh-CN"/>
        </w:rPr>
        <w:t>一是细致预算编制；二是严格管理项目</w:t>
      </w: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hint="eastAsia" w:ascii="仿宋_GB2312" w:eastAsia="仿宋_GB2312"/>
          <w:sz w:val="32"/>
          <w:szCs w:val="32"/>
          <w:lang w:eastAsia="zh-CN"/>
        </w:rPr>
      </w:pPr>
      <w:r>
        <w:rPr>
          <w:rFonts w:ascii="仿宋_GB2312" w:eastAsia="仿宋_GB2312"/>
          <w:b w:val="0"/>
          <w:sz w:val="32"/>
          <w:szCs w:val="32"/>
        </w:rPr>
        <w:t>七、《政府性基金预算财政拨款收入支出决算表》</w:t>
      </w:r>
      <w:r>
        <w:rPr>
          <w:rFonts w:hint="eastAsia" w:ascii="仿宋_GB2312" w:eastAsia="仿宋_GB2312"/>
          <w:b w:val="0"/>
          <w:sz w:val="32"/>
          <w:szCs w:val="32"/>
          <w:lang w:eastAsia="zh-CN"/>
        </w:rPr>
        <w:t>（空表）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八、《国有资本经营预算财政拨款收入支出决算表》</w:t>
      </w:r>
      <w:bookmarkStart w:id="0" w:name="OLE_LINK1"/>
      <w:r>
        <w:rPr>
          <w:rFonts w:hint="eastAsia" w:ascii="仿宋_GB2312" w:eastAsia="仿宋_GB2312"/>
          <w:b w:val="0"/>
          <w:sz w:val="32"/>
          <w:szCs w:val="32"/>
          <w:lang w:eastAsia="zh-CN"/>
        </w:rPr>
        <w:t>（空表）</w:t>
      </w:r>
    </w:p>
    <w:bookmarkEnd w:id="0"/>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r>
        <w:rPr>
          <w:rFonts w:hint="eastAsia" w:ascii="仿宋_GB2312" w:eastAsia="仿宋_GB2312"/>
          <w:b w:val="0"/>
          <w:sz w:val="32"/>
          <w:szCs w:val="32"/>
          <w:lang w:eastAsia="zh-CN"/>
        </w:rPr>
        <w:t>（空表）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r>
        <w:drawing>
          <wp:inline distT="0" distB="0" distL="114300" distR="114300">
            <wp:extent cx="5482590" cy="4879340"/>
            <wp:effectExtent l="0" t="0" r="3810" b="165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5482590" cy="4879340"/>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r>
        <w:drawing>
          <wp:inline distT="0" distB="0" distL="114300" distR="114300">
            <wp:extent cx="5480685" cy="4104005"/>
            <wp:effectExtent l="0" t="0" r="5715"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480685" cy="4104005"/>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r>
        <w:drawing>
          <wp:inline distT="0" distB="0" distL="114300" distR="114300">
            <wp:extent cx="5480685" cy="2472055"/>
            <wp:effectExtent l="0" t="0" r="5715"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5480685" cy="2472055"/>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r>
        <w:drawing>
          <wp:inline distT="0" distB="0" distL="114300" distR="114300">
            <wp:extent cx="5482590" cy="4548505"/>
            <wp:effectExtent l="0" t="0" r="381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5482590" cy="4548505"/>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r>
        <w:drawing>
          <wp:inline distT="0" distB="0" distL="114300" distR="114300">
            <wp:extent cx="5485765" cy="2807970"/>
            <wp:effectExtent l="0" t="0" r="635" b="1143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5485765" cy="2807970"/>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r>
        <w:drawing>
          <wp:inline distT="0" distB="0" distL="114300" distR="114300">
            <wp:extent cx="5483225" cy="4427855"/>
            <wp:effectExtent l="0" t="0" r="3175" b="1079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5483225" cy="4427855"/>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r>
        <w:drawing>
          <wp:inline distT="0" distB="0" distL="114300" distR="114300">
            <wp:extent cx="5479415" cy="2144395"/>
            <wp:effectExtent l="0" t="0" r="6985"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
                    <a:stretch>
                      <a:fillRect/>
                    </a:stretch>
                  </pic:blipFill>
                  <pic:spPr>
                    <a:xfrm>
                      <a:off x="0" y="0"/>
                      <a:ext cx="5479415" cy="2144395"/>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ind w:firstLine="420" w:firstLineChars="200"/>
        <w:jc w:val="left"/>
        <w:outlineLvl w:val="1"/>
      </w:pPr>
      <w:r>
        <w:drawing>
          <wp:inline distT="0" distB="0" distL="114300" distR="114300">
            <wp:extent cx="5486400" cy="25146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stretch>
                      <a:fillRect/>
                    </a:stretch>
                  </pic:blipFill>
                  <pic:spPr>
                    <a:xfrm>
                      <a:off x="0" y="0"/>
                      <a:ext cx="5486400" cy="2514600"/>
                    </a:xfrm>
                    <a:prstGeom prst="rect">
                      <a:avLst/>
                    </a:prstGeom>
                    <a:noFill/>
                    <a:ln>
                      <a:noFill/>
                    </a:ln>
                  </pic:spPr>
                </pic:pic>
              </a:graphicData>
            </a:graphic>
          </wp:inline>
        </w:drawing>
      </w: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p>
    <w:p>
      <w:pPr>
        <w:widowControl/>
        <w:spacing w:before="0" w:beforeLines="0" w:beforeAutospacing="0" w:after="0" w:afterLines="0" w:afterAutospacing="0" w:line="240" w:lineRule="auto"/>
        <w:ind w:firstLine="420" w:firstLineChars="200"/>
        <w:jc w:val="left"/>
        <w:outlineLvl w:val="1"/>
      </w:pPr>
      <w:r>
        <w:drawing>
          <wp:inline distT="0" distB="0" distL="114300" distR="114300">
            <wp:extent cx="5483225" cy="2933700"/>
            <wp:effectExtent l="0" t="0" r="317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2"/>
                    <a:stretch>
                      <a:fillRect/>
                    </a:stretch>
                  </pic:blipFill>
                  <pic:spPr>
                    <a:xfrm>
                      <a:off x="0" y="0"/>
                      <a:ext cx="5483225" cy="2933700"/>
                    </a:xfrm>
                    <a:prstGeom prst="rect">
                      <a:avLst/>
                    </a:prstGeom>
                    <a:noFill/>
                    <a:ln>
                      <a:noFill/>
                    </a:ln>
                  </pic:spPr>
                </pic:pic>
              </a:graphicData>
            </a:graphic>
          </wp:inline>
        </w:drawing>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127EFD"/>
    <w:rsid w:val="40FA010B"/>
    <w:rsid w:val="4C354EF5"/>
    <w:rsid w:val="5ACE1CE3"/>
    <w:rsid w:val="7D71605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emf"/><Relationship Id="rId8" Type="http://schemas.openxmlformats.org/officeDocument/2006/relationships/image" Target="media/image5.emf"/><Relationship Id="rId7" Type="http://schemas.openxmlformats.org/officeDocument/2006/relationships/image" Target="media/image4.emf"/><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emf"/><Relationship Id="rId11" Type="http://schemas.openxmlformats.org/officeDocument/2006/relationships/image" Target="media/image8.emf"/><Relationship Id="rId10" Type="http://schemas.openxmlformats.org/officeDocument/2006/relationships/image" Target="media/image7.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9</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2025-08-13T10:58:00Z</dcterms:created>
  <dc:creator>Administrator</dc:creator>
  <cp:lastModifiedBy>lenovo</cp:lastModifiedBy>
  <dcterms:modified xsi:type="dcterms:W3CDTF">2025-08-19T10:35:23Z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9120D50B889B4BFF9C928E3151EDCF9E</vt:lpwstr>
  </property>
</Properties>
</file>