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库尔勒市文化馆</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承担大型文化活动策划、组织与实施，指导全市开展各种形式的文化活动；举办各类文化艺术培训、文艺演出、展览、文艺创作、鉴赏等活动；承办上级主管部门布置的各种群文工作；组织文艺骨干培训，组织开展群众业余文化艺术交流、研讨；负责场馆日常运行和维护工作，保障文化活动场地设施、文化阵地建设、公共文化服务；搜集、整理、保护民族民间文化艺术遗产；承办市委市人民政府交办的其他活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库尔勒市文化馆内设4个科室（办公室、培训策划演出部、外宣部、非遗办）。</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库尔勒市文化馆编制数12，实有人数12人，其中：在职10人，增加0人；退休2人，增加2人；离休0人，增加0人。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目标1：承担文化活动策划、组织、实施开展各种形式群众文化活动不少于4次。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目标2：举办展览，开展公共教育和观众体验拓展活动提高各类宣传文化活动、培训、绿化、日常办公质量 ,发扬传承优秀文化艺术，文化艺术群众普及，丰富群众精神文化需求。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目标3：文化活动场地、设备维修及更新，成为使群众文化惠民活动理想满意的场所，提高艺术活动设备的质量和品质，更好的创作文化品牌活动。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目标4：出版《库尔勒赛乃姆舞蹈部分》教材1 版，组织拍摄《非物质文化遗产——库尔勒赛乃姆》专题宣传片1部，编撰《新疆维吾尔族库尔勒赛乃姆民间艺术合集》1部。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抓好理论学习。组织开展党的二十大精神、习近平新时代中国特色社会主义思想专题摘编、习近平总书记系列讲话精神学习和党纪学习教育。二是抓好党建制度落实。落实“三会一课”、主、题党日等党的组织生活制度，召开支部党员大会，完成上级交办的各项任务。三是确保意识形态阵地和领域安全。每周开展意识形态专题学习，每季度按要求召开意识形态分析研判会，紧盯我馆演出节目、培训教案、展览作品、举办各类活动、非遗等各项意识形态薄弱环节，加强各类审读工作，维护我馆意识形态领域安全。四是加强党风廉政建设。开展节前廉政谈话，廉政教育，举办廉洁文化作品展等。五是开展文化活动。围绕“我们的节日”主题开展节庆文化品牌活动，春节、元宵、清明、端午、七夕、中秋、重阳举办传统节日文化体验活动，融入非遗剪纸、茶艺和传统文化书法、戏曲活动，举办各类展览。六是文化培训服务。在春、秋两季开展群众免费开放培训，寒暑假针对青少年开办免费培训班，开设音乐、舞蹈、美术、书法等课程。七是文化下基层活动。丰富群众文化生活，落实文化惠民政策，开展文化下基层、文化进万家演出活动送社区、送乡镇、送街道。八是文化遗产保护传承。开展非遗活动，举办非遗传承人技能培训班，举办“非遗日”库尔勒赛乃姆展演比赛，举办非遗展览，在各乡镇开展国家级非遗项目库尔勒赛乃姆文艺队巡回演出，邀请专家对库尔勒赛乃姆歌曲进行编曲，做好库尔勒市级、州级、区级非遗项申报工作。九是公共文化设施维修维护。改善了群众文化活动的硬件条件，保障设施免费开放与高效利用，场馆设施进行优化升级，维护更新设备和场地，充分发挥了公共文化设施的服务功能。</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 xml:space="preserve">2024年库尔勒市文化馆年初预算安排369.40万元，其中财政拨款369.40万元，其他资金0万元，主要用于库尔勒市文化馆13名在职人员及14名外聘人员的工资、津贴、补贴、社保、医保、绩效、公积金；文化活动策划、组织、实施开展各种形式群众文化活动；举办各类展览，开展公共教育和观众体验拓展活动；文化活动场地、设备维修及更新等；出版《库尔勒赛乃姆舞蹈部分》教材，组织拍摄《非物质文化遗产—库尔勒赛乃姆》专题宣传片等。年中调整14.93万元，调整后全年预算354.47万元，预算调整率4.04%，调整预算的主要原因为一是在职人员薪酬结构调整，根据最新工资政策标准补发工资。二是临聘人员社保医保年度基数调整，推动了人员经费预算的调整。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文化馆紧密围绕传承弘扬中华传统文化、推进文化服务的核心工作，科学谋划预算资金布局。严格遵循财政单位规定的编制程序和要求，结合场馆人员配置、文化项目、免费开放等实际需求，及时、精准完成单位预算编制申报工作。同时，针对国家非遗保护项目、免费开放补助资金等重点项目，合理设定入库项目绩效指标与年度目标值，构建起涵盖非遗保护成效、公共服务质量、资金使用效率等维度的单位整体支出核心绩效指标体系，并规范编报单位整体预算申请绩效报告，切实提升财政资金配置的科学性与效益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库尔勒市财政批复预算后，库尔勒市文化馆迅速响应，依据批复内容及时制定并报批单位预算支出计划。严格落实预算执行定期分析机制，每月对人员经费、免费开放经费、非遗保护专项经费、场馆运营费用等支出情况进行梳理研判，动态调整执行节奏，确保资金使用与业务开展紧密衔接。始终严守财经纪律，强化预算刚性约束，持续深化厉行节约理念，严格控制差旅、会议等一般性支出，通过优化采购流程、盘活存量资产等措施，有效降低场馆事业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2024年，库尔勒市文化馆全面贯彻财政单位关于预算绩效管理的工作要求，将绩效管理贯穿预算编制、执行、监督全过程：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①注重绩效目标编制。在预算编制环节，结合非遗保护、免费开放、公共文化活动开展等实际业务需求，细化量化预算资金使用方向，科学选取培训项目完成率、展览观众满意度、活动覆盖率等绩效指标，并合理设置绩效目标值。同时，严格按照财政统一规范，编制事前绩效报告，详细阐述项目实施必要性、资金测算依据及预期效益，为财政资金精准投放奠定坚实基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②落实绩效“双监控”。在预算执行过程中，以年度支出计划为基准，建立常态化的预算执行与绩效目标落实情况分析机制。依托财政预算绩效管理平台，分别于5月、8月开展两次预算执行动态监控，重点关注非遗保护项目进度、免费开放服务质量等核心指标，对执行偏差及时预警并采取纠偏措施，确保绩效目标如期实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③扎实开展自评工作。年度结束后，库尔勒市文化馆组织专业力量，对全年预算绩效目标完成情况开展全面、深入的单位审核与自评工作。通过对比绩效目标与实际完成情况，客观评价财政资金使用效益，总结经验、查摆问题，为后续预算管理和业务优化提供有力参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我单位已按要求在库尔勒市人民政府门户网站公开单位预算信息，同步公开绩效目标表；在库尔勒市人民政府门户网站公开单位决算信息，同步公开自评表及自评报告。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255.29万元，包括工资福利支出251.72万元，商品和服务支出2.69万元，对个人和家庭的补助0.88万元，资本性支出0.00万元。其中：“三公”经费支出0.00万元，比上年增加0.00万元，主要原因是我单位无此项支出；会议费支出0.00万元，比上年增加0.00万元，主要原因是我单位无此项支出；培训费支出0.35万元，比上年增加0.35万元，主要原因是为提高工作人员专业素养，培养复合型人才，参加文化活动、演出、比赛等，往返交通、住宿等费用共同推动差旅费较去年显著增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2024年专项项目支出99.18万元，占总支出的27.98％，主要用于：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（1）文化馆公共文化服务：使用公共文化服务体系建设补助资金，用于开展丰富多彩文化艺术活动，提升文化素养，确保全年开展文化艺术演出活动，购买文旅公司全年演出服务，文化艺术演出。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文化馆免费开放服务：使用中央美术馆、公共图书馆文化馆免费开放补助资金，用于丰富人民群众的精神文化生活”的要求，充分发挥“三馆一站”在提高公民鉴赏能力、提高各族群众思想道德和科学文化素质的作用，保障文化活动场地正常运行，实现群众文化艺术普及，弘扬中华传统文化、提高群众满意度，为确保文化馆免费开放群众文化艺术普及，免费开放场馆入馆群众安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3）非物质文化遗传承保护：使用国家级非物质文化遗产补助费资金，用于贯彻落实国家关于文化保护传承，弘扬中华民族优秀传统文化，进一步加强库尔勒地区非物质文化遗产的系统性保护、传承与深入研究工作，举办库尔勒赛乃姆歌舞比赛、巡演、广场舞大赛、库尔勒赛乃姆培训，组织拍摄《非物质文化遗产—库尔勒赛乃姆》专题宣传片，编篆《新疆维吾尔族库尔勒赛乃姆民间艺术合集》等。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制定的国家非物质文化遗产保护项目、文化馆免费开放补助项目、公共文化服务体系建设补助项目专项工作计划，对项目的工作分工、任务分配、资金落实、完成时限等提出了明确、具体的要求，以确保项目保质、保量、按时完成。截至2024年12月31日，已完成专项3个专项工作任务，达成预期绩效目标，切实提升了公民鉴赏能力，丰富群众精神文化需求，提高文化素养和增强公共文化服务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为强化专项资金管理，提高资金使用效益，文化馆通过“制度建设、规范核算、科学实施、严格验收”四项举措，保障专款专用，具体工作成效如下：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健全管理制度，规范资金使用流程：结合工作实际，制定《库尔勒市文化馆国家非遗保护专项资金管理办法》、《文化馆免费开放补助资金使用规范》、《库尔勒市文化馆公共文化专项资金管理办法》，细化资金申请、审批、拨付及监督流程。涉及专项资金分配、重大展陈项目立项、大额设备采购等“三重一大”事项，均严格提交馆务会议审议决策，确保资金使用公开透明、合规高效。</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设立专项账目，强化财务核算监督：针对国家非遗保护项目、免费开放补助资金、公共文化补助资金等专项经费，分别建立独立专账，实现收支明细单独核算、分类管理。通过规范票据审核、台账登记及定期财务审计，确保资金流向清晰可溯，有效防范财务风险。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3）优化项目方案，保障工作有序推进：编制《非物质文化遗产传承保护实施方案》、《免费开放培训实施方案》、《公共文化服务实施方案》等专项方案，明确项目实施步骤、技术标准及质量要求。结合弘扬传统文化与公众文化需求，科学规划文化服务计划、免费开放培训课程调整及公众文化活动安排，为项目顺利实施提供制度保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严格验收程序，确保项目实施成效：组建由文化艺术专家、财务人员、业务骨干构成的验收小组，对照项目实施方案与绩效目标，对文化演出节目质量、免费开放场地和设备维护、免费开放服务质量提升等内容进行全面验收。通过现场勘查、数据核查、效果评估等方式，确保各专项工作达到预期标准，财政资金切实发挥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通过上述措施，库尔勒市文化馆2024年专项工作全面完成，不仅丰富群众精神文化需求、传承保护非物质文化遗产，还通过免费开放服务惠及群众超7万人次，公众满意度达95%以上，有效推动地方文化传承与公共文化服务高质量发展。</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2024年库尔勒市文化馆总支出354.47万元，预算执行率100%，其中文化创作与保护支出17万元,其他文化和旅游支出291.45万元,其他文化旅游体育与传媒支出46.02万元。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2024年，库尔勒市文化馆基本支出255.29万元，占总支出的72.02％，其中：其他文化和旅游支出255.29万元。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2024年，库尔勒市文化馆项目支出99.18万元，占总支出的27.98％。其中：文化创作与保护支出17万元,其他文化和旅游支出36.16万元,其他文化旅游体育与传媒支出46.02万元。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年初我单位设置单位整体绩效目标中包括一级指标1个，二级指标1个，三级指标3个，指标完成情况分析如下：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指标1：出版《库尔勒赛乃姆舞蹈部分》教材数量，指标值：≧1版 ，年中监控完成值：1版，自评完成值：1版，指标完成率100%，偏差0.00%，指标成效分析：通过出版《库尔勒赛乃姆舞蹈部分》教材1版，为库尔勒赛乃姆舞蹈的教学和传承提供了权威的参考资料。该教材有助于舞蹈爱好者和专业学习者系统地了解库尔勒赛乃姆舞蹈的动作规范、文化内涵，促进了这一优秀民族文化艺术在更广泛群体中的传播与传承，提升了民族文化的影响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组织拍摄专题宣传片数量，指标值：≧1部，年中监控完成值：1部，自评完成值：1部，指标完成率100%，偏差0.00%，指标成效分析：组织拍摄《非物质文化遗产——库尔勒赛乃姆》专题宣传片1部，以生动形象的视听形式展示了库尔勒赛乃姆的独特魅力，让更多人直观地了解这一非物质文化遗产。宣传片的传播有助于吸引社会各界对库尔勒赛乃姆的关注，激发人们对民族文化遗产保护和传承的意识，推动文化遗产保护事业的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场馆维修维护次数，指标值：≧1次，年中监控完成值：0次，自评完成值：1次，指标完成率100%，偏差0.00%，指标成效分析通过完成场馆维修维护1次，有效改善了场馆的硬件条件，确保文化活动场地的安全性和功能性。良好的场馆设施为各类群众文化活动的开展提供了坚实保障，提升了活动的举办质量，吸引更多群众参与文化活动，丰富了群众的精神文化生活。</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举办各类文艺演出活动次数，指标值：≧4次，年中监控完成值：2次，自评完成值：4次，指标完成率100%，偏差0.00%，指标成效分析通过完成举办各类文艺演出活动4次，为群众搭建了欣赏和参与文化艺术的平台，丰富了群众的精神文化生活。演出活动的开展不仅展示了库尔勒赛乃姆等优秀民族文化艺术的魅力，还促进了不同文化艺术形式的交流与融合，提升了群众的文化素养和审美水平，营造了良好的文化氛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2024年度单位整体支出绩效评价综合得分100分，评价结果为“优”。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执行精准度有待提高：在部分专项项目实施过程中，存在预算执行进度与项目实际推进节奏不匹配的情况。例如，非遗保护项目因专业人员审核流程繁琐、对接延迟，导致资金支付滞后；免费开放项目中，部分设计方案反复修改，使得相关费用支出超出预算预期，影响了财政资金的使用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绩效指标体系不够完善：现有绩效指标在量化程度和针对性方面存在不足。部分指标设置较为笼统，如“提升公众文化服务水平”缺乏具体衡量标准，难以准确评估工作成效；对新兴业务如线上展览推广、文创产品开发等缺乏对应的绩效指标，无法全面反映文化馆创新发展成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项目管理协同性不足：在多单位协作的项目中，如免费开放服务优化项目，涉及演出、外宣、培训等多个单位，但单位间沟通协调机制不完善，存在信息传递不及时、职责划分模糊等问题，导致项目推进过程中出现重复工作或衔接不畅的情况，降低了项目实施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数字化建设人才短缺：随着文化馆数字化业务的拓展，对具备文化数字化处理、数字化设计、线上平台运营等专业技能的人才需求激增。然而，目前馆内相关专业人才储备不足，现有人员专业培训不够系统，制约了数字化项目的高质量推进，影响了绩效目标中数字化服务提升的实现程度。</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强化预算动态管理：建立预算执行预警机制，每月对项目预算执行情况进行跟踪分析，结合项目实际进度及时调整资金支付计划。优化采购流程，提前做好设备采购、服务招标等前期准备工作；加强与供应商、合作方的沟通协调，明确时间节点，确保预算执行与项目实施同步推进。同时，定期开展预算执行分析会议，针对超支或执行缓慢的项目深入剖析原因，制定整改措施。</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完善绩效指标体系：组织专业人员深入研究文化馆业务发展需求，结合行业标准和实际工作情况，细化、量化绩效指标。对于公众文化服务水平，新增“线上展览浏览量”“文创产品销售额”“观众线上互动参与率”等可量化指标；针对非遗保护项目，增加“文化数字化完成率”“文化需求提升率”等专业指标。定期对绩效指标体系进行评估和更新，确保其全面、科学地反映工作成效。 </w:t>
      </w:r>
      <w:r>
        <w:rPr>
          <w:rFonts w:hint="eastAsia" w:ascii="仿宋_GB2312" w:hAnsi="宋体" w:eastAsia="仿宋_GB2312"/>
          <w:bCs/>
          <w:sz w:val="32"/>
          <w:szCs w:val="32"/>
        </w:rPr>
        <w:br w:type="textWrapping"/>
      </w:r>
      <w:r>
        <w:rPr>
          <w:rFonts w:hint="eastAsia" w:ascii="仿宋_GB2312" w:hAnsi="宋体" w:eastAsia="仿宋_GB2312"/>
          <w:bCs/>
          <w:sz w:val="32"/>
          <w:szCs w:val="32"/>
        </w:rPr>
        <w:t>3.优化项目协同管理机制：在多单位协作项目中，成立专项工作小组，明确各单位职责分工，制定详细的项目协同工作流程和沟通机制。建立定期例会制度，及时通报项目进展情况，协调解决存在的问题；利用数字化办公平台，实现项目信息实时共享，提高沟通效率。同时，加强单位间的业务培训和交流，增进相互了解，提升团队协作能力。</w:t>
      </w:r>
      <w:r>
        <w:rPr>
          <w:rFonts w:hint="eastAsia" w:ascii="仿宋_GB2312" w:hAnsi="宋体" w:eastAsia="仿宋_GB2312"/>
          <w:bCs/>
          <w:sz w:val="32"/>
          <w:szCs w:val="32"/>
        </w:rPr>
        <w:br w:type="textWrapping"/>
      </w:r>
      <w:r>
        <w:rPr>
          <w:rFonts w:hint="eastAsia" w:ascii="仿宋_GB2312" w:hAnsi="宋体" w:eastAsia="仿宋_GB2312"/>
          <w:bCs/>
          <w:sz w:val="32"/>
          <w:szCs w:val="32"/>
        </w:rPr>
        <w:t>4.加强人才队伍建设：制定数字化人才专项引进计划，通过公开招聘、人才引进政策等方式，吸引具有文化数字化、数字媒体等专业背景的人才。与高校、科研机构合作，建立人才培养基地，定期组织馆内人员参加专业培训和学术交流活动，提升现有人员的数字化业务能力。此外，设立内部激励机制，鼓励员工自主学习和创新，对在数字化建设中表现突出的个人给予奖励，营造良好的人才发展环境。</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253D79A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2025-08-14T10:03:59Z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4E2A216151A24EE5A190066F518526B7</vt:lpwstr>
  </property>
</Properties>
</file>