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库尔勒市图书馆</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pStyle w:val="3"/>
        <w:keepNext/>
        <w:keepLines/>
        <w:pageBreakBefore w:val="0"/>
        <w:widowControl w:val="0"/>
        <w:kinsoku/>
        <w:wordWrap/>
        <w:overflowPunct/>
        <w:topLinePunct w:val="0"/>
        <w:autoSpaceDE/>
        <w:autoSpaceDN/>
        <w:bidi w:val="0"/>
        <w:adjustRightInd/>
        <w:snapToGrid/>
        <w:spacing w:before="0" w:after="0" w:line="360" w:lineRule="auto"/>
        <w:ind w:firstLine="640" w:firstLineChars="200"/>
        <w:jc w:val="both"/>
        <w:textAlignment w:val="auto"/>
        <w:rPr>
          <w:rFonts w:hint="eastAsia" w:ascii="楷体_GB2312" w:hAnsi="楷体_GB2312" w:eastAsia="楷体_GB2312" w:cs="楷体_GB2312"/>
          <w:b w:val="0"/>
          <w:bCs w:val="0"/>
          <w:color w:val="000000"/>
          <w:sz w:val="32"/>
          <w:szCs w:val="32"/>
        </w:rPr>
      </w:pPr>
      <w:r>
        <w:rPr>
          <w:rFonts w:hint="eastAsia" w:ascii="仿宋_GB2312" w:hAnsi="宋体" w:eastAsia="仿宋_GB2312" w:cs="仿宋_GB2312"/>
          <w:b w:val="0"/>
          <w:bCs w:val="0"/>
          <w:color w:val="auto"/>
          <w:kern w:val="16"/>
          <w:sz w:val="32"/>
          <w:szCs w:val="32"/>
          <w:lang w:val="en-US" w:eastAsia="zh-CN" w:bidi="ar-SA"/>
        </w:rPr>
        <w:t>库尔勒市图书馆是面向社会免费开放、开架、借阅多功 能服务的图书馆。承担着作为市民继续教育、终身学习的基地，校外学习、亲子阅读空间，民族团结、和谐共处的家园，精神文明建设实践基地，市民文化交流与多元文化交融中心的重要职能</w:t>
      </w:r>
      <w:r>
        <w:rPr>
          <w:rFonts w:hint="eastAsia" w:ascii="楷体_GB2312" w:hAnsi="楷体_GB2312" w:eastAsia="楷体_GB2312" w:cs="楷体_GB2312"/>
          <w:b w:val="0"/>
          <w:bCs w:val="0"/>
          <w:color w:val="00000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库尔勒市图书馆2024年度，实有人数9人，其中：在职人员7人，减少1人；离休人员0人，较上年无变化；退休人员2人，增加1人。</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outlineLvl w:val="0"/>
        <w:rPr>
          <w:rFonts w:hint="eastAsia" w:ascii="仿宋_GB2312" w:hAnsi="宋体" w:eastAsia="仿宋_GB2312" w:cs="宋体"/>
          <w:color w:val="auto"/>
          <w:kern w:val="0"/>
          <w:sz w:val="32"/>
          <w:szCs w:val="32"/>
          <w:highlight w:val="none"/>
        </w:rPr>
      </w:pPr>
      <w:r>
        <w:rPr>
          <w:rFonts w:ascii="仿宋_GB2312" w:eastAsia="仿宋_GB2312"/>
          <w:b w:val="0"/>
          <w:sz w:val="32"/>
          <w:szCs w:val="32"/>
        </w:rPr>
        <w:t>库尔勒市图书馆无下属预算单位，下设个，分别是：</w:t>
      </w:r>
      <w:r>
        <w:rPr>
          <w:rFonts w:hint="eastAsia" w:ascii="仿宋_GB2312" w:hAnsi="黑体" w:eastAsia="仿宋_GB2312" w:cs="宋体"/>
          <w:bCs/>
          <w:color w:val="auto"/>
          <w:kern w:val="0"/>
          <w:sz w:val="32"/>
          <w:szCs w:val="32"/>
          <w:highlight w:val="none"/>
        </w:rPr>
        <w:t>行政办公室、财务室、采编加工部、 读者服务部、技术部、活动策划推广部</w:t>
      </w:r>
      <w:r>
        <w:rPr>
          <w:rFonts w:hint="eastAsia" w:ascii="仿宋_GB2312" w:hAnsi="宋体" w:eastAsia="仿宋_GB2312" w:cs="宋体"/>
          <w:color w:val="auto"/>
          <w:kern w:val="0"/>
          <w:sz w:val="32"/>
          <w:szCs w:val="32"/>
          <w:highlight w:val="none"/>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2024年度收入总计207.26万元，其中：本年收入合计207.26万元，使用非财政拨款结余（含专用结余）0.00万元，年初结转和结余0.00万元。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2024年度支出总计207.26万元，其中：本年支出合计207.26万元，结余分配0.00万元，年末结转和结余0.00万元。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收入支出总体与上年相比，减少135.83万元，下降39.59%，主要原因是：</w:t>
      </w:r>
      <w:r>
        <w:rPr>
          <w:rFonts w:hint="eastAsia" w:ascii="仿宋_GB2312" w:eastAsia="仿宋_GB2312"/>
          <w:b w:val="0"/>
          <w:sz w:val="32"/>
          <w:szCs w:val="32"/>
          <w:lang w:val="en-US" w:eastAsia="zh-CN"/>
        </w:rPr>
        <w:t>本年度辞退编外人员，相应人员经费减少</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本年收入207.26万元，其中：财政拨款收入207.26万元,占100.00%；上级补助收入0.00万元,占0.00%；事业收入0.00万元，占0.00%；经营收入0.00万元,占0.00%；附属单位上缴收入0.00万元，占0.00%；其他收入0.00万元，占0.00%。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本年支出207.26万元，其中：基本支出165.16万元，占79.69%；项目支出42.10万元，占20.31%；上缴上级支出0.00万元，占0.00%；经营支出0.00万元，占0.00%；对附属单位补助支出0.00万元，占0.00%。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2024年度财政拨款收入总计207.26万元，其中：年初财政拨款结转和结余0.00万元，本年财政拨款收入207.26万元。财政拨款支出总计207.26万元，其中：年末财政拨款结转和结余0.00万元，本年财政拨款支出207.26万元。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财政拨款收入支出总体与上年相比，减少135.83万元，下降39.59%，主要原因是：</w:t>
      </w:r>
      <w:r>
        <w:rPr>
          <w:rFonts w:hint="eastAsia" w:ascii="仿宋_GB2312" w:eastAsia="仿宋_GB2312"/>
          <w:b w:val="0"/>
          <w:sz w:val="32"/>
          <w:szCs w:val="32"/>
          <w:lang w:val="en-US" w:eastAsia="zh-CN"/>
        </w:rPr>
        <w:t>本年度辞退编外人员，相应人员经费减少</w:t>
      </w:r>
      <w:r>
        <w:rPr>
          <w:rFonts w:ascii="仿宋_GB2312" w:eastAsia="仿宋_GB2312"/>
          <w:b w:val="0"/>
          <w:sz w:val="32"/>
          <w:szCs w:val="32"/>
        </w:rPr>
        <w:t>。与年初预算相比，年初预算数356.83万元，决算数207.26万元，预决算差异率-41.92%，主要原因是：</w:t>
      </w:r>
      <w:r>
        <w:rPr>
          <w:rFonts w:hint="eastAsia" w:ascii="仿宋_GB2312" w:eastAsia="仿宋_GB2312"/>
          <w:b w:val="0"/>
          <w:sz w:val="32"/>
          <w:szCs w:val="32"/>
          <w:lang w:val="en-US" w:eastAsia="zh-CN"/>
        </w:rPr>
        <w:t>本年度辞退编外人员，相应人员经费减少</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2024年度一般公共预算财政拨款支出207.26万元，占本年支出合计的100.00%。与上年相比，减少135.83万元，下降39.59%，主要原因是：</w:t>
      </w:r>
      <w:r>
        <w:rPr>
          <w:rFonts w:hint="eastAsia" w:ascii="仿宋_GB2312" w:eastAsia="仿宋_GB2312"/>
          <w:b w:val="0"/>
          <w:sz w:val="32"/>
          <w:szCs w:val="32"/>
          <w:lang w:val="en-US" w:eastAsia="zh-CN"/>
        </w:rPr>
        <w:t>本年度辞退编外人员，相应人员经费减少</w:t>
      </w:r>
      <w:r>
        <w:rPr>
          <w:rFonts w:ascii="仿宋_GB2312" w:eastAsia="仿宋_GB2312"/>
          <w:b w:val="0"/>
          <w:sz w:val="32"/>
          <w:szCs w:val="32"/>
        </w:rPr>
        <w:t>。与年初预算相比，年初预算数356.83万元，决算数207.26万元，预决算差异率-41.92%，主要原因是：</w:t>
      </w:r>
      <w:r>
        <w:rPr>
          <w:rFonts w:hint="eastAsia" w:ascii="仿宋_GB2312" w:eastAsia="仿宋_GB2312"/>
          <w:b w:val="0"/>
          <w:sz w:val="32"/>
          <w:szCs w:val="32"/>
          <w:lang w:val="en-US" w:eastAsia="zh-CN"/>
        </w:rPr>
        <w:t>本年度辞退编外人员，相应人员经费减少</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一般公共服务支出（类）3.00万元，占1.45%。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文化旅游体育与传媒支出（类）204.26万元，占98.55%。</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一般公共服务支出（类）组织事务（款）其他组织事务支出（项）：支出决算数为3.00万元，比上年决算增加3.00万元，增长100.00%，主要原因是：</w:t>
      </w:r>
      <w:r>
        <w:rPr>
          <w:rFonts w:hint="eastAsia" w:ascii="仿宋_GB2312" w:eastAsia="仿宋_GB2312"/>
          <w:b w:val="0"/>
          <w:sz w:val="32"/>
          <w:szCs w:val="32"/>
          <w:lang w:val="en-US" w:eastAsia="zh-CN"/>
        </w:rPr>
        <w:t>本年增加2023年自治州“五个好”标准化规范化党支部补助经费</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文化旅游体育与传媒支出（类）文化和旅游（款）图书馆（项）：支出决算数为195.16万元，比上年决算减少119.14万元，下降37.91%，主要原因是：</w:t>
      </w:r>
      <w:r>
        <w:rPr>
          <w:rFonts w:hint="eastAsia" w:ascii="仿宋_GB2312" w:eastAsia="仿宋_GB2312"/>
          <w:b w:val="0"/>
          <w:sz w:val="32"/>
          <w:szCs w:val="32"/>
          <w:lang w:val="en-US" w:eastAsia="zh-CN"/>
        </w:rPr>
        <w:t>本年度辞退编外人员，相应人员经费减少。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文化旅游体育与传媒支出（类）文化和旅游（款）其他文化和旅游支出（项）：支出决算数为1.60万元，比上年决算减少24.39万元，下降93.84%，主要原因是：</w:t>
      </w:r>
      <w:r>
        <w:rPr>
          <w:rFonts w:hint="eastAsia" w:ascii="仿宋_GB2312" w:eastAsia="仿宋_GB2312"/>
          <w:b w:val="0"/>
          <w:sz w:val="32"/>
          <w:szCs w:val="32"/>
          <w:lang w:val="en-US" w:eastAsia="zh-CN"/>
        </w:rPr>
        <w:t>本年减少中央支持公共文化服务体系建设补助（新时代文明实践中心建设项目）。</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文化旅游体育与传媒支出（类）其他文化旅游体育与传媒支出（款）其他文化旅游体育与传媒支出（项）：支出决算数为7.50万元，比上年决算增加4.70万元，增长167.86%，主要原因是：</w:t>
      </w:r>
      <w:r>
        <w:rPr>
          <w:rFonts w:hint="eastAsia" w:ascii="仿宋_GB2312" w:eastAsia="仿宋_GB2312"/>
          <w:b w:val="0"/>
          <w:sz w:val="32"/>
          <w:szCs w:val="32"/>
          <w:lang w:val="en-US" w:eastAsia="zh-CN"/>
        </w:rPr>
        <w:t>本年度中央补助地方公共文化服务体系建设补助资金增加。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165.16万元，其中：人员经费159.32万元，包括：基本工资、津贴补贴、奖金、机关事业单位基本养老保险缴费、职业年金缴费、职工基本医疗保险缴费、其他社会保障缴费、住房公积金、其他工资福利支出和退休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公用经费5.84万元，包括：办公费、差旅费、培训费、工会经费和福利费。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2024年度财政拨款“三公”经费支出0.00万元，与上年相比无变化，主要原因是：</w:t>
      </w:r>
      <w:r>
        <w:rPr>
          <w:rFonts w:hint="eastAsia" w:ascii="仿宋_GB2312" w:eastAsia="仿宋_GB2312"/>
          <w:color w:val="auto"/>
          <w:sz w:val="32"/>
          <w:szCs w:val="32"/>
          <w:highlight w:val="none"/>
          <w:lang w:val="en-US" w:eastAsia="zh-CN"/>
        </w:rPr>
        <w:t>本年度无三公经费支出</w:t>
      </w:r>
      <w:r>
        <w:rPr>
          <w:rFonts w:ascii="仿宋_GB2312" w:eastAsia="仿宋_GB2312"/>
          <w:b w:val="0"/>
          <w:sz w:val="32"/>
          <w:szCs w:val="32"/>
        </w:rPr>
        <w:t>。其中：因公出国（境）费支出0.00万元,占0.00%，与上年相比无变化，主要原因是：</w:t>
      </w:r>
      <w:r>
        <w:rPr>
          <w:rFonts w:hint="eastAsia" w:ascii="仿宋_GB2312" w:eastAsia="仿宋_GB2312"/>
          <w:color w:val="auto"/>
          <w:sz w:val="32"/>
          <w:szCs w:val="32"/>
          <w:highlight w:val="none"/>
          <w:lang w:val="zh-CN" w:eastAsia="zh-CN"/>
        </w:rPr>
        <w:t>我单位无因公出国（境）费支出</w:t>
      </w:r>
      <w:r>
        <w:rPr>
          <w:rFonts w:ascii="仿宋_GB2312" w:eastAsia="仿宋_GB2312"/>
          <w:b w:val="0"/>
          <w:sz w:val="32"/>
          <w:szCs w:val="32"/>
        </w:rPr>
        <w:t>；公务用车购置及运行维护费支出0.00万元，占0.00%，与上年相比无变化，主要原因是：</w:t>
      </w:r>
      <w:r>
        <w:rPr>
          <w:rFonts w:hint="eastAsia" w:ascii="仿宋_GB2312" w:eastAsia="仿宋_GB2312"/>
          <w:color w:val="auto"/>
          <w:sz w:val="32"/>
          <w:szCs w:val="32"/>
          <w:highlight w:val="none"/>
          <w:lang w:val="en-US" w:eastAsia="zh-CN"/>
        </w:rPr>
        <w:t>我单位无公务用车及运行维护支出</w:t>
      </w:r>
      <w:r>
        <w:rPr>
          <w:rFonts w:ascii="仿宋_GB2312" w:eastAsia="仿宋_GB2312"/>
          <w:b w:val="0"/>
          <w:sz w:val="32"/>
          <w:szCs w:val="32"/>
        </w:rPr>
        <w:t>；公务接待费支出0.00万元，占0.00%，与上年相比无变化，主要原因是：</w:t>
      </w:r>
      <w:r>
        <w:rPr>
          <w:rFonts w:hint="eastAsia" w:ascii="仿宋_GB2312" w:eastAsia="仿宋_GB2312"/>
          <w:color w:val="auto"/>
          <w:sz w:val="32"/>
          <w:szCs w:val="32"/>
          <w:highlight w:val="none"/>
          <w:lang w:val="en-US" w:eastAsia="zh-CN"/>
        </w:rPr>
        <w:t>本年度</w:t>
      </w:r>
      <w:r>
        <w:rPr>
          <w:rFonts w:hint="eastAsia" w:ascii="仿宋_GB2312" w:eastAsia="仿宋_GB2312"/>
          <w:color w:val="auto"/>
          <w:sz w:val="32"/>
          <w:szCs w:val="32"/>
          <w:highlight w:val="none"/>
          <w:lang w:val="zh-CN" w:eastAsia="zh-CN"/>
        </w:rPr>
        <w:t>无公务接待费支出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公务用车购置数0辆，公务用车保有量0辆。国有资产占用情况中固定资产车辆0辆，与公务用车保有量差异原因是：</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保有量保持一致</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w:t>
      </w:r>
      <w:r>
        <w:rPr>
          <w:rFonts w:hint="eastAsia" w:ascii="仿宋_GB2312" w:eastAsia="仿宋_GB2312"/>
          <w:color w:val="auto"/>
          <w:sz w:val="32"/>
          <w:szCs w:val="32"/>
          <w:highlight w:val="none"/>
          <w:lang w:val="en-US" w:eastAsia="zh-CN"/>
        </w:rPr>
        <w:t>我单位无三公经费支出</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color w:val="auto"/>
          <w:sz w:val="32"/>
          <w:szCs w:val="32"/>
          <w:highlight w:val="none"/>
          <w:lang w:val="zh-CN" w:eastAsia="zh-CN"/>
        </w:rPr>
        <w:t>我单位无因公出国（境）费支出</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color w:val="auto"/>
          <w:sz w:val="32"/>
          <w:szCs w:val="32"/>
          <w:highlight w:val="none"/>
          <w:lang w:val="en-US" w:eastAsia="zh-CN"/>
        </w:rPr>
        <w:t>本年度无公务用车购置费支出</w:t>
      </w:r>
      <w:r>
        <w:rPr>
          <w:rFonts w:ascii="仿宋_GB2312" w:eastAsia="仿宋_GB2312"/>
          <w:b w:val="0"/>
          <w:sz w:val="32"/>
          <w:szCs w:val="32"/>
        </w:rPr>
        <w:t>。公务用车运行维护费全年预算数0.00万元，决算数0.00万元，预决算差异率0.00%，主要原因是：</w:t>
      </w:r>
      <w:r>
        <w:rPr>
          <w:rFonts w:hint="eastAsia" w:ascii="仿宋_GB2312" w:eastAsia="仿宋_GB2312"/>
          <w:color w:val="auto"/>
          <w:sz w:val="32"/>
          <w:szCs w:val="32"/>
          <w:highlight w:val="none"/>
          <w:lang w:val="en-US" w:eastAsia="zh-CN"/>
        </w:rPr>
        <w:t>我单位无公务用车运行费支出</w:t>
      </w:r>
      <w:r>
        <w:rPr>
          <w:rFonts w:ascii="仿宋_GB2312" w:eastAsia="仿宋_GB2312"/>
          <w:b w:val="0"/>
          <w:sz w:val="32"/>
          <w:szCs w:val="32"/>
        </w:rPr>
        <w:t>。公务接待费全年预算数0.00万元，决算数0.00万元，预决算差异率0.00%，主要原因是：</w:t>
      </w:r>
      <w:r>
        <w:rPr>
          <w:rFonts w:hint="eastAsia" w:ascii="仿宋_GB2312" w:eastAsia="仿宋_GB2312"/>
          <w:color w:val="auto"/>
          <w:sz w:val="32"/>
          <w:szCs w:val="32"/>
          <w:highlight w:val="none"/>
          <w:lang w:val="en-US" w:eastAsia="zh-CN"/>
        </w:rPr>
        <w:t>本年度</w:t>
      </w:r>
      <w:r>
        <w:rPr>
          <w:rFonts w:hint="eastAsia" w:ascii="仿宋_GB2312" w:eastAsia="仿宋_GB2312"/>
          <w:color w:val="auto"/>
          <w:sz w:val="32"/>
          <w:szCs w:val="32"/>
          <w:highlight w:val="none"/>
          <w:lang w:val="zh-CN" w:eastAsia="zh-CN"/>
        </w:rPr>
        <w:t>无公务接待费支出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2024年度公用经费支出5.84万元，比上年减少114.64万元，下降95.15%，主要原因是：</w:t>
      </w:r>
      <w:r>
        <w:rPr>
          <w:rFonts w:hint="eastAsia" w:ascii="仿宋_GB2312" w:eastAsia="仿宋_GB2312"/>
          <w:b w:val="0"/>
          <w:sz w:val="32"/>
          <w:szCs w:val="32"/>
          <w:lang w:val="en-US" w:eastAsia="zh-CN"/>
        </w:rPr>
        <w:t>本年度辞退编外人员，相应经费减少</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2024年度政府采购支出总额26.82万元，其中：政府采购货物支出11.00万元、政府采购工程支出0.00万元、政府采购服务支出15.82万元。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授予中小企业合同金额26.82万元，占政府采购支出总额的100.00%，其中：授予小微企业合同金额8.05万元，占政府采购支出总额的30.01%。</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207.26</w:t>
      </w:r>
      <w:r>
        <w:rPr>
          <w:rFonts w:ascii="仿宋_GB2312" w:eastAsia="仿宋_GB2312"/>
          <w:b w:val="0"/>
          <w:sz w:val="32"/>
          <w:szCs w:val="32"/>
        </w:rPr>
        <w:t>万元，实际执行总额</w:t>
      </w:r>
      <w:r>
        <w:rPr>
          <w:rFonts w:hint="eastAsia" w:ascii="仿宋_GB2312" w:eastAsia="仿宋_GB2312"/>
          <w:b w:val="0"/>
          <w:sz w:val="32"/>
          <w:szCs w:val="32"/>
          <w:lang w:val="en-US" w:eastAsia="zh-CN"/>
        </w:rPr>
        <w:t>207.26</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4</w:t>
      </w:r>
      <w:r>
        <w:rPr>
          <w:rFonts w:ascii="仿宋_GB2312" w:eastAsia="仿宋_GB2312"/>
          <w:b w:val="0"/>
          <w:sz w:val="32"/>
          <w:szCs w:val="32"/>
        </w:rPr>
        <w:t>个，全年预算数</w:t>
      </w:r>
      <w:r>
        <w:rPr>
          <w:rFonts w:hint="eastAsia" w:ascii="仿宋_GB2312" w:eastAsia="仿宋_GB2312"/>
          <w:b w:val="0"/>
          <w:sz w:val="32"/>
          <w:szCs w:val="32"/>
          <w:lang w:val="en-US" w:eastAsia="zh-CN"/>
        </w:rPr>
        <w:t>21.4</w:t>
      </w:r>
      <w:r>
        <w:rPr>
          <w:rFonts w:ascii="仿宋_GB2312" w:eastAsia="仿宋_GB2312"/>
          <w:b w:val="0"/>
          <w:sz w:val="32"/>
          <w:szCs w:val="32"/>
        </w:rPr>
        <w:t>万元，全年执行数</w:t>
      </w:r>
      <w:r>
        <w:rPr>
          <w:rFonts w:hint="eastAsia" w:ascii="仿宋_GB2312" w:eastAsia="仿宋_GB2312"/>
          <w:b w:val="0"/>
          <w:sz w:val="32"/>
          <w:szCs w:val="32"/>
          <w:lang w:val="en-US" w:eastAsia="zh-CN"/>
        </w:rPr>
        <w:t>21.4</w:t>
      </w:r>
      <w:bookmarkStart w:id="0" w:name="_GoBack"/>
      <w:bookmarkEnd w:id="0"/>
      <w:r>
        <w:rPr>
          <w:rFonts w:ascii="仿宋_GB2312" w:eastAsia="仿宋_GB2312"/>
          <w:b w:val="0"/>
          <w:sz w:val="32"/>
          <w:szCs w:val="32"/>
        </w:rPr>
        <w:t>万元。</w:t>
      </w:r>
      <w:r>
        <w:rPr>
          <w:rFonts w:hint="eastAsia" w:ascii="仿宋_GB2312" w:eastAsia="仿宋_GB2312"/>
          <w:color w:val="auto"/>
          <w:sz w:val="32"/>
          <w:szCs w:val="32"/>
          <w:highlight w:val="none"/>
          <w:lang w:eastAsia="zh-CN"/>
        </w:rPr>
        <w:t>预算绩效管理取得的成效：一是</w:t>
      </w:r>
      <w:r>
        <w:rPr>
          <w:rFonts w:hint="eastAsia" w:ascii="仿宋_GB2312" w:eastAsia="仿宋_GB2312"/>
          <w:color w:val="auto"/>
          <w:sz w:val="32"/>
          <w:szCs w:val="32"/>
          <w:highlight w:val="none"/>
          <w:lang w:val="en-US" w:eastAsia="zh-CN"/>
        </w:rPr>
        <w:t>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r>
        <w:rPr>
          <w:rFonts w:hint="eastAsia" w:ascii="仿宋_GB2312" w:eastAsia="仿宋_GB2312"/>
          <w:color w:val="auto"/>
          <w:sz w:val="32"/>
          <w:szCs w:val="32"/>
          <w:highlight w:val="none"/>
          <w:lang w:eastAsia="zh-CN"/>
        </w:rPr>
        <w:t>二是</w:t>
      </w:r>
      <w:r>
        <w:rPr>
          <w:rFonts w:hint="eastAsia" w:ascii="仿宋_GB2312" w:eastAsia="仿宋_GB2312"/>
          <w:color w:val="auto"/>
          <w:sz w:val="32"/>
          <w:szCs w:val="32"/>
          <w:highlight w:val="none"/>
          <w:lang w:val="en-US" w:eastAsia="zh-CN"/>
        </w:rPr>
        <w:t>资金拨付审批手续完整。项目资金专款专用，不存在支出依据不合规，序列项目支出，截留，挤占，挪用和超标准支出等现象，使项目资金的运用得到了合理的控制，项目得到了切实的保障。三是会计信息质量真实。严格执行《会计法》等财经法规，严格按照相关会计制度办理会计业务，进行会计核算，并做好会计记录，真实的反映项目资金管理情况，并接受财政、审批部门及上级主管部门的检查、监督。四是执行预决算管理。严格按预算管理要求使用资金，严格按进度和合同拨付资金，严格执行政府采购制度；严格执行国库集中支付制度，严防截留、挪用资金</w:t>
      </w:r>
      <w:r>
        <w:rPr>
          <w:rFonts w:hint="eastAsia" w:ascii="仿宋_GB2312" w:eastAsia="仿宋_GB2312"/>
          <w:color w:val="auto"/>
          <w:sz w:val="32"/>
          <w:szCs w:val="32"/>
          <w:highlight w:val="none"/>
          <w:lang w:eastAsia="zh-CN"/>
        </w:rPr>
        <w:t>。发现的问题及原因：</w:t>
      </w:r>
      <w:r>
        <w:rPr>
          <w:rFonts w:hint="eastAsia" w:ascii="仿宋_GB2312" w:hAnsi="Times New Roman" w:eastAsia="仿宋_GB2312" w:cs="Times New Roman"/>
          <w:color w:val="auto"/>
          <w:sz w:val="32"/>
          <w:szCs w:val="32"/>
          <w:highlight w:val="none"/>
          <w:lang w:val="en-US" w:eastAsia="zh-CN"/>
        </w:rPr>
        <w:t>一是预算编制工作有待细化。预算编制不够明确和细化，预算编制的合理性需要提高，预算执行力度还要进一步加强。二是单位管理制度仍需完善，对财务制度执行力有待加强，资金使用流程有待细化；单位领导对财务重视不够，有些工作不能做到落实到具体的人和事，财务制度管理不到位；单位财务人员业务水平有待提高。</w:t>
      </w:r>
      <w:r>
        <w:rPr>
          <w:rFonts w:hint="eastAsia" w:ascii="仿宋_GB2312" w:eastAsia="仿宋_GB2312"/>
          <w:color w:val="auto"/>
          <w:sz w:val="32"/>
          <w:szCs w:val="32"/>
          <w:highlight w:val="none"/>
          <w:lang w:eastAsia="zh-CN"/>
        </w:rPr>
        <w:t>下一步改进措施：</w:t>
      </w:r>
      <w:r>
        <w:rPr>
          <w:rFonts w:hint="eastAsia" w:ascii="仿宋_GB2312" w:hAnsi="Times New Roman" w:eastAsia="仿宋_GB2312" w:cs="Times New Roman"/>
          <w:color w:val="auto"/>
          <w:kern w:val="2"/>
          <w:sz w:val="32"/>
          <w:szCs w:val="32"/>
          <w:highlight w:val="none"/>
          <w:lang w:val="en-US" w:eastAsia="zh-CN" w:bidi="ar-SA"/>
        </w:rPr>
        <w:t>一是提高预算编制的合法性，部门预算编制须符合预算法和国家相关法律、法规的规定，符合国家有关经济社会发展的各项方针、政策，在法律赋予部门的职能范围内。二是加强财政资金使用效益跟踪“回头看”，反馈业务科室针对资金绩效运行状况，及时预控、查找资金使用和管理过程中的薄弱环节，提出纠偏措施。三是继续加强项目实时监控，严格按照相关要求对相关项目的资金进行使用，确保资金使用及时有效</w:t>
      </w:r>
      <w:r>
        <w:rPr>
          <w:rFonts w:ascii="仿宋_GB2312" w:eastAsia="仿宋_GB2312"/>
          <w:b w:val="0"/>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r>
        <w:drawing>
          <wp:anchor distT="0" distB="0" distL="114300" distR="114300" simplePos="0" relativeHeight="251659264" behindDoc="0" locked="0" layoutInCell="1" allowOverlap="1">
            <wp:simplePos x="0" y="0"/>
            <wp:positionH relativeFrom="column">
              <wp:posOffset>-762000</wp:posOffset>
            </wp:positionH>
            <wp:positionV relativeFrom="paragraph">
              <wp:posOffset>0</wp:posOffset>
            </wp:positionV>
            <wp:extent cx="7035800" cy="7999730"/>
            <wp:effectExtent l="0" t="0" r="12700" b="127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7035800" cy="7999730"/>
                    </a:xfrm>
                    <a:prstGeom prst="rect">
                      <a:avLst/>
                    </a:prstGeom>
                    <a:noFill/>
                    <a:ln>
                      <a:noFill/>
                    </a:ln>
                  </pic:spPr>
                </pic:pic>
              </a:graphicData>
            </a:graphic>
          </wp:anchor>
        </w:drawing>
      </w:r>
    </w:p>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spacing w:line="240" w:lineRule="auto"/>
        <w:rPr>
          <w:rFonts w:ascii="仿宋_GB2312" w:eastAsia="仿宋_GB2312"/>
          <w:b w:val="0"/>
          <w:sz w:val="32"/>
          <w:szCs w:val="32"/>
        </w:rPr>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r>
        <w:drawing>
          <wp:anchor distT="0" distB="0" distL="114300" distR="114300" simplePos="0" relativeHeight="251660288" behindDoc="0" locked="0" layoutInCell="1" allowOverlap="1">
            <wp:simplePos x="0" y="0"/>
            <wp:positionH relativeFrom="column">
              <wp:posOffset>-714375</wp:posOffset>
            </wp:positionH>
            <wp:positionV relativeFrom="paragraph">
              <wp:posOffset>-10795</wp:posOffset>
            </wp:positionV>
            <wp:extent cx="7021830" cy="4784725"/>
            <wp:effectExtent l="0" t="0" r="7620" b="15875"/>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7021830" cy="4784725"/>
                    </a:xfrm>
                    <a:prstGeom prst="rect">
                      <a:avLst/>
                    </a:prstGeom>
                    <a:noFill/>
                    <a:ln>
                      <a:noFill/>
                    </a:ln>
                  </pic:spPr>
                </pic:pic>
              </a:graphicData>
            </a:graphic>
          </wp:anchor>
        </w:drawing>
      </w: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tabs>
          <w:tab w:val="left" w:pos="1298"/>
        </w:tabs>
        <w:bidi w:val="0"/>
        <w:jc w:val="left"/>
        <w:rPr>
          <w:rFonts w:hint="eastAsia"/>
          <w:lang w:eastAsia="zh-CN"/>
        </w:rPr>
      </w:pPr>
      <w:r>
        <w:rPr>
          <w:rFonts w:hint="eastAsia"/>
          <w:lang w:eastAsia="zh-CN"/>
        </w:rPr>
        <w:tab/>
      </w:r>
    </w:p>
    <w:p>
      <w:pPr>
        <w:pStyle w:val="2"/>
        <w:rPr>
          <w:rFonts w:hint="eastAsia"/>
          <w:lang w:eastAsia="zh-CN"/>
        </w:rPr>
      </w:pPr>
    </w:p>
    <w:p>
      <w:pPr>
        <w:rPr>
          <w:rFonts w:hint="eastAsia"/>
          <w:lang w:eastAsia="zh-CN"/>
        </w:rPr>
      </w:pPr>
    </w:p>
    <w:p>
      <w:pPr>
        <w:pStyle w:val="2"/>
        <w:rPr>
          <w:rFonts w:hint="eastAsia"/>
          <w:lang w:eastAsia="zh-CN"/>
        </w:rPr>
      </w:pPr>
      <w:r>
        <w:drawing>
          <wp:anchor distT="0" distB="0" distL="114300" distR="114300" simplePos="0" relativeHeight="251661312" behindDoc="0" locked="0" layoutInCell="1" allowOverlap="1">
            <wp:simplePos x="0" y="0"/>
            <wp:positionH relativeFrom="column">
              <wp:posOffset>-866775</wp:posOffset>
            </wp:positionH>
            <wp:positionV relativeFrom="paragraph">
              <wp:posOffset>260350</wp:posOffset>
            </wp:positionV>
            <wp:extent cx="7378700" cy="6138545"/>
            <wp:effectExtent l="0" t="0" r="12700" b="1460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7378700" cy="6138545"/>
                    </a:xfrm>
                    <a:prstGeom prst="rect">
                      <a:avLst/>
                    </a:prstGeom>
                    <a:noFill/>
                    <a:ln>
                      <a:noFill/>
                    </a:ln>
                  </pic:spPr>
                </pic:pic>
              </a:graphicData>
            </a:graphic>
          </wp:anchor>
        </w:drawing>
      </w:r>
    </w:p>
    <w:p>
      <w:pPr>
        <w:rPr>
          <w:rFonts w:hint="eastAsia"/>
          <w:lang w:eastAsia="zh-CN"/>
        </w:rPr>
      </w:pPr>
    </w:p>
    <w:p>
      <w:pPr>
        <w:bidi w:val="0"/>
        <w:rPr>
          <w:rFonts w:hint="eastAsia"/>
          <w:sz w:val="21"/>
          <w:szCs w:val="22"/>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tabs>
          <w:tab w:val="left" w:pos="2183"/>
        </w:tabs>
        <w:bidi w:val="0"/>
        <w:jc w:val="left"/>
        <w:rPr>
          <w:rFonts w:hint="eastAsia"/>
          <w:lang w:eastAsia="zh-CN"/>
        </w:rPr>
      </w:pPr>
      <w:r>
        <w:rPr>
          <w:rFonts w:hint="eastAsia"/>
          <w:lang w:eastAsia="zh-CN"/>
        </w:rPr>
        <w:tab/>
      </w: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r>
        <w:drawing>
          <wp:anchor distT="0" distB="0" distL="114300" distR="114300" simplePos="0" relativeHeight="251662336" behindDoc="0" locked="0" layoutInCell="1" allowOverlap="1">
            <wp:simplePos x="0" y="0"/>
            <wp:positionH relativeFrom="column">
              <wp:posOffset>-809625</wp:posOffset>
            </wp:positionH>
            <wp:positionV relativeFrom="paragraph">
              <wp:posOffset>-280670</wp:posOffset>
            </wp:positionV>
            <wp:extent cx="7242175" cy="8078470"/>
            <wp:effectExtent l="0" t="0" r="15875" b="1778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7242175" cy="8078470"/>
                    </a:xfrm>
                    <a:prstGeom prst="rect">
                      <a:avLst/>
                    </a:prstGeom>
                    <a:noFill/>
                    <a:ln>
                      <a:noFill/>
                    </a:ln>
                  </pic:spPr>
                </pic:pic>
              </a:graphicData>
            </a:graphic>
          </wp:anchor>
        </w:drawing>
      </w: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r>
        <w:drawing>
          <wp:anchor distT="0" distB="0" distL="114300" distR="114300" simplePos="0" relativeHeight="251663360" behindDoc="0" locked="0" layoutInCell="1" allowOverlap="1">
            <wp:simplePos x="0" y="0"/>
            <wp:positionH relativeFrom="column">
              <wp:posOffset>-866775</wp:posOffset>
            </wp:positionH>
            <wp:positionV relativeFrom="paragraph">
              <wp:posOffset>48895</wp:posOffset>
            </wp:positionV>
            <wp:extent cx="7366000" cy="7007860"/>
            <wp:effectExtent l="0" t="0" r="6350" b="254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stretch>
                      <a:fillRect/>
                    </a:stretch>
                  </pic:blipFill>
                  <pic:spPr>
                    <a:xfrm>
                      <a:off x="0" y="0"/>
                      <a:ext cx="7366000" cy="7007860"/>
                    </a:xfrm>
                    <a:prstGeom prst="rect">
                      <a:avLst/>
                    </a:prstGeom>
                    <a:noFill/>
                    <a:ln>
                      <a:noFill/>
                    </a:ln>
                  </pic:spPr>
                </pic:pic>
              </a:graphicData>
            </a:graphic>
          </wp:anchor>
        </w:drawing>
      </w: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bidi w:val="0"/>
        <w:rPr>
          <w:rFonts w:hint="eastAsia"/>
          <w:sz w:val="21"/>
          <w:szCs w:val="22"/>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ind w:firstLine="383" w:firstLineChars="0"/>
        <w:jc w:val="left"/>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r>
        <w:drawing>
          <wp:anchor distT="0" distB="0" distL="114300" distR="114300" simplePos="0" relativeHeight="251664384" behindDoc="0" locked="0" layoutInCell="1" allowOverlap="1">
            <wp:simplePos x="0" y="0"/>
            <wp:positionH relativeFrom="column">
              <wp:posOffset>-657225</wp:posOffset>
            </wp:positionH>
            <wp:positionV relativeFrom="paragraph">
              <wp:posOffset>55880</wp:posOffset>
            </wp:positionV>
            <wp:extent cx="7162165" cy="8062595"/>
            <wp:effectExtent l="0" t="0" r="635" b="14605"/>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stretch>
                      <a:fillRect/>
                    </a:stretch>
                  </pic:blipFill>
                  <pic:spPr>
                    <a:xfrm>
                      <a:off x="0" y="0"/>
                      <a:ext cx="7162165" cy="8062595"/>
                    </a:xfrm>
                    <a:prstGeom prst="rect">
                      <a:avLst/>
                    </a:prstGeom>
                    <a:noFill/>
                    <a:ln>
                      <a:noFill/>
                    </a:ln>
                  </pic:spPr>
                </pic:pic>
              </a:graphicData>
            </a:graphic>
          </wp:anchor>
        </w:drawing>
      </w: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r>
        <w:drawing>
          <wp:anchor distT="0" distB="0" distL="114300" distR="114300" simplePos="0" relativeHeight="251665408" behindDoc="0" locked="0" layoutInCell="1" allowOverlap="1">
            <wp:simplePos x="0" y="0"/>
            <wp:positionH relativeFrom="column">
              <wp:posOffset>-581025</wp:posOffset>
            </wp:positionH>
            <wp:positionV relativeFrom="paragraph">
              <wp:posOffset>208280</wp:posOffset>
            </wp:positionV>
            <wp:extent cx="6714490" cy="4101465"/>
            <wp:effectExtent l="0" t="0" r="10160" b="13335"/>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0"/>
                    <a:stretch>
                      <a:fillRect/>
                    </a:stretch>
                  </pic:blipFill>
                  <pic:spPr>
                    <a:xfrm>
                      <a:off x="0" y="0"/>
                      <a:ext cx="6714490" cy="4101465"/>
                    </a:xfrm>
                    <a:prstGeom prst="rect">
                      <a:avLst/>
                    </a:prstGeom>
                    <a:noFill/>
                    <a:ln>
                      <a:noFill/>
                    </a:ln>
                  </pic:spPr>
                </pic:pic>
              </a:graphicData>
            </a:graphic>
          </wp:anchor>
        </w:drawing>
      </w: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r>
        <w:drawing>
          <wp:anchor distT="0" distB="0" distL="114300" distR="114300" simplePos="0" relativeHeight="251666432" behindDoc="0" locked="0" layoutInCell="1" allowOverlap="1">
            <wp:simplePos x="0" y="0"/>
            <wp:positionH relativeFrom="column">
              <wp:posOffset>-609600</wp:posOffset>
            </wp:positionH>
            <wp:positionV relativeFrom="paragraph">
              <wp:posOffset>155575</wp:posOffset>
            </wp:positionV>
            <wp:extent cx="7011035" cy="4154170"/>
            <wp:effectExtent l="0" t="0" r="18415" b="1778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1"/>
                    <a:stretch>
                      <a:fillRect/>
                    </a:stretch>
                  </pic:blipFill>
                  <pic:spPr>
                    <a:xfrm>
                      <a:off x="0" y="0"/>
                      <a:ext cx="7011035" cy="4154170"/>
                    </a:xfrm>
                    <a:prstGeom prst="rect">
                      <a:avLst/>
                    </a:prstGeom>
                    <a:noFill/>
                    <a:ln>
                      <a:noFill/>
                    </a:ln>
                  </pic:spPr>
                </pic:pic>
              </a:graphicData>
            </a:graphic>
          </wp:anchor>
        </w:drawing>
      </w: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tabs>
          <w:tab w:val="left" w:pos="3608"/>
        </w:tabs>
        <w:bidi w:val="0"/>
        <w:jc w:val="left"/>
        <w:rPr>
          <w:rFonts w:hint="eastAsia"/>
          <w:lang w:eastAsia="zh-CN"/>
        </w:rPr>
      </w:pPr>
      <w:r>
        <w:rPr>
          <w:rFonts w:hint="eastAsia"/>
          <w:lang w:eastAsia="zh-CN"/>
        </w:rPr>
        <w:tab/>
      </w: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r>
        <w:drawing>
          <wp:anchor distT="0" distB="0" distL="114300" distR="114300" simplePos="0" relativeHeight="251667456" behindDoc="0" locked="0" layoutInCell="1" allowOverlap="1">
            <wp:simplePos x="0" y="0"/>
            <wp:positionH relativeFrom="column">
              <wp:posOffset>-333375</wp:posOffset>
            </wp:positionH>
            <wp:positionV relativeFrom="paragraph">
              <wp:posOffset>151130</wp:posOffset>
            </wp:positionV>
            <wp:extent cx="6677025" cy="3596640"/>
            <wp:effectExtent l="0" t="0" r="9525" b="381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2"/>
                    <a:stretch>
                      <a:fillRect/>
                    </a:stretch>
                  </pic:blipFill>
                  <pic:spPr>
                    <a:xfrm>
                      <a:off x="0" y="0"/>
                      <a:ext cx="6677025" cy="3596640"/>
                    </a:xfrm>
                    <a:prstGeom prst="rect">
                      <a:avLst/>
                    </a:prstGeom>
                    <a:noFill/>
                    <a:ln>
                      <a:noFill/>
                    </a:ln>
                  </pic:spPr>
                </pic:pic>
              </a:graphicData>
            </a:graphic>
          </wp:anchor>
        </w:drawing>
      </w:r>
    </w:p>
    <w:sectPr>
      <w:pgSz w:w="12240" w:h="15840"/>
      <w:pgMar w:top="1440" w:right="1800" w:bottom="1440" w:left="1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2AD33BF"/>
    <w:rsid w:val="09803618"/>
    <w:rsid w:val="17F52987"/>
    <w:rsid w:val="24D615AA"/>
    <w:rsid w:val="2747654B"/>
    <w:rsid w:val="49E71181"/>
    <w:rsid w:val="4EFD43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sz w:val="21"/>
      <w:szCs w:val="22"/>
    </w:rPr>
  </w:style>
  <w:style w:type="paragraph" w:styleId="3">
    <w:name w:val="heading 2"/>
    <w:basedOn w:val="1"/>
    <w:next w:val="1"/>
    <w:qFormat/>
    <w:uiPriority w:val="99"/>
    <w:pPr>
      <w:keepNext/>
      <w:keepLines/>
      <w:widowControl w:val="0"/>
      <w:spacing w:before="260" w:after="260"/>
      <w:jc w:val="center"/>
      <w:outlineLvl w:val="1"/>
    </w:pPr>
    <w:rPr>
      <w:rFonts w:eastAsia="华文中宋" w:cs="Times New Roman"/>
      <w:b/>
      <w:bCs/>
      <w:szCs w:val="44"/>
    </w:rPr>
  </w:style>
  <w:style w:type="paragraph" w:styleId="2">
    <w:name w:val="heading 3"/>
    <w:basedOn w:val="1"/>
    <w:next w:val="1"/>
    <w:qFormat/>
    <w:uiPriority w:val="0"/>
    <w:pPr>
      <w:keepNext/>
      <w:keepLines/>
      <w:spacing w:line="560" w:lineRule="exact"/>
      <w:outlineLvl w:val="2"/>
    </w:pPr>
    <w:rPr>
      <w:b/>
      <w:bCs/>
      <w:sz w:val="32"/>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e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9</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2025-08-13T08:50:00Z</dcterms:created>
  <dc:creator>Administrator</dc:creator>
  <cp:lastModifiedBy>Administrator</cp:lastModifiedBy>
  <dcterms:modified xsi:type="dcterms:W3CDTF">2025-08-13T10:46:31Z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