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fldChar w:fldCharType="begin"/>
      </w:r>
      <w:r>
        <w:rPr>
          <w:rFonts w:hint="default" w:ascii="Times New Roman" w:hAnsi="Times New Roman" w:eastAsia="方正小标宋_GBK" w:cs="Times New Roman"/>
          <w:kern w:val="0"/>
          <w:sz w:val="48"/>
          <w:szCs w:val="48"/>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方正小标宋_GBK" w:cs="Times New Roman"/>
          <w:kern w:val="0"/>
          <w:sz w:val="48"/>
          <w:szCs w:val="48"/>
          <w:highlight w:val="none"/>
        </w:rPr>
        <w:fldChar w:fldCharType="separate"/>
      </w:r>
      <w:r>
        <w:rPr>
          <w:rFonts w:hint="default" w:ascii="Times New Roman" w:hAnsi="Times New Roman" w:eastAsia="方正小标宋_GBK" w:cs="Times New Roman"/>
          <w:kern w:val="0"/>
          <w:sz w:val="48"/>
          <w:szCs w:val="48"/>
          <w:highlight w:val="none"/>
        </w:rPr>
        <w:t>巴财建〔2023〕130号关于下达2023年中央自然灾害救灾资金</w:t>
      </w:r>
      <w:r>
        <w:rPr>
          <w:rFonts w:hint="default" w:ascii="Times New Roman" w:hAnsi="Times New Roman" w:eastAsia="方正小标宋_GBK" w:cs="Times New Roman"/>
          <w:kern w:val="0"/>
          <w:sz w:val="48"/>
          <w:szCs w:val="48"/>
          <w:highlight w:val="none"/>
        </w:rPr>
        <w:fldChar w:fldCharType="end"/>
      </w:r>
      <w:r>
        <w:rPr>
          <w:rFonts w:hint="default" w:ascii="Times New Roman" w:hAnsi="Times New Roman" w:eastAsia="方正小标宋_GBK" w:cs="Times New Roman"/>
          <w:kern w:val="0"/>
          <w:sz w:val="48"/>
          <w:szCs w:val="48"/>
          <w:highlight w:val="none"/>
        </w:rPr>
        <w:t>项目支出绩效评价</w:t>
      </w: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10"/>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left="3236" w:leftChars="684" w:hanging="1800" w:hangingChars="500"/>
        <w:jc w:val="left"/>
        <w:rPr>
          <w:rFonts w:hint="eastAsia"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项目名称：</w:t>
      </w:r>
      <w:r>
        <w:rPr>
          <w:rFonts w:hint="default" w:ascii="Times New Roman" w:hAnsi="Times New Roman" w:eastAsia="仿宋_GB2312" w:cs="Times New Roman"/>
          <w:kern w:val="0"/>
          <w:sz w:val="36"/>
          <w:szCs w:val="36"/>
          <w:highlight w:val="none"/>
        </w:rPr>
        <w:fldChar w:fldCharType="begin"/>
      </w:r>
      <w:r>
        <w:rPr>
          <w:rFonts w:hint="default" w:ascii="Times New Roman" w:hAnsi="Times New Roman" w:eastAsia="仿宋_GB2312" w:cs="Times New Roman"/>
          <w:kern w:val="0"/>
          <w:sz w:val="36"/>
          <w:szCs w:val="36"/>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仿宋_GB2312" w:cs="Times New Roman"/>
          <w:kern w:val="0"/>
          <w:sz w:val="36"/>
          <w:szCs w:val="36"/>
          <w:highlight w:val="none"/>
        </w:rPr>
        <w:fldChar w:fldCharType="separate"/>
      </w:r>
      <w:r>
        <w:rPr>
          <w:rFonts w:hint="default" w:ascii="Times New Roman" w:hAnsi="Times New Roman" w:eastAsia="仿宋_GB2312" w:cs="Times New Roman"/>
          <w:kern w:val="0"/>
          <w:sz w:val="36"/>
          <w:szCs w:val="36"/>
          <w:highlight w:val="none"/>
        </w:rPr>
        <w:t>巴财建</w:t>
      </w:r>
      <w:r>
        <w:rPr>
          <w:rFonts w:hint="eastAsia" w:ascii="方正仿宋_GBK" w:hAnsi="方正仿宋_GBK" w:eastAsia="方正仿宋_GBK" w:cs="方正仿宋_GBK"/>
          <w:kern w:val="0"/>
          <w:sz w:val="36"/>
          <w:szCs w:val="36"/>
          <w:highlight w:val="none"/>
        </w:rPr>
        <w:t>〔</w:t>
      </w:r>
      <w:r>
        <w:rPr>
          <w:rFonts w:hint="default" w:ascii="Times New Roman" w:hAnsi="Times New Roman" w:eastAsia="仿宋_GB2312" w:cs="Times New Roman"/>
          <w:kern w:val="0"/>
          <w:sz w:val="36"/>
          <w:szCs w:val="36"/>
          <w:highlight w:val="none"/>
        </w:rPr>
        <w:t>2023</w:t>
      </w:r>
      <w:r>
        <w:rPr>
          <w:rFonts w:hint="eastAsia" w:ascii="方正仿宋_GBK" w:hAnsi="方正仿宋_GBK" w:eastAsia="方正仿宋_GBK" w:cs="方正仿宋_GBK"/>
          <w:kern w:val="0"/>
          <w:sz w:val="36"/>
          <w:szCs w:val="36"/>
          <w:highlight w:val="none"/>
        </w:rPr>
        <w:t>〕</w:t>
      </w:r>
      <w:r>
        <w:rPr>
          <w:rFonts w:hint="default" w:ascii="Times New Roman" w:hAnsi="Times New Roman" w:eastAsia="仿宋_GB2312" w:cs="Times New Roman"/>
          <w:kern w:val="0"/>
          <w:sz w:val="36"/>
          <w:szCs w:val="36"/>
          <w:highlight w:val="none"/>
        </w:rPr>
        <w:t>130号关于下达2023年中央自然灾害救灾资金</w:t>
      </w:r>
      <w:r>
        <w:rPr>
          <w:rFonts w:hint="default" w:ascii="Times New Roman" w:hAnsi="Times New Roman" w:eastAsia="仿宋_GB2312" w:cs="Times New Roman"/>
          <w:kern w:val="0"/>
          <w:sz w:val="36"/>
          <w:szCs w:val="36"/>
          <w:highlight w:val="none"/>
        </w:rPr>
        <w:fldChar w:fldCharType="end"/>
      </w:r>
      <w:r>
        <w:rPr>
          <w:rFonts w:hint="default" w:ascii="Times New Roman" w:hAnsi="Times New Roman" w:eastAsia="仿宋_GB2312" w:cs="Times New Roman"/>
          <w:kern w:val="0"/>
          <w:sz w:val="36"/>
          <w:szCs w:val="36"/>
          <w:highlight w:val="none"/>
        </w:rPr>
        <w:t>项目</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部</w:t>
      </w:r>
      <w:r>
        <w:rPr>
          <w:rFonts w:hint="eastAsia" w:eastAsia="仿宋_GB2312" w:cs="Times New Roman"/>
          <w:kern w:val="0"/>
          <w:sz w:val="36"/>
          <w:szCs w:val="36"/>
          <w:highlight w:val="none"/>
          <w:lang w:val="en-US" w:eastAsia="zh-CN"/>
        </w:rPr>
        <w:t xml:space="preserve"> </w:t>
      </w:r>
      <w:r>
        <w:rPr>
          <w:rFonts w:hint="default" w:ascii="Times New Roman" w:hAnsi="Times New Roman" w:eastAsia="仿宋_GB2312" w:cs="Times New Roman"/>
          <w:kern w:val="0"/>
          <w:sz w:val="36"/>
          <w:szCs w:val="36"/>
          <w:highlight w:val="none"/>
        </w:rPr>
        <w:t>门（公章）：</w:t>
      </w:r>
      <w:r>
        <w:rPr>
          <w:rFonts w:hint="eastAsia" w:eastAsia="仿宋_GB2312" w:cs="Times New Roman"/>
          <w:kern w:val="0"/>
          <w:sz w:val="36"/>
          <w:szCs w:val="36"/>
          <w:highlight w:val="none"/>
          <w:lang w:eastAsia="zh-CN"/>
        </w:rPr>
        <w:t>库尔勒市应急管理局</w:t>
      </w:r>
    </w:p>
    <w:p>
      <w:pPr>
        <w:spacing w:line="700" w:lineRule="exact"/>
        <w:ind w:firstLine="1440" w:firstLineChars="400"/>
        <w:jc w:val="left"/>
        <w:rPr>
          <w:rFonts w:hint="eastAsia"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乔宏</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25</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40" w:lineRule="exact"/>
        <w:ind w:firstLine="640"/>
        <w:rPr>
          <w:rStyle w:val="16"/>
          <w:rFonts w:hint="default" w:ascii="Times New Roman" w:hAnsi="Times New Roman" w:eastAsia="黑体" w:cs="Times New Roman"/>
          <w:b w:val="0"/>
          <w:spacing w:val="-4"/>
          <w:sz w:val="32"/>
          <w:szCs w:val="32"/>
          <w:highlight w:val="none"/>
        </w:rPr>
      </w:pPr>
    </w:p>
    <w:p>
      <w:pPr>
        <w:spacing w:line="560" w:lineRule="exac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库尔勒市应急管理局下达中央自然灾害救灾（2023-2024年冬春救助资金）资金9.5239万元，根据《关于下达中央自然灾害救灾资金（2023-2024年冬春救助资金）的通知》巴财建</w:t>
      </w:r>
      <w:r>
        <w:rPr>
          <w:rFonts w:hint="eastAsia" w:ascii="方正仿宋_GBK" w:hAnsi="方正仿宋_GBK" w:eastAsia="方正仿宋_GBK" w:cs="方正仿宋_GBK"/>
          <w:kern w:val="0"/>
          <w:sz w:val="36"/>
          <w:szCs w:val="36"/>
          <w:highlight w:val="none"/>
        </w:rPr>
        <w:t>〔</w:t>
      </w:r>
      <w:r>
        <w:rPr>
          <w:rFonts w:hint="default" w:ascii="Times New Roman" w:hAnsi="Times New Roman" w:eastAsia="仿宋_GB2312" w:cs="Times New Roman"/>
          <w:kern w:val="0"/>
          <w:sz w:val="36"/>
          <w:szCs w:val="36"/>
          <w:highlight w:val="none"/>
        </w:rPr>
        <w:t>2023</w:t>
      </w:r>
      <w:r>
        <w:rPr>
          <w:rFonts w:hint="eastAsia" w:ascii="方正仿宋_GBK" w:hAnsi="方正仿宋_GBK" w:eastAsia="方正仿宋_GBK" w:cs="方正仿宋_GBK"/>
          <w:kern w:val="0"/>
          <w:sz w:val="36"/>
          <w:szCs w:val="36"/>
          <w:highlight w:val="none"/>
        </w:rPr>
        <w:t>〕</w:t>
      </w:r>
      <w:r>
        <w:rPr>
          <w:rFonts w:hint="eastAsia" w:ascii="Times New Roman" w:hAnsi="Times New Roman" w:eastAsia="仿宋_GB2312" w:cs="Times New Roman"/>
          <w:color w:val="auto"/>
          <w:sz w:val="32"/>
          <w:szCs w:val="32"/>
          <w:highlight w:val="none"/>
          <w:lang w:val="en-US" w:eastAsia="zh-CN"/>
        </w:rPr>
        <w:t>130号文件的要求，为认真做好受灾群众冬春生活救助工作，确保受灾群众基本生活，经我局党委会议研究决定，下发《库尔勒市2023-2024年度受灾群众冬春生活救助工作实施方案》的通知，将2023-2024年冬春救助资金9.5239万元，确保受灾群众基本生活。</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shd w:val="clear"/>
        <w:spacing w:line="600" w:lineRule="exact"/>
        <w:ind w:firstLine="626" w:firstLineChars="200"/>
        <w:outlineLvl w:val="0"/>
        <w:rPr>
          <w:rFonts w:hint="eastAsia" w:ascii="Times New Roman" w:hAnsi="Times New Roman" w:eastAsia="仿宋_GB2312" w:cs="Times New Roman"/>
          <w:color w:val="auto"/>
          <w:w w:val="98"/>
          <w:sz w:val="32"/>
          <w:szCs w:val="32"/>
          <w:highlight w:val="yellow"/>
          <w:lang w:val="en-US" w:eastAsia="zh-CN"/>
        </w:rPr>
      </w:pPr>
      <w:r>
        <w:rPr>
          <w:rFonts w:hint="default" w:ascii="Times New Roman" w:hAnsi="Times New Roman" w:eastAsia="仿宋_GB2312" w:cs="Times New Roman"/>
          <w:color w:val="auto"/>
          <w:w w:val="98"/>
          <w:sz w:val="32"/>
          <w:szCs w:val="32"/>
          <w:highlight w:val="none"/>
          <w:lang w:val="en-US" w:eastAsia="zh-CN"/>
        </w:rPr>
        <w:t>项目主要内容：</w:t>
      </w:r>
      <w:r>
        <w:rPr>
          <w:rFonts w:hint="eastAsia" w:eastAsia="仿宋_GB2312" w:cs="Times New Roman"/>
          <w:color w:val="auto"/>
          <w:w w:val="98"/>
          <w:sz w:val="32"/>
          <w:szCs w:val="32"/>
          <w:highlight w:val="none"/>
          <w:lang w:val="en-US" w:eastAsia="zh-CN"/>
        </w:rPr>
        <w:t>库尔勒市通过开展巴财建[2023]130号关于下达2023年中央自然灾害救灾资金项目，共计补助一般户226人，补助标准359.5元/人，共计81247元，重点户28人，补助标准499.71元/人，共计13992元。两项合计95239元，保障了受灾农民群众冬春期间基本生活。</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项目实施情况：</w:t>
      </w:r>
      <w:r>
        <w:rPr>
          <w:rFonts w:hint="eastAsia" w:ascii="Times New Roman" w:hAnsi="Times New Roman" w:eastAsia="仿宋_GB2312" w:cs="Times New Roman"/>
          <w:color w:val="auto"/>
          <w:sz w:val="32"/>
          <w:szCs w:val="32"/>
          <w:highlight w:val="none"/>
          <w:lang w:val="en-US" w:eastAsia="zh-CN"/>
        </w:rPr>
        <w:t>项目计划补助共3个乡镇，上户镇一般5户，补助7396.5元；和什力克乡57户补助66632元；阿瓦提乡17户补助21210.5元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补助共79户254人，其中一般户226人，补助标准每人359.5元，重点户28人，补助标准每人499.5元；2023-2024年冬春救助资金9.5239万元在2024年1月10日全部按规定发放到救助对象手中。</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目标1：项目计划补助农民共79户、254人，其中一般农户226人，补助标准每人每年359.5元，重点农户28人，补助标准每人每年499.71元。 目标2：通过项目实施，确保受灾农民群众冬春生活，保障受灾农民冬春期间基本生活。</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26" w:firstLineChars="200"/>
        <w:outlineLvl w:val="0"/>
        <w:rPr>
          <w:rFonts w:hint="default" w:ascii="Times New Roman" w:hAnsi="Times New Roman" w:eastAsia="仿宋_GB2312" w:cs="Times New Roman"/>
          <w:w w:val="98"/>
          <w:sz w:val="32"/>
          <w:szCs w:val="32"/>
          <w:highlight w:val="none"/>
          <w:lang w:val="en-US" w:eastAsia="zh-CN"/>
        </w:rPr>
      </w:pPr>
      <w:r>
        <w:rPr>
          <w:rFonts w:hint="default" w:ascii="Times New Roman" w:hAnsi="Times New Roman" w:eastAsia="仿宋_GB2312" w:cs="Times New Roman"/>
          <w:color w:val="auto"/>
          <w:w w:val="98"/>
          <w:sz w:val="32"/>
          <w:szCs w:val="32"/>
          <w:highlight w:val="none"/>
          <w:lang w:val="en-US" w:eastAsia="zh-CN"/>
        </w:rPr>
        <w:t>该项目年初预算数</w:t>
      </w:r>
      <w:r>
        <w:rPr>
          <w:rFonts w:hint="eastAsia" w:eastAsia="仿宋_GB2312" w:cs="Times New Roman"/>
          <w:color w:val="auto"/>
          <w:w w:val="98"/>
          <w:sz w:val="32"/>
          <w:szCs w:val="32"/>
          <w:highlight w:val="none"/>
          <w:lang w:val="en-US" w:eastAsia="zh-CN"/>
        </w:rPr>
        <w:t>9.5239</w:t>
      </w:r>
      <w:r>
        <w:rPr>
          <w:rFonts w:hint="default" w:ascii="Times New Roman" w:hAnsi="Times New Roman" w:eastAsia="仿宋_GB2312" w:cs="Times New Roman"/>
          <w:color w:val="auto"/>
          <w:w w:val="98"/>
          <w:sz w:val="32"/>
          <w:szCs w:val="32"/>
          <w:highlight w:val="none"/>
          <w:lang w:val="en-US" w:eastAsia="zh-CN"/>
        </w:rPr>
        <w:t>万元，全年预算数</w:t>
      </w:r>
      <w:r>
        <w:rPr>
          <w:rFonts w:hint="eastAsia" w:eastAsia="仿宋_GB2312" w:cs="Times New Roman"/>
          <w:color w:val="auto"/>
          <w:w w:val="98"/>
          <w:sz w:val="32"/>
          <w:szCs w:val="32"/>
          <w:highlight w:val="none"/>
          <w:lang w:val="en-US" w:eastAsia="zh-CN"/>
        </w:rPr>
        <w:t>9.5239</w:t>
      </w:r>
      <w:r>
        <w:rPr>
          <w:rFonts w:hint="default" w:ascii="Times New Roman" w:hAnsi="Times New Roman" w:eastAsia="仿宋_GB2312" w:cs="Times New Roman"/>
          <w:color w:val="auto"/>
          <w:w w:val="98"/>
          <w:sz w:val="32"/>
          <w:szCs w:val="32"/>
          <w:highlight w:val="none"/>
          <w:lang w:val="en-US" w:eastAsia="zh-CN"/>
        </w:rPr>
        <w:t>万元</w:t>
      </w:r>
      <w:r>
        <w:rPr>
          <w:rFonts w:hint="default" w:ascii="Times New Roman" w:hAnsi="Times New Roman" w:eastAsia="仿宋_GB2312" w:cs="Times New Roman"/>
          <w:w w:val="98"/>
          <w:sz w:val="32"/>
          <w:szCs w:val="32"/>
          <w:highlight w:val="none"/>
          <w:lang w:val="en-US" w:eastAsia="zh-CN"/>
        </w:rPr>
        <w:t>，全年执行数</w:t>
      </w:r>
      <w:r>
        <w:rPr>
          <w:rFonts w:hint="eastAsia" w:eastAsia="仿宋_GB2312" w:cs="Times New Roman"/>
          <w:color w:val="auto"/>
          <w:w w:val="98"/>
          <w:sz w:val="32"/>
          <w:szCs w:val="32"/>
          <w:highlight w:val="none"/>
          <w:lang w:val="en-US" w:eastAsia="zh-CN"/>
        </w:rPr>
        <w:t>9.5239</w:t>
      </w:r>
      <w:r>
        <w:rPr>
          <w:rFonts w:hint="default" w:ascii="Times New Roman" w:hAnsi="Times New Roman" w:eastAsia="仿宋_GB2312" w:cs="Times New Roman"/>
          <w:color w:val="auto"/>
          <w:w w:val="98"/>
          <w:sz w:val="32"/>
          <w:szCs w:val="32"/>
          <w:highlight w:val="none"/>
          <w:lang w:val="en-US" w:eastAsia="zh-CN"/>
        </w:rPr>
        <w:t>万元</w:t>
      </w:r>
      <w:r>
        <w:rPr>
          <w:rFonts w:hint="default" w:ascii="Times New Roman" w:hAnsi="Times New Roman" w:eastAsia="仿宋_GB2312" w:cs="Times New Roman"/>
          <w:w w:val="98"/>
          <w:sz w:val="32"/>
          <w:szCs w:val="32"/>
          <w:highlight w:val="none"/>
          <w:lang w:val="en-US" w:eastAsia="zh-CN"/>
        </w:rPr>
        <w:t>，预算执行率</w:t>
      </w:r>
      <w:r>
        <w:rPr>
          <w:rFonts w:hint="default" w:ascii="Times New Roman" w:hAnsi="Times New Roman" w:eastAsia="仿宋_GB2312" w:cs="Times New Roman"/>
          <w:color w:val="auto"/>
          <w:w w:val="98"/>
          <w:sz w:val="32"/>
          <w:szCs w:val="32"/>
          <w:highlight w:val="none"/>
          <w:lang w:val="en-US" w:eastAsia="zh-CN"/>
        </w:rPr>
        <w:t>为</w:t>
      </w:r>
      <w:r>
        <w:rPr>
          <w:rFonts w:hint="eastAsia" w:eastAsia="仿宋_GB2312" w:cs="Times New Roman"/>
          <w:color w:val="auto"/>
          <w:w w:val="98"/>
          <w:sz w:val="32"/>
          <w:szCs w:val="32"/>
          <w:highlight w:val="none"/>
          <w:lang w:val="en-US" w:eastAsia="zh-CN"/>
        </w:rPr>
        <w:t>100</w:t>
      </w:r>
      <w:r>
        <w:rPr>
          <w:rFonts w:hint="default" w:ascii="Times New Roman" w:hAnsi="Times New Roman" w:eastAsia="仿宋_GB2312" w:cs="Times New Roman"/>
          <w:color w:val="auto"/>
          <w:w w:val="98"/>
          <w:sz w:val="32"/>
          <w:szCs w:val="32"/>
          <w:highlight w:val="none"/>
          <w:lang w:val="en-US" w:eastAsia="zh-CN"/>
        </w:rPr>
        <w:t>%</w:t>
      </w:r>
      <w:r>
        <w:rPr>
          <w:rFonts w:hint="default" w:ascii="Times New Roman" w:hAnsi="Times New Roman" w:eastAsia="仿宋_GB2312" w:cs="Times New Roman"/>
          <w:w w:val="98"/>
          <w:sz w:val="32"/>
          <w:szCs w:val="32"/>
          <w:highlight w:val="none"/>
          <w:lang w:val="en-US" w:eastAsia="zh-CN"/>
        </w:rPr>
        <w:t>，主要用于：</w:t>
      </w:r>
      <w:r>
        <w:rPr>
          <w:rFonts w:hint="eastAsia" w:ascii="Times New Roman" w:hAnsi="Times New Roman" w:eastAsia="仿宋_GB2312" w:cs="Times New Roman"/>
          <w:color w:val="auto"/>
          <w:w w:val="98"/>
          <w:sz w:val="32"/>
          <w:szCs w:val="32"/>
          <w:highlight w:val="none"/>
          <w:lang w:val="en-US" w:eastAsia="zh-CN"/>
        </w:rPr>
        <w:t>补助共79户254人，其中一般户226人，补助标准每人359.5元，重点户</w:t>
      </w:r>
      <w:r>
        <w:rPr>
          <w:rFonts w:hint="eastAsia" w:eastAsia="仿宋_GB2312" w:cs="Times New Roman"/>
          <w:color w:val="auto"/>
          <w:w w:val="98"/>
          <w:sz w:val="32"/>
          <w:szCs w:val="32"/>
          <w:highlight w:val="none"/>
          <w:lang w:val="en-US" w:eastAsia="zh-CN"/>
        </w:rPr>
        <w:t>28</w:t>
      </w:r>
      <w:r>
        <w:rPr>
          <w:rFonts w:hint="eastAsia" w:ascii="Times New Roman" w:hAnsi="Times New Roman" w:eastAsia="仿宋_GB2312" w:cs="Times New Roman"/>
          <w:color w:val="auto"/>
          <w:w w:val="98"/>
          <w:sz w:val="32"/>
          <w:szCs w:val="32"/>
          <w:highlight w:val="none"/>
          <w:lang w:val="en-US" w:eastAsia="zh-CN"/>
        </w:rPr>
        <w:t>人，补助标准每人499.5元</w:t>
      </w:r>
      <w:r>
        <w:rPr>
          <w:rFonts w:hint="eastAsia" w:eastAsia="仿宋_GB2312" w:cs="Times New Roman"/>
          <w:color w:val="auto"/>
          <w:w w:val="98"/>
          <w:sz w:val="32"/>
          <w:szCs w:val="32"/>
          <w:highlight w:val="none"/>
          <w:lang w:val="en-US" w:eastAsia="zh-CN"/>
        </w:rPr>
        <w:t>，共发放9.5239</w:t>
      </w:r>
      <w:r>
        <w:rPr>
          <w:rFonts w:hint="default" w:ascii="Times New Roman" w:hAnsi="Times New Roman" w:eastAsia="仿宋_GB2312" w:cs="Times New Roman"/>
          <w:color w:val="auto"/>
          <w:w w:val="98"/>
          <w:sz w:val="32"/>
          <w:szCs w:val="32"/>
          <w:highlight w:val="none"/>
          <w:lang w:val="en-US" w:eastAsia="zh-CN"/>
        </w:rPr>
        <w:t>万元</w:t>
      </w:r>
      <w:r>
        <w:rPr>
          <w:rFonts w:hint="eastAsia" w:eastAsia="仿宋_GB2312" w:cs="Times New Roman"/>
          <w:color w:val="auto"/>
          <w:w w:val="98"/>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numPr>
          <w:ilvl w:val="0"/>
          <w:numId w:val="0"/>
        </w:numPr>
        <w:spacing w:line="560" w:lineRule="exact"/>
        <w:ind w:firstLine="626" w:firstLineChars="200"/>
        <w:rPr>
          <w:rFonts w:hint="eastAsia" w:eastAsia="仿宋_GB2312" w:cs="Times New Roman"/>
          <w:color w:val="auto"/>
          <w:w w:val="98"/>
          <w:sz w:val="32"/>
          <w:szCs w:val="32"/>
          <w:highlight w:val="none"/>
          <w:lang w:val="en-US" w:eastAsia="zh-CN"/>
        </w:rPr>
      </w:pPr>
      <w:r>
        <w:rPr>
          <w:rFonts w:hint="eastAsia" w:eastAsia="仿宋_GB2312" w:cs="Times New Roman"/>
          <w:color w:val="auto"/>
          <w:w w:val="98"/>
          <w:sz w:val="32"/>
          <w:szCs w:val="32"/>
          <w:highlight w:val="none"/>
          <w:lang w:val="en-US" w:eastAsia="zh-CN"/>
        </w:rPr>
        <w:t>目标1：项目计划补助农民共79户、254人，其中一般农户226人，补助标准每人每年359.5元，重点农户28人，补助标准每人每年499.71元。</w:t>
      </w:r>
    </w:p>
    <w:p>
      <w:pPr>
        <w:numPr>
          <w:ilvl w:val="0"/>
          <w:numId w:val="0"/>
        </w:numPr>
        <w:spacing w:line="560" w:lineRule="exact"/>
        <w:ind w:firstLine="626" w:firstLineChars="200"/>
        <w:rPr>
          <w:rFonts w:hint="eastAsia" w:eastAsia="仿宋_GB2312" w:cs="Times New Roman"/>
          <w:color w:val="auto"/>
          <w:w w:val="98"/>
          <w:sz w:val="32"/>
          <w:szCs w:val="32"/>
          <w:highlight w:val="none"/>
          <w:lang w:val="en-US" w:eastAsia="zh-CN"/>
        </w:rPr>
      </w:pPr>
      <w:r>
        <w:rPr>
          <w:rFonts w:hint="eastAsia" w:eastAsia="仿宋_GB2312" w:cs="Times New Roman"/>
          <w:color w:val="auto"/>
          <w:w w:val="98"/>
          <w:sz w:val="32"/>
          <w:szCs w:val="32"/>
          <w:highlight w:val="none"/>
          <w:lang w:val="en-US" w:eastAsia="zh-CN"/>
        </w:rPr>
        <w:t>目标2：通过项目实施，确保受灾农民群众冬春生活，保障受灾农民冬春期间基本生活。</w:t>
      </w:r>
    </w:p>
    <w:p>
      <w:pPr>
        <w:numPr>
          <w:ilvl w:val="0"/>
          <w:numId w:val="0"/>
        </w:num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阶段性目标</w:t>
      </w:r>
    </w:p>
    <w:p>
      <w:pPr>
        <w:numPr>
          <w:ilvl w:val="0"/>
          <w:numId w:val="0"/>
        </w:num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（1）第一阶段：计划安排各乡镇工作人员上报灾情情况，库尔勒市自然灾害综合预警监测中心安排专人去受灾乡镇进行核查，并建立台账。</w:t>
      </w:r>
    </w:p>
    <w:p>
      <w:pPr>
        <w:numPr>
          <w:ilvl w:val="0"/>
          <w:numId w:val="0"/>
        </w:numPr>
        <w:spacing w:line="560" w:lineRule="exact"/>
        <w:ind w:firstLine="640" w:firstLineChars="20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（2）第二阶段：库尔勒市自然灾害综合预警监测中心计划安排专人去受灾乡镇进行核查受灾情况，并建立台账，完善受灾群众信息和联络机制。</w:t>
      </w:r>
    </w:p>
    <w:p>
      <w:pPr>
        <w:spacing w:line="560" w:lineRule="exact"/>
        <w:ind w:firstLine="640" w:firstLineChars="20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（3）第三阶段：我单位计划待中央资金到位后，以一卡通的形式每一位受灾群众发放受灾资金，</w:t>
      </w:r>
      <w:r>
        <w:rPr>
          <w:rFonts w:hint="eastAsia" w:eastAsia="仿宋_GB2312" w:cs="Times New Roman"/>
          <w:color w:val="auto"/>
          <w:w w:val="98"/>
          <w:sz w:val="32"/>
          <w:szCs w:val="32"/>
          <w:highlight w:val="none"/>
          <w:lang w:val="en-US" w:eastAsia="zh-CN"/>
        </w:rPr>
        <w:t>满足受灾群众满足基本生活需求。</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巴财建</w:t>
      </w:r>
      <w:r>
        <w:rPr>
          <w:rFonts w:hint="eastAsia"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rPr>
        <w:t>2023</w:t>
      </w:r>
      <w:r>
        <w:rPr>
          <w:rFonts w:hint="eastAsia"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rPr>
        <w:t>130号关于下达2023年中央自然灾害救灾资金</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项目绩效评价工作启动之初，</w:t>
      </w:r>
      <w:r>
        <w:rPr>
          <w:rFonts w:hint="eastAsia" w:eastAsia="仿宋_GB2312" w:cs="Times New Roman"/>
          <w:sz w:val="32"/>
          <w:szCs w:val="32"/>
          <w:highlight w:val="none"/>
          <w:lang w:eastAsia="zh-CN"/>
        </w:rPr>
        <w:t>我单位</w:t>
      </w:r>
      <w:r>
        <w:rPr>
          <w:rFonts w:hint="default" w:ascii="Times New Roman" w:hAnsi="Times New Roman" w:eastAsia="仿宋_GB2312" w:cs="Times New Roman"/>
          <w:sz w:val="32"/>
          <w:szCs w:val="32"/>
          <w:highlight w:val="none"/>
        </w:rPr>
        <w:t>成立了专门的评价工作小组，小组成员由</w:t>
      </w:r>
      <w:r>
        <w:rPr>
          <w:rFonts w:hint="eastAsia" w:eastAsia="仿宋_GB2312" w:cs="Times New Roman"/>
          <w:sz w:val="32"/>
          <w:szCs w:val="32"/>
          <w:highlight w:val="none"/>
          <w:lang w:eastAsia="zh-CN"/>
        </w:rPr>
        <w:t>党委委员</w:t>
      </w:r>
      <w:r>
        <w:rPr>
          <w:rFonts w:hint="default" w:ascii="Times New Roman" w:hAnsi="Times New Roman" w:eastAsia="仿宋_GB2312" w:cs="Times New Roman"/>
          <w:sz w:val="32"/>
          <w:szCs w:val="32"/>
          <w:highlight w:val="none"/>
        </w:rPr>
        <w:t>、项目管理专业人员</w:t>
      </w:r>
      <w:r>
        <w:rPr>
          <w:rFonts w:hint="eastAsia" w:eastAsia="仿宋_GB2312" w:cs="Times New Roman"/>
          <w:sz w:val="32"/>
          <w:szCs w:val="32"/>
          <w:highlight w:val="none"/>
          <w:lang w:eastAsia="zh-CN"/>
        </w:rPr>
        <w:t>、纪检干事、财务人员</w:t>
      </w:r>
      <w:r>
        <w:rPr>
          <w:rFonts w:hint="default" w:ascii="Times New Roman" w:hAnsi="Times New Roman" w:eastAsia="仿宋_GB2312" w:cs="Times New Roman"/>
          <w:sz w:val="32"/>
          <w:szCs w:val="32"/>
          <w:highlight w:val="none"/>
        </w:rPr>
        <w:t>组成，确保从多角度、全方位对项目绩效进行评价。</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w:t>
      </w:r>
      <w:r>
        <w:rPr>
          <w:rFonts w:hint="eastAsia" w:eastAsia="仿宋_GB2312" w:cs="Times New Roman"/>
          <w:sz w:val="32"/>
          <w:szCs w:val="32"/>
          <w:highlight w:val="none"/>
          <w:lang w:val="en-US" w:eastAsia="zh-CN"/>
        </w:rPr>
        <w:t>我单位</w:t>
      </w:r>
      <w:r>
        <w:rPr>
          <w:rFonts w:hint="default" w:ascii="Times New Roman" w:hAnsi="Times New Roman" w:eastAsia="仿宋_GB2312" w:cs="Times New Roman"/>
          <w:sz w:val="32"/>
          <w:szCs w:val="32"/>
          <w:highlight w:val="none"/>
          <w:lang w:val="en-US" w:eastAsia="zh-CN"/>
        </w:rPr>
        <w:t>采用了实地调研</w:t>
      </w:r>
      <w:r>
        <w:rPr>
          <w:rFonts w:hint="eastAsia" w:eastAsia="仿宋_GB2312" w:cs="Times New Roman"/>
          <w:sz w:val="32"/>
          <w:szCs w:val="32"/>
          <w:highlight w:val="none"/>
          <w:lang w:val="en-US" w:eastAsia="zh-CN"/>
        </w:rPr>
        <w:t>的方式，去受灾乡镇进行核实灾情，确定受灾情况</w:t>
      </w:r>
      <w:r>
        <w:rPr>
          <w:rFonts w:hint="default" w:ascii="Times New Roman" w:hAnsi="Times New Roman" w:eastAsia="仿宋_GB2312" w:cs="Times New Roman"/>
          <w:sz w:val="32"/>
          <w:szCs w:val="32"/>
          <w:highlight w:val="none"/>
          <w:lang w:val="en-US" w:eastAsia="zh-CN"/>
        </w:rPr>
        <w:t>，收集</w:t>
      </w:r>
      <w:r>
        <w:rPr>
          <w:rFonts w:hint="eastAsia" w:eastAsia="仿宋_GB2312" w:cs="Times New Roman"/>
          <w:sz w:val="32"/>
          <w:szCs w:val="32"/>
          <w:highlight w:val="none"/>
          <w:lang w:val="en-US" w:eastAsia="zh-CN"/>
        </w:rPr>
        <w:t>受灾人员的资金损失</w:t>
      </w:r>
      <w:r>
        <w:rPr>
          <w:rFonts w:hint="default" w:ascii="Times New Roman" w:hAnsi="Times New Roman" w:eastAsia="仿宋_GB2312" w:cs="Times New Roman"/>
          <w:sz w:val="32"/>
          <w:szCs w:val="32"/>
          <w:highlight w:val="none"/>
          <w:lang w:val="en-US" w:eastAsia="zh-CN"/>
        </w:rPr>
        <w:t>数据</w:t>
      </w:r>
      <w:r>
        <w:rPr>
          <w:rFonts w:hint="eastAsia"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eastAsia="仿宋_GB2312" w:cs="Times New Roman"/>
          <w:sz w:val="32"/>
          <w:szCs w:val="32"/>
          <w:highlight w:val="none"/>
          <w:lang w:val="en-US" w:eastAsia="zh-CN"/>
        </w:rPr>
        <w:t>在报告的撰写上，按照统一的格式和规范进行编排，内容层次分明、条理清晰。首先对</w:t>
      </w:r>
      <w:r>
        <w:rPr>
          <w:rFonts w:hint="default" w:eastAsia="仿宋_GB2312" w:cs="Times New Roman"/>
          <w:sz w:val="32"/>
          <w:szCs w:val="32"/>
          <w:highlight w:val="none"/>
          <w:lang w:val="en-US" w:eastAsia="zh-CN"/>
        </w:rPr>
        <w:fldChar w:fldCharType="begin"/>
      </w:r>
      <w:r>
        <w:rPr>
          <w:rFonts w:hint="default" w:eastAsia="仿宋_GB2312" w:cs="Times New Roman"/>
          <w:sz w:val="32"/>
          <w:szCs w:val="32"/>
          <w:highlight w:val="none"/>
          <w:lang w:val="en-US" w:eastAsia="zh-CN"/>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eastAsia="仿宋_GB2312" w:cs="Times New Roman"/>
          <w:sz w:val="32"/>
          <w:szCs w:val="32"/>
          <w:highlight w:val="none"/>
          <w:lang w:val="en-US" w:eastAsia="zh-CN"/>
        </w:rPr>
        <w:fldChar w:fldCharType="separate"/>
      </w:r>
      <w:r>
        <w:rPr>
          <w:rFonts w:hint="default" w:eastAsia="仿宋_GB2312" w:cs="Times New Roman"/>
          <w:sz w:val="32"/>
          <w:szCs w:val="32"/>
          <w:highlight w:val="none"/>
          <w:lang w:val="en-US" w:eastAsia="zh-CN"/>
        </w:rPr>
        <w:t>巴财建</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eastAsia="zh-CN"/>
        </w:rPr>
        <w:t>2023</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eastAsia="zh-CN"/>
        </w:rPr>
        <w:t>130号关于下达2023年中央自然灾害救灾资金</w:t>
      </w:r>
      <w:r>
        <w:rPr>
          <w:rFonts w:hint="default" w:eastAsia="仿宋_GB2312" w:cs="Times New Roman"/>
          <w:sz w:val="32"/>
          <w:szCs w:val="32"/>
          <w:highlight w:val="none"/>
          <w:lang w:val="en-US" w:eastAsia="zh-CN"/>
        </w:rPr>
        <w:fldChar w:fldCharType="end"/>
      </w:r>
      <w:r>
        <w:rPr>
          <w:rFonts w:hint="default" w:eastAsia="仿宋_GB2312" w:cs="Times New Roman"/>
          <w:sz w:val="32"/>
          <w:szCs w:val="32"/>
          <w:highlight w:val="none"/>
          <w:lang w:val="en-US" w:eastAsia="zh-CN"/>
        </w:rPr>
        <w:t>项目的背景、目标和预算安排进行了简要介绍，为后续的绩效评价提供了必要的背景信息；</w:t>
      </w:r>
      <w:r>
        <w:rPr>
          <w:rFonts w:hint="eastAsia" w:eastAsia="仿宋_GB2312" w:cs="Times New Roman"/>
          <w:sz w:val="32"/>
          <w:szCs w:val="32"/>
          <w:highlight w:val="none"/>
          <w:lang w:val="en-US" w:eastAsia="zh-CN"/>
        </w:rPr>
        <w:t>然后</w:t>
      </w:r>
      <w:r>
        <w:rPr>
          <w:rFonts w:hint="default" w:eastAsia="仿宋_GB2312" w:cs="Times New Roman"/>
          <w:sz w:val="32"/>
          <w:szCs w:val="32"/>
          <w:highlight w:val="none"/>
          <w:lang w:val="en-US" w:eastAsia="zh-CN"/>
        </w:rPr>
        <w:t>详细阐述了</w:t>
      </w:r>
      <w:r>
        <w:rPr>
          <w:rFonts w:hint="default" w:eastAsia="仿宋_GB2312" w:cs="Times New Roman"/>
          <w:sz w:val="32"/>
          <w:szCs w:val="32"/>
          <w:highlight w:val="none"/>
          <w:lang w:val="en-US" w:eastAsia="zh-CN"/>
        </w:rPr>
        <w:fldChar w:fldCharType="begin"/>
      </w:r>
      <w:r>
        <w:rPr>
          <w:rFonts w:hint="default" w:eastAsia="仿宋_GB2312" w:cs="Times New Roman"/>
          <w:sz w:val="32"/>
          <w:szCs w:val="32"/>
          <w:highlight w:val="none"/>
          <w:lang w:val="en-US" w:eastAsia="zh-CN"/>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eastAsia="仿宋_GB2312" w:cs="Times New Roman"/>
          <w:sz w:val="32"/>
          <w:szCs w:val="32"/>
          <w:highlight w:val="none"/>
          <w:lang w:val="en-US" w:eastAsia="zh-CN"/>
        </w:rPr>
        <w:fldChar w:fldCharType="separate"/>
      </w:r>
      <w:r>
        <w:rPr>
          <w:rFonts w:hint="default" w:eastAsia="仿宋_GB2312" w:cs="Times New Roman"/>
          <w:sz w:val="32"/>
          <w:szCs w:val="32"/>
          <w:highlight w:val="none"/>
          <w:lang w:val="en-US" w:eastAsia="zh-CN"/>
        </w:rPr>
        <w:t>巴财建</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eastAsia="zh-CN"/>
        </w:rPr>
        <w:t>2023</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eastAsia="zh-CN"/>
        </w:rPr>
        <w:t>130号关于下达2023年中央自然灾害救灾资金</w:t>
      </w:r>
      <w:r>
        <w:rPr>
          <w:rFonts w:hint="default" w:eastAsia="仿宋_GB2312" w:cs="Times New Roman"/>
          <w:sz w:val="32"/>
          <w:szCs w:val="32"/>
          <w:highlight w:val="none"/>
          <w:lang w:val="en-US" w:eastAsia="zh-CN"/>
        </w:rPr>
        <w:fldChar w:fldCharType="end"/>
      </w:r>
      <w:r>
        <w:rPr>
          <w:rFonts w:hint="default" w:eastAsia="仿宋_GB2312" w:cs="Times New Roman"/>
          <w:sz w:val="32"/>
          <w:szCs w:val="32"/>
          <w:highlight w:val="none"/>
          <w:lang w:val="en-US" w:eastAsia="zh-CN"/>
        </w:rPr>
        <w:t>项目绩效评价的指标体系、评价方法和数据来源，为评价过程的透明性和可复</w:t>
      </w:r>
      <w:r>
        <w:rPr>
          <w:rFonts w:hint="default" w:ascii="Times New Roman" w:hAnsi="Times New Roman" w:eastAsia="仿宋_GB2312" w:cs="Times New Roman"/>
          <w:sz w:val="32"/>
          <w:szCs w:val="32"/>
          <w:highlight w:val="none"/>
          <w:lang w:val="en-US" w:eastAsia="zh-CN"/>
        </w:rPr>
        <w:t>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一是</w:t>
      </w:r>
      <w:r>
        <w:rPr>
          <w:rFonts w:hint="eastAsia" w:ascii="Times New Roman" w:hAnsi="Times New Roman" w:eastAsia="仿宋_GB2312" w:cs="Times New Roman"/>
          <w:color w:val="auto"/>
          <w:sz w:val="32"/>
          <w:szCs w:val="32"/>
          <w:highlight w:val="none"/>
          <w:lang w:val="en-US" w:eastAsia="zh-CN"/>
        </w:rPr>
        <w:t>通过绩效评价，</w:t>
      </w:r>
      <w:r>
        <w:rPr>
          <w:rFonts w:hint="eastAsia" w:eastAsia="仿宋_GB2312" w:cs="Times New Roman"/>
          <w:color w:val="auto"/>
          <w:sz w:val="32"/>
          <w:szCs w:val="32"/>
          <w:highlight w:val="none"/>
          <w:lang w:val="en-US" w:eastAsia="zh-CN"/>
        </w:rPr>
        <w:t>保障资金合理使用，确保冬春救助资金专款专用，及时按时的发防至受灾群众收中。有效提高资金使用的安全性、合规性和效益性，防止资金浪费或滥用；二是提升防灾救灾效能，通过评估经费使用对冬春救助工作的效果，促进库尔勒市应急管理局更好的构建和完善冬春救助工作队伍建设，提升整体应急管理效能，提高对救灾的应对能力；三是</w:t>
      </w:r>
      <w:r>
        <w:rPr>
          <w:rFonts w:hint="eastAsia" w:ascii="Times New Roman" w:hAnsi="Times New Roman" w:eastAsia="仿宋_GB2312" w:cs="Times New Roman"/>
          <w:color w:val="auto"/>
          <w:sz w:val="32"/>
          <w:szCs w:val="32"/>
          <w:highlight w:val="none"/>
          <w:lang w:val="en-US" w:eastAsia="zh-CN"/>
        </w:rPr>
        <w:t>促使我局根据绩效评价中发现的问题，认真加以整改，及时调整和完善单位的工作计划和绩效目标并加强项目管理，提高管理水平，同时为项目后续资金投入、分配和管理提供决策依据。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w:t>
      </w:r>
      <w:r>
        <w:rPr>
          <w:rFonts w:hint="eastAsia" w:eastAsia="仿宋_GB2312" w:cs="Times New Roman"/>
          <w:sz w:val="32"/>
          <w:szCs w:val="32"/>
          <w:highlight w:val="none"/>
          <w:shd w:val="clear" w:color="auto" w:fill="auto"/>
          <w:lang w:val="en-US" w:eastAsia="zh-CN"/>
        </w:rPr>
        <w:t>2</w:t>
      </w:r>
      <w:r>
        <w:rPr>
          <w:rFonts w:hint="default" w:ascii="Times New Roman" w:hAnsi="Times New Roman" w:eastAsia="仿宋_GB2312" w:cs="Times New Roman"/>
          <w:sz w:val="32"/>
          <w:szCs w:val="32"/>
          <w:highlight w:val="none"/>
          <w:shd w:val="clear" w:color="auto" w:fill="auto"/>
        </w:rPr>
        <w:t>）强化项目管理责任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eastAsia" w:eastAsia="仿宋_GB2312" w:cs="Times New Roman"/>
          <w:sz w:val="32"/>
          <w:szCs w:val="32"/>
          <w:highlight w:val="none"/>
          <w:shd w:val="clear" w:color="auto" w:fill="auto"/>
          <w:lang w:eastAsia="zh-CN"/>
        </w:rPr>
        <w:t>库尔勒市应急管理局清晰界定冬春救助工作的具体职责，按照要求各受灾乡镇负责此项工作的工作人员准确、详细的将本单位辖区受灾人员情况统计上报至库尔勒市应急管理局；并按照受灾情况分为一般受灾人员和重点受灾人员上报，库尔勒市应急管理局安排专人对此事进行核实，核实无误后进行逐级上报，我单位内部对此项工作</w:t>
      </w:r>
      <w:r>
        <w:rPr>
          <w:rFonts w:hint="default" w:ascii="Times New Roman" w:hAnsi="Times New Roman" w:eastAsia="仿宋_GB2312" w:cs="Times New Roman"/>
          <w:sz w:val="32"/>
          <w:szCs w:val="32"/>
          <w:highlight w:val="none"/>
          <w:shd w:val="clear" w:color="auto" w:fill="auto"/>
        </w:rPr>
        <w:t>进行监督与问责，保障项目按计划、高质量推进。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w:t>
      </w:r>
      <w:r>
        <w:rPr>
          <w:rFonts w:hint="eastAsia" w:eastAsia="仿宋_GB2312" w:cs="Times New Roman"/>
          <w:sz w:val="32"/>
          <w:szCs w:val="32"/>
          <w:highlight w:val="none"/>
          <w:shd w:val="clear" w:color="auto" w:fill="auto"/>
          <w:lang w:val="en-US" w:eastAsia="zh-CN"/>
        </w:rPr>
        <w:t>3</w:t>
      </w:r>
      <w:r>
        <w:rPr>
          <w:rFonts w:hint="default" w:ascii="Times New Roman" w:hAnsi="Times New Roman" w:eastAsia="仿宋_GB2312" w:cs="Times New Roman"/>
          <w:sz w:val="32"/>
          <w:szCs w:val="32"/>
          <w:highlight w:val="none"/>
          <w:shd w:val="clear" w:color="auto" w:fill="auto"/>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lang w:val="en-US" w:eastAsia="zh-CN"/>
        </w:rPr>
        <w:t>3</w:t>
      </w:r>
      <w:r>
        <w:rPr>
          <w:rFonts w:hint="default" w:ascii="Times New Roman" w:hAnsi="Times New Roman" w:eastAsia="仿宋_GB2312" w:cs="Times New Roman"/>
          <w:b/>
          <w:bCs/>
          <w:sz w:val="32"/>
          <w:szCs w:val="32"/>
          <w:highlight w:val="none"/>
          <w:shd w:val="clear" w:color="auto" w:fill="auto"/>
          <w:lang w:val="en-US" w:eastAsia="zh-CN"/>
        </w:rPr>
        <w:t>.</w:t>
      </w:r>
      <w:r>
        <w:rPr>
          <w:rFonts w:hint="default" w:ascii="Times New Roman" w:hAnsi="Times New Roman" w:eastAsia="仿宋_GB2312" w:cs="Times New Roman"/>
          <w:b w:val="0"/>
          <w:bCs w:val="0"/>
          <w:highlight w:val="none"/>
          <w:shd w:val="clear" w:color="auto" w:fill="auto"/>
        </w:rPr>
        <w:t>绩效评价的对象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lang w:val="en-US" w:eastAsia="zh-CN"/>
        </w:rPr>
      </w:pPr>
      <w:r>
        <w:rPr>
          <w:rFonts w:hint="eastAsia" w:ascii="Times New Roman" w:hAnsi="Times New Roman" w:eastAsia="仿宋_GB2312" w:cs="Times New Roman"/>
          <w:sz w:val="32"/>
          <w:szCs w:val="32"/>
          <w:highlight w:val="none"/>
          <w:shd w:val="clear" w:color="auto" w:fill="auto"/>
        </w:rPr>
        <w:t>巴财建〔2023〕1</w:t>
      </w:r>
      <w:r>
        <w:rPr>
          <w:rFonts w:hint="eastAsia" w:ascii="Times New Roman" w:hAnsi="Times New Roman" w:eastAsia="仿宋_GB2312" w:cs="Times New Roman"/>
          <w:sz w:val="32"/>
          <w:szCs w:val="32"/>
          <w:highlight w:val="none"/>
          <w:shd w:val="clear" w:color="auto" w:fill="auto"/>
          <w:lang w:val="en-US" w:eastAsia="zh-CN"/>
        </w:rPr>
        <w:t>30</w:t>
      </w:r>
      <w:r>
        <w:rPr>
          <w:rFonts w:hint="eastAsia" w:ascii="Times New Roman" w:hAnsi="Times New Roman" w:eastAsia="仿宋_GB2312" w:cs="Times New Roman"/>
          <w:sz w:val="32"/>
          <w:szCs w:val="32"/>
          <w:highlight w:val="none"/>
          <w:shd w:val="clear" w:color="auto" w:fill="auto"/>
        </w:rPr>
        <w:t>号关于下达202</w:t>
      </w:r>
      <w:r>
        <w:rPr>
          <w:rFonts w:hint="eastAsia" w:ascii="Times New Roman" w:hAnsi="Times New Roman" w:eastAsia="仿宋_GB2312" w:cs="Times New Roman"/>
          <w:sz w:val="32"/>
          <w:szCs w:val="32"/>
          <w:highlight w:val="none"/>
          <w:shd w:val="clear" w:color="auto" w:fill="auto"/>
          <w:lang w:val="en-US" w:eastAsia="zh-CN"/>
        </w:rPr>
        <w:t>4</w:t>
      </w:r>
      <w:r>
        <w:rPr>
          <w:rFonts w:hint="eastAsia" w:ascii="Times New Roman" w:hAnsi="Times New Roman" w:eastAsia="仿宋_GB2312" w:cs="Times New Roman"/>
          <w:sz w:val="32"/>
          <w:szCs w:val="32"/>
          <w:highlight w:val="none"/>
          <w:shd w:val="clear" w:color="auto" w:fill="auto"/>
        </w:rPr>
        <w:t>年中央自然灾害救灾资金</w:t>
      </w:r>
      <w:r>
        <w:rPr>
          <w:rFonts w:hint="eastAsia" w:ascii="Times New Roman" w:hAnsi="Times New Roman" w:eastAsia="仿宋_GB2312" w:cs="Times New Roman"/>
          <w:sz w:val="32"/>
          <w:szCs w:val="32"/>
          <w:highlight w:val="none"/>
          <w:shd w:val="clear" w:color="auto" w:fill="auto"/>
          <w:lang w:eastAsia="zh-CN"/>
        </w:rPr>
        <w:t>。已于</w:t>
      </w:r>
      <w:r>
        <w:rPr>
          <w:rFonts w:hint="eastAsia" w:ascii="Times New Roman" w:hAnsi="Times New Roman" w:eastAsia="仿宋_GB2312" w:cs="Times New Roman"/>
          <w:sz w:val="32"/>
          <w:szCs w:val="32"/>
          <w:highlight w:val="none"/>
          <w:shd w:val="clear" w:color="auto" w:fill="auto"/>
          <w:lang w:val="en-US" w:eastAsia="zh-CN"/>
        </w:rPr>
        <w:t>2024年1月10日发放至受灾人员手中。</w:t>
      </w:r>
      <w:r>
        <w:rPr>
          <w:rFonts w:hint="default" w:ascii="Times New Roman" w:hAnsi="Times New Roman" w:eastAsia="仿宋_GB2312" w:cs="Times New Roman"/>
          <w:sz w:val="32"/>
          <w:szCs w:val="32"/>
          <w:highlight w:val="none"/>
          <w:shd w:val="clear" w:color="auto" w:fill="auto"/>
          <w:lang w:val="en-US" w:eastAsia="zh-CN"/>
        </w:rPr>
        <w:t>该项目由</w:t>
      </w:r>
      <w:r>
        <w:rPr>
          <w:rFonts w:hint="eastAsia" w:ascii="Times New Roman" w:hAnsi="Times New Roman" w:eastAsia="仿宋_GB2312" w:cs="Times New Roman"/>
          <w:sz w:val="32"/>
          <w:szCs w:val="32"/>
          <w:highlight w:val="none"/>
          <w:shd w:val="clear" w:color="auto" w:fill="auto"/>
          <w:lang w:val="en-US" w:eastAsia="zh-CN"/>
        </w:rPr>
        <w:t>库尔勒市应急管理局自然灾害监测预警中心</w:t>
      </w:r>
      <w:r>
        <w:rPr>
          <w:rFonts w:hint="default" w:ascii="Times New Roman" w:hAnsi="Times New Roman" w:eastAsia="仿宋_GB2312" w:cs="Times New Roman"/>
          <w:sz w:val="32"/>
          <w:szCs w:val="32"/>
          <w:highlight w:val="none"/>
          <w:shd w:val="clear" w:color="auto" w:fill="auto"/>
          <w:lang w:val="en-US" w:eastAsia="zh-CN"/>
        </w:rPr>
        <w:t>负责实施，旨在</w:t>
      </w:r>
      <w:r>
        <w:rPr>
          <w:rFonts w:hint="eastAsia" w:ascii="Times New Roman" w:hAnsi="Times New Roman" w:eastAsia="仿宋_GB2312" w:cs="Times New Roman"/>
          <w:sz w:val="32"/>
          <w:szCs w:val="32"/>
          <w:highlight w:val="none"/>
          <w:shd w:val="clear" w:color="auto" w:fill="auto"/>
          <w:lang w:val="en-US" w:eastAsia="zh-CN"/>
        </w:rPr>
        <w:t>确保受灾群众基本生活</w:t>
      </w:r>
      <w:r>
        <w:rPr>
          <w:rFonts w:hint="default" w:ascii="Times New Roman" w:hAnsi="Times New Roman" w:eastAsia="仿宋_GB2312" w:cs="Times New Roman"/>
          <w:sz w:val="32"/>
          <w:szCs w:val="32"/>
          <w:highlight w:val="none"/>
          <w:shd w:val="clear" w:color="auto" w:fill="auto"/>
          <w:lang w:val="en-US" w:eastAsia="zh-CN"/>
        </w:rPr>
        <w:t>。项目预算涵盖从</w:t>
      </w:r>
      <w:r>
        <w:rPr>
          <w:rFonts w:hint="eastAsia" w:ascii="Times New Roman" w:hAnsi="Times New Roman" w:eastAsia="仿宋_GB2312" w:cs="Times New Roman"/>
          <w:sz w:val="32"/>
          <w:szCs w:val="32"/>
          <w:highlight w:val="none"/>
          <w:shd w:val="clear" w:color="auto" w:fill="auto"/>
          <w:lang w:val="en-US" w:eastAsia="zh-CN"/>
        </w:rPr>
        <w:t>2024年1月1日</w:t>
      </w:r>
      <w:r>
        <w:rPr>
          <w:rFonts w:hint="default" w:ascii="Times New Roman" w:hAnsi="Times New Roman" w:eastAsia="仿宋_GB2312" w:cs="Times New Roman"/>
          <w:sz w:val="32"/>
          <w:szCs w:val="32"/>
          <w:highlight w:val="none"/>
          <w:shd w:val="clear" w:color="auto" w:fill="auto"/>
          <w:lang w:val="en-US" w:eastAsia="zh-CN"/>
        </w:rPr>
        <w:t>至</w:t>
      </w:r>
      <w:r>
        <w:rPr>
          <w:rFonts w:hint="eastAsia" w:ascii="Times New Roman" w:hAnsi="Times New Roman" w:eastAsia="仿宋_GB2312" w:cs="Times New Roman"/>
          <w:sz w:val="32"/>
          <w:szCs w:val="32"/>
          <w:highlight w:val="none"/>
          <w:shd w:val="clear" w:color="auto" w:fill="auto"/>
          <w:lang w:val="en-US" w:eastAsia="zh-CN"/>
        </w:rPr>
        <w:t>2024年1月10日</w:t>
      </w:r>
      <w:r>
        <w:rPr>
          <w:rFonts w:hint="default" w:ascii="Times New Roman" w:hAnsi="Times New Roman" w:eastAsia="仿宋_GB2312" w:cs="Times New Roman"/>
          <w:sz w:val="32"/>
          <w:szCs w:val="32"/>
          <w:highlight w:val="none"/>
          <w:shd w:val="clear" w:color="auto" w:fill="auto"/>
          <w:lang w:val="en-US" w:eastAsia="zh-CN"/>
        </w:rPr>
        <w:t>的全部资金投入与支出，涉及资金总额为</w:t>
      </w:r>
      <w:r>
        <w:rPr>
          <w:rFonts w:hint="eastAsia" w:ascii="Times New Roman" w:hAnsi="Times New Roman" w:eastAsia="仿宋_GB2312" w:cs="Times New Roman"/>
          <w:sz w:val="32"/>
          <w:szCs w:val="32"/>
          <w:highlight w:val="none"/>
          <w:shd w:val="clear" w:color="auto" w:fill="auto"/>
          <w:lang w:val="en-US" w:eastAsia="zh-CN"/>
        </w:rPr>
        <w:t>9.5239</w:t>
      </w:r>
      <w:r>
        <w:rPr>
          <w:rFonts w:hint="default" w:ascii="Times New Roman" w:hAnsi="Times New Roman" w:eastAsia="仿宋_GB2312" w:cs="Times New Roman"/>
          <w:sz w:val="32"/>
          <w:szCs w:val="32"/>
          <w:highlight w:val="none"/>
          <w:shd w:val="clear" w:color="auto" w:fill="auto"/>
          <w:lang w:val="en-US" w:eastAsia="zh-CN"/>
        </w:rPr>
        <w:t>万元。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lang w:val="en-US" w:eastAsia="zh-CN"/>
        </w:rPr>
        <w:t>4.</w:t>
      </w:r>
      <w:r>
        <w:rPr>
          <w:rFonts w:hint="default" w:ascii="Times New Roman" w:hAnsi="Times New Roman" w:eastAsia="仿宋_GB2312" w:cs="Times New Roman"/>
          <w:b w:val="0"/>
          <w:bCs w:val="0"/>
          <w:highlight w:val="none"/>
          <w:shd w:val="clear" w:color="auto" w:fill="auto"/>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eastAsia" w:ascii="Times New Roman" w:hAnsi="Times New Roman" w:eastAsia="仿宋_GB2312" w:cs="Times New Roman"/>
          <w:b w:val="0"/>
          <w:bCs w:val="0"/>
          <w:highlight w:val="none"/>
          <w:shd w:val="clear" w:color="auto" w:fill="auto"/>
          <w:lang w:eastAsia="zh-CN"/>
        </w:rPr>
        <w:t>（</w:t>
      </w:r>
      <w:r>
        <w:rPr>
          <w:rFonts w:hint="eastAsia" w:ascii="Times New Roman" w:hAnsi="Times New Roman" w:eastAsia="仿宋_GB2312" w:cs="Times New Roman"/>
          <w:b w:val="0"/>
          <w:bCs w:val="0"/>
          <w:highlight w:val="none"/>
          <w:shd w:val="clear" w:color="auto" w:fill="auto"/>
          <w:lang w:val="en-US" w:eastAsia="zh-CN"/>
        </w:rPr>
        <w:t>1</w:t>
      </w:r>
      <w:r>
        <w:rPr>
          <w:rFonts w:hint="eastAsia" w:ascii="Times New Roman" w:hAnsi="Times New Roman" w:eastAsia="仿宋_GB2312" w:cs="Times New Roman"/>
          <w:b w:val="0"/>
          <w:bCs w:val="0"/>
          <w:highlight w:val="none"/>
          <w:shd w:val="clear" w:color="auto" w:fill="auto"/>
          <w:lang w:eastAsia="zh-CN"/>
        </w:rPr>
        <w:t>）</w:t>
      </w:r>
      <w:r>
        <w:rPr>
          <w:rFonts w:hint="default" w:ascii="Times New Roman" w:hAnsi="Times New Roman" w:eastAsia="仿宋_GB2312" w:cs="Times New Roman"/>
          <w:b w:val="0"/>
          <w:bCs w:val="0"/>
          <w:highlight w:val="none"/>
          <w:shd w:val="clear" w:color="auto" w:fill="auto"/>
        </w:rPr>
        <w:t>项目预算编制与执行：全面审视项目预算的编制依据、合理性、科学性以及实际执行情况，包括预算调整的原因和效果。</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eastAsia" w:ascii="Times New Roman" w:hAnsi="Times New Roman" w:eastAsia="仿宋_GB2312" w:cs="Times New Roman"/>
          <w:b w:val="0"/>
          <w:bCs w:val="0"/>
          <w:highlight w:val="none"/>
          <w:shd w:val="clear" w:color="auto" w:fill="auto"/>
          <w:lang w:val="en-US" w:eastAsia="zh-CN"/>
        </w:rPr>
        <w:t>（2）</w:t>
      </w:r>
      <w:r>
        <w:rPr>
          <w:rFonts w:hint="default" w:ascii="Times New Roman" w:hAnsi="Times New Roman" w:eastAsia="仿宋_GB2312" w:cs="Times New Roman"/>
          <w:b w:val="0"/>
          <w:bCs w:val="0"/>
          <w:highlight w:val="none"/>
          <w:shd w:val="clear" w:color="auto" w:fill="auto"/>
          <w:lang w:eastAsia="zh-CN"/>
        </w:rPr>
        <w:t>资</w:t>
      </w:r>
      <w:r>
        <w:rPr>
          <w:rFonts w:hint="default" w:ascii="Times New Roman" w:hAnsi="Times New Roman" w:eastAsia="仿宋_GB2312" w:cs="Times New Roman"/>
          <w:b w:val="0"/>
          <w:bCs w:val="0"/>
          <w:highlight w:val="none"/>
          <w:shd w:val="clear" w:color="auto" w:fill="auto"/>
        </w:rPr>
        <w:t>金管理：深入分析项目资金的分配、使用和监管情况，确保资金使用的合规性、高效性和透明度。</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lang w:val="en-US"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3</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项目实施进度与产出：</w:t>
      </w:r>
      <w:r>
        <w:rPr>
          <w:rFonts w:hint="eastAsia" w:ascii="Times New Roman" w:hAnsi="Times New Roman" w:eastAsia="仿宋_GB2312" w:cs="Times New Roman"/>
          <w:b w:val="0"/>
          <w:bCs w:val="0"/>
          <w:highlight w:val="none"/>
          <w:lang w:eastAsia="zh-CN"/>
        </w:rPr>
        <w:t>我单位按照受灾严重程度，分为一般户和重点户，其中</w:t>
      </w:r>
      <w:r>
        <w:rPr>
          <w:rFonts w:hint="eastAsia" w:ascii="Times New Roman" w:hAnsi="Times New Roman" w:eastAsia="仿宋_GB2312" w:cs="Times New Roman"/>
          <w:b w:val="0"/>
          <w:bCs w:val="0"/>
          <w:highlight w:val="none"/>
          <w:shd w:val="clear" w:color="auto" w:fill="auto"/>
          <w:lang w:eastAsia="zh-CN"/>
        </w:rPr>
        <w:t>补助一般户数量</w:t>
      </w:r>
      <w:r>
        <w:rPr>
          <w:rFonts w:hint="eastAsia" w:ascii="Times New Roman" w:hAnsi="Times New Roman" w:eastAsia="仿宋_GB2312" w:cs="Times New Roman"/>
          <w:b w:val="0"/>
          <w:bCs w:val="0"/>
          <w:highlight w:val="none"/>
          <w:shd w:val="clear" w:color="auto" w:fill="auto"/>
          <w:lang w:val="en-US" w:eastAsia="zh-CN"/>
        </w:rPr>
        <w:t>226人，补助重点户28人，待中央冬春救助资金到账，我单位</w:t>
      </w:r>
      <w:r>
        <w:rPr>
          <w:rFonts w:hint="eastAsia" w:ascii="Times New Roman" w:hAnsi="Times New Roman" w:eastAsia="仿宋_GB2312" w:cs="Times New Roman"/>
          <w:b w:val="0"/>
          <w:bCs w:val="0"/>
          <w:highlight w:val="none"/>
          <w:shd w:val="clear" w:color="auto" w:fill="auto"/>
          <w:lang w:eastAsia="zh-CN"/>
        </w:rPr>
        <w:t>及时将资金以一卡通的方式发防至每一名受灾群众手中。</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社会影响：</w:t>
      </w:r>
      <w:r>
        <w:rPr>
          <w:rFonts w:hint="eastAsia" w:ascii="Times New Roman" w:hAnsi="Times New Roman" w:eastAsia="仿宋_GB2312" w:cs="Times New Roman"/>
          <w:b w:val="0"/>
          <w:bCs w:val="0"/>
          <w:highlight w:val="none"/>
          <w:lang w:eastAsia="zh-CN"/>
        </w:rPr>
        <w:t>本次受灾群众为</w:t>
      </w:r>
      <w:r>
        <w:rPr>
          <w:rFonts w:hint="eastAsia" w:ascii="Times New Roman" w:hAnsi="Times New Roman" w:eastAsia="仿宋_GB2312" w:cs="Times New Roman"/>
          <w:b w:val="0"/>
          <w:bCs w:val="0"/>
          <w:highlight w:val="none"/>
          <w:lang w:val="en-US" w:eastAsia="zh-CN"/>
        </w:rPr>
        <w:t>79户254人，总计补助资金9.5239万元。已足额发放。</w:t>
      </w:r>
      <w:r>
        <w:rPr>
          <w:rFonts w:hint="eastAsia" w:ascii="Times New Roman" w:hAnsi="Times New Roman" w:eastAsia="仿宋_GB2312" w:cs="Times New Roman"/>
          <w:b w:val="0"/>
          <w:bCs w:val="0"/>
          <w:highlight w:val="none"/>
          <w:lang w:eastAsia="zh-CN"/>
        </w:rPr>
        <w:t>帮助受灾群众渡过生活困难。</w:t>
      </w:r>
    </w:p>
    <w:p>
      <w:pPr>
        <w:spacing w:line="560" w:lineRule="exact"/>
        <w:ind w:firstLine="643" w:firstLineChars="200"/>
        <w:rPr>
          <w:rFonts w:hint="default" w:ascii="Times New Roman" w:hAnsi="Times New Roman" w:cs="Times New Roman"/>
          <w:highlight w:val="none"/>
          <w:shd w:val="clear" w:color="auto" w:fill="auto"/>
        </w:rPr>
      </w:pPr>
      <w:r>
        <w:rPr>
          <w:rFonts w:hint="default" w:ascii="Times New Roman" w:hAnsi="Times New Roman" w:eastAsia="楷体_GB2312" w:cs="Times New Roman"/>
          <w:b/>
          <w:bCs/>
          <w:sz w:val="32"/>
          <w:szCs w:val="32"/>
          <w:highlight w:val="none"/>
          <w:shd w:val="clear" w:color="auto" w:fill="auto"/>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rPr>
        <w:t>1</w:t>
      </w:r>
      <w:r>
        <w:rPr>
          <w:rFonts w:hint="default" w:ascii="Times New Roman" w:hAnsi="Times New Roman" w:eastAsia="仿宋_GB2312" w:cs="Times New Roman"/>
          <w:b/>
          <w:bCs/>
          <w:sz w:val="32"/>
          <w:szCs w:val="32"/>
          <w:highlight w:val="none"/>
          <w:shd w:val="clear" w:color="auto" w:fill="auto"/>
          <w:lang w:val="en-US" w:eastAsia="zh-CN"/>
        </w:rPr>
        <w:t>.</w:t>
      </w:r>
      <w:r>
        <w:rPr>
          <w:rFonts w:hint="default" w:ascii="Times New Roman" w:hAnsi="Times New Roman" w:eastAsia="仿宋_GB2312" w:cs="Times New Roman"/>
          <w:b w:val="0"/>
          <w:bCs w:val="0"/>
          <w:highlight w:val="none"/>
          <w:shd w:val="clear" w:color="auto" w:fill="auto"/>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w:t>
      </w:r>
      <w:r>
        <w:rPr>
          <w:rFonts w:hint="eastAsia" w:ascii="Times New Roman" w:hAnsi="Times New Roman" w:eastAsia="仿宋_GB2312" w:cs="Times New Roman"/>
          <w:color w:val="000000"/>
          <w:spacing w:val="17"/>
          <w:sz w:val="32"/>
          <w:szCs w:val="32"/>
          <w:highlight w:val="none"/>
          <w:lang w:eastAsia="zh-CN"/>
        </w:rPr>
        <w:t>因此在核定具体指标时采用了不同方法，结合</w:t>
      </w:r>
      <w:r>
        <w:rPr>
          <w:rFonts w:hint="default" w:ascii="Times New Roman" w:hAnsi="Times New Roman" w:eastAsia="仿宋_GB2312" w:cs="Times New Roman"/>
          <w:color w:val="000000"/>
          <w:spacing w:val="17"/>
          <w:sz w:val="32"/>
          <w:szCs w:val="32"/>
          <w:highlight w:val="none"/>
        </w:rPr>
        <w:fldChar w:fldCharType="begin"/>
      </w:r>
      <w:r>
        <w:rPr>
          <w:rFonts w:hint="default" w:ascii="Times New Roman" w:hAnsi="Times New Roman" w:eastAsia="仿宋_GB2312" w:cs="Times New Roman"/>
          <w:color w:val="000000"/>
          <w:spacing w:val="17"/>
          <w:sz w:val="32"/>
          <w:szCs w:val="32"/>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仿宋_GB2312" w:cs="Times New Roman"/>
          <w:color w:val="000000"/>
          <w:spacing w:val="17"/>
          <w:sz w:val="32"/>
          <w:szCs w:val="32"/>
          <w:highlight w:val="none"/>
        </w:rPr>
        <w:fldChar w:fldCharType="separate"/>
      </w:r>
      <w:r>
        <w:rPr>
          <w:rFonts w:hint="default" w:ascii="Times New Roman" w:hAnsi="Times New Roman" w:eastAsia="仿宋_GB2312" w:cs="Times New Roman"/>
          <w:color w:val="000000"/>
          <w:spacing w:val="17"/>
          <w:sz w:val="32"/>
          <w:szCs w:val="32"/>
          <w:highlight w:val="none"/>
        </w:rPr>
        <w:t>2023年中央自然灾害救灾资金</w:t>
      </w:r>
      <w:r>
        <w:rPr>
          <w:rFonts w:hint="default" w:ascii="Times New Roman" w:hAnsi="Times New Roman" w:eastAsia="仿宋_GB2312" w:cs="Times New Roman"/>
          <w:color w:val="000000"/>
          <w:spacing w:val="17"/>
          <w:sz w:val="32"/>
          <w:szCs w:val="32"/>
          <w:highlight w:val="none"/>
        </w:rPr>
        <w:fldChar w:fldCharType="end"/>
      </w:r>
      <w:r>
        <w:rPr>
          <w:rFonts w:hint="eastAsia" w:ascii="Times New Roman" w:hAnsi="Times New Roman" w:eastAsia="仿宋_GB2312" w:cs="Times New Roman"/>
          <w:color w:val="000000"/>
          <w:spacing w:val="17"/>
          <w:sz w:val="32"/>
          <w:szCs w:val="32"/>
          <w:highlight w:val="none"/>
          <w:lang w:eastAsia="zh-CN"/>
        </w:rPr>
        <w:t>的特点，本次评价主要用运比较法，原因是：</w:t>
      </w:r>
      <w:r>
        <w:rPr>
          <w:rFonts w:hint="eastAsia" w:eastAsia="仿宋_GB2312" w:cs="Times New Roman"/>
          <w:color w:val="000000"/>
          <w:spacing w:val="17"/>
          <w:sz w:val="32"/>
          <w:szCs w:val="32"/>
          <w:highlight w:val="none"/>
          <w:lang w:eastAsia="zh-CN"/>
        </w:rPr>
        <w:t>本项目绩效评价将项目实施情况及实际完成的</w:t>
      </w:r>
      <w:r>
        <w:rPr>
          <w:rFonts w:hint="eastAsia" w:ascii="Times New Roman" w:hAnsi="Times New Roman" w:eastAsia="仿宋_GB2312" w:cs="Times New Roman"/>
          <w:color w:val="000000"/>
          <w:spacing w:val="17"/>
          <w:sz w:val="32"/>
          <w:szCs w:val="32"/>
          <w:highlight w:val="none"/>
          <w:lang w:eastAsia="zh-CN"/>
        </w:rPr>
        <w:t>补助一般户数量</w:t>
      </w:r>
      <w:r>
        <w:rPr>
          <w:rFonts w:hint="eastAsia" w:eastAsia="仿宋_GB2312" w:cs="Times New Roman"/>
          <w:color w:val="000000"/>
          <w:spacing w:val="17"/>
          <w:sz w:val="32"/>
          <w:szCs w:val="32"/>
          <w:highlight w:val="none"/>
          <w:lang w:eastAsia="zh-CN"/>
        </w:rPr>
        <w:t>和补助重点户数量及补助标准、人数等与年初制定的目标进行比较，分析各项指标完成情况。</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w:t>
      </w:r>
      <w:r>
        <w:rPr>
          <w:rFonts w:hint="eastAsia" w:ascii="Times New Roman" w:hAnsi="Times New Roman" w:eastAsia="仿宋_GB2312" w:cs="Times New Roman"/>
          <w:b w:val="0"/>
          <w:bCs w:val="0"/>
          <w:highlight w:val="none"/>
          <w:lang w:eastAsia="zh-CN"/>
        </w:rPr>
        <w:t>我单位年初根据市财政局要求做好财政年初预算，库尔勒市自然灾害综合预警监测中心按照要求制定冬春救助实施计划等</w:t>
      </w:r>
      <w:r>
        <w:rPr>
          <w:rFonts w:hint="default" w:ascii="Times New Roman" w:hAnsi="Times New Roman" w:eastAsia="仿宋_GB2312" w:cs="Times New Roman"/>
          <w:b w:val="0"/>
          <w:bCs w:val="0"/>
          <w:highlight w:val="none"/>
        </w:rPr>
        <w:t>。</w:t>
      </w:r>
    </w:p>
    <w:p>
      <w:pPr>
        <w:pStyle w:val="10"/>
        <w:numPr>
          <w:ilvl w:val="0"/>
          <w:numId w:val="1"/>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spacing w:line="540" w:lineRule="exact"/>
        <w:jc w:val="left"/>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rPr>
        <w:t>在</w:t>
      </w: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巴财建〔2023〕130号关于下达2023年中央自然灾害救灾资金</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项目绩效评价工作启动之初，</w:t>
      </w:r>
      <w:r>
        <w:rPr>
          <w:rFonts w:hint="eastAsia" w:eastAsia="仿宋_GB2312" w:cs="Times New Roman"/>
          <w:sz w:val="32"/>
          <w:szCs w:val="32"/>
          <w:highlight w:val="none"/>
          <w:lang w:eastAsia="zh-CN"/>
        </w:rPr>
        <w:t>我单位</w:t>
      </w:r>
      <w:r>
        <w:rPr>
          <w:rFonts w:hint="default" w:ascii="Times New Roman" w:hAnsi="Times New Roman" w:eastAsia="仿宋_GB2312" w:cs="Times New Roman"/>
          <w:sz w:val="32"/>
          <w:szCs w:val="32"/>
          <w:highlight w:val="none"/>
        </w:rPr>
        <w:t>成立了专门的评价工作小组，小组成员由</w:t>
      </w:r>
      <w:r>
        <w:rPr>
          <w:rFonts w:hint="eastAsia" w:eastAsia="仿宋_GB2312" w:cs="Times New Roman"/>
          <w:sz w:val="32"/>
          <w:szCs w:val="32"/>
          <w:highlight w:val="none"/>
          <w:lang w:eastAsia="zh-CN"/>
        </w:rPr>
        <w:t>党委委员</w:t>
      </w:r>
      <w:r>
        <w:rPr>
          <w:rFonts w:hint="default" w:ascii="Times New Roman" w:hAnsi="Times New Roman" w:eastAsia="仿宋_GB2312" w:cs="Times New Roman"/>
          <w:sz w:val="32"/>
          <w:szCs w:val="32"/>
          <w:highlight w:val="none"/>
        </w:rPr>
        <w:t>、项目管理专业人员</w:t>
      </w:r>
      <w:r>
        <w:rPr>
          <w:rFonts w:hint="eastAsia" w:eastAsia="仿宋_GB2312" w:cs="Times New Roman"/>
          <w:sz w:val="32"/>
          <w:szCs w:val="32"/>
          <w:highlight w:val="none"/>
          <w:lang w:eastAsia="zh-CN"/>
        </w:rPr>
        <w:t>、纪检干事、财务人员</w:t>
      </w:r>
      <w:r>
        <w:rPr>
          <w:rFonts w:hint="default" w:ascii="Times New Roman" w:hAnsi="Times New Roman" w:eastAsia="仿宋_GB2312" w:cs="Times New Roman"/>
          <w:sz w:val="32"/>
          <w:szCs w:val="32"/>
          <w:highlight w:val="none"/>
        </w:rPr>
        <w:t>组成，确保从多角度、全方位对项目绩效进行评价。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numPr>
          <w:ilvl w:val="0"/>
          <w:numId w:val="0"/>
        </w:numPr>
        <w:spacing w:line="560" w:lineRule="exact"/>
        <w:ind w:firstLine="708" w:firstLineChars="200"/>
        <w:rPr>
          <w:rFonts w:hint="default" w:eastAsia="仿宋_GB2312" w:cs="Times New Roman"/>
          <w:sz w:val="32"/>
          <w:szCs w:val="32"/>
          <w:highlight w:val="none"/>
          <w:lang w:val="en-US" w:eastAsia="zh-CN"/>
        </w:rPr>
      </w:pPr>
      <w:r>
        <w:rPr>
          <w:rFonts w:hint="eastAsia" w:eastAsia="仿宋_GB2312" w:cs="Times New Roman"/>
          <w:color w:val="000000"/>
          <w:spacing w:val="17"/>
          <w:sz w:val="32"/>
          <w:szCs w:val="32"/>
          <w:highlight w:val="none"/>
          <w:lang w:eastAsia="zh-CN"/>
        </w:rPr>
        <w:t>根据</w:t>
      </w:r>
      <w:r>
        <w:rPr>
          <w:rFonts w:hint="default" w:ascii="Times New Roman" w:hAnsi="Times New Roman" w:eastAsia="仿宋_GB2312" w:cs="Times New Roman"/>
          <w:sz w:val="32"/>
          <w:szCs w:val="32"/>
          <w:highlight w:val="none"/>
        </w:rPr>
        <w:t>在</w:t>
      </w: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巴财建〔2023〕130号关于下达2023年中央自然灾害救灾资金</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项目</w:t>
      </w:r>
      <w:r>
        <w:rPr>
          <w:rFonts w:hint="eastAsia" w:eastAsia="仿宋_GB2312" w:cs="Times New Roman"/>
          <w:color w:val="000000"/>
          <w:spacing w:val="17"/>
          <w:sz w:val="32"/>
          <w:szCs w:val="32"/>
          <w:highlight w:val="none"/>
          <w:lang w:eastAsia="zh-CN"/>
        </w:rPr>
        <w:t>，</w:t>
      </w:r>
      <w:r>
        <w:rPr>
          <w:rFonts w:hint="eastAsia" w:eastAsia="仿宋_GB2312" w:cs="Times New Roman"/>
          <w:sz w:val="32"/>
          <w:szCs w:val="32"/>
          <w:highlight w:val="none"/>
          <w:lang w:val="en-US" w:eastAsia="zh-CN"/>
        </w:rPr>
        <w:t>库尔勒市自然灾害综合预警监测中心安排各乡镇工作人员上报灾情情况，库尔勒市自然灾害综合预警监测中心安排专人去受灾乡镇进行核查，并建立台账。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冬春救助对象为当年遭受自然灾害导致冬春临时生后困难的受灾人员，由库尔勒市应急管理局统计，联合市财政局向上一级财政部门、应急管理部门申请。再由自治区财政局向上一级财政部和应急管理部申请资金补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我们将持续跟踪项目的落实情况，定期</w:t>
      </w:r>
      <w:r>
        <w:rPr>
          <w:rFonts w:hint="default" w:ascii="Times New Roman" w:hAnsi="Times New Roman" w:eastAsia="仿宋_GB2312" w:cs="Times New Roman"/>
          <w:sz w:val="32"/>
          <w:szCs w:val="32"/>
          <w:highlight w:val="none"/>
          <w:lang w:eastAsia="zh-CN"/>
        </w:rPr>
        <w:fldChar w:fldCharType="begin"/>
      </w:r>
      <w:r>
        <w:rPr>
          <w:rFonts w:hint="default" w:ascii="Times New Roman" w:hAnsi="Times New Roman" w:eastAsia="仿宋_GB2312" w:cs="Times New Roman"/>
          <w:sz w:val="32"/>
          <w:szCs w:val="32"/>
          <w:highlight w:val="none"/>
          <w:lang w:eastAsia="zh-CN"/>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仿宋_GB2312" w:cs="Times New Roman"/>
          <w:sz w:val="32"/>
          <w:szCs w:val="32"/>
          <w:highlight w:val="none"/>
          <w:lang w:eastAsia="zh-CN"/>
        </w:rPr>
        <w:fldChar w:fldCharType="separate"/>
      </w:r>
      <w:r>
        <w:rPr>
          <w:rFonts w:hint="default" w:ascii="Times New Roman" w:hAnsi="Times New Roman" w:eastAsia="仿宋_GB2312" w:cs="Times New Roman"/>
          <w:sz w:val="32"/>
          <w:szCs w:val="32"/>
          <w:highlight w:val="none"/>
          <w:lang w:eastAsia="zh-CN"/>
        </w:rPr>
        <w:t>巴财建〔2023〕130号关于下达2023年中央自然灾害救灾资金</w:t>
      </w:r>
      <w:r>
        <w:rPr>
          <w:rFonts w:hint="default" w:ascii="Times New Roman" w:hAnsi="Times New Roman" w:eastAsia="仿宋_GB2312" w:cs="Times New Roman"/>
          <w:sz w:val="32"/>
          <w:szCs w:val="32"/>
          <w:highlight w:val="none"/>
          <w:lang w:eastAsia="zh-CN"/>
        </w:rPr>
        <w:fldChar w:fldCharType="end"/>
      </w:r>
      <w:r>
        <w:rPr>
          <w:rFonts w:hint="default" w:ascii="Times New Roman" w:hAnsi="Times New Roman" w:eastAsia="仿宋_GB2312" w:cs="Times New Roman"/>
          <w:sz w:val="32"/>
          <w:szCs w:val="32"/>
          <w:highlight w:val="none"/>
          <w:lang w:eastAsia="zh-CN"/>
        </w:rPr>
        <w:t>项目绩效进行复查与评估，确保项目能够根据评价结果及时调整与优化，实现绩效的持续提升。同时，</w:t>
      </w:r>
      <w:r>
        <w:rPr>
          <w:rFonts w:hint="eastAsia" w:eastAsia="仿宋_GB2312" w:cs="Times New Roman"/>
          <w:sz w:val="32"/>
          <w:szCs w:val="32"/>
          <w:highlight w:val="none"/>
          <w:lang w:eastAsia="zh-CN"/>
        </w:rPr>
        <w:t>我单位还会根据项目</w:t>
      </w:r>
      <w:r>
        <w:rPr>
          <w:rFonts w:hint="default" w:ascii="Times New Roman" w:hAnsi="Times New Roman" w:eastAsia="仿宋_GB2312" w:cs="Times New Roman"/>
          <w:sz w:val="32"/>
          <w:szCs w:val="32"/>
          <w:highlight w:val="none"/>
          <w:lang w:eastAsia="zh-CN"/>
        </w:rPr>
        <w:t>实施过程中出现的</w:t>
      </w:r>
      <w:r>
        <w:rPr>
          <w:rFonts w:hint="eastAsia" w:eastAsia="仿宋_GB2312" w:cs="Times New Roman"/>
          <w:sz w:val="32"/>
          <w:szCs w:val="32"/>
          <w:highlight w:val="none"/>
          <w:lang w:eastAsia="zh-CN"/>
        </w:rPr>
        <w:t>一些</w:t>
      </w:r>
      <w:r>
        <w:rPr>
          <w:rFonts w:hint="default" w:ascii="Times New Roman" w:hAnsi="Times New Roman" w:eastAsia="仿宋_GB2312" w:cs="Times New Roman"/>
          <w:sz w:val="32"/>
          <w:szCs w:val="32"/>
          <w:highlight w:val="none"/>
          <w:lang w:eastAsia="zh-CN"/>
        </w:rPr>
        <w:t>新情况、新问题，适时调整绩效评价指标体系与方法，保持评价工作的适应性与前瞻性，为项目的长期稳定发展提供有力保障。</w:t>
      </w:r>
    </w:p>
    <w:p>
      <w:pPr>
        <w:numPr>
          <w:ilvl w:val="0"/>
          <w:numId w:val="2"/>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rPr>
        <w:t>巴财建〔202</w:t>
      </w:r>
      <w:r>
        <w:rPr>
          <w:rFonts w:hint="eastAsia" w:ascii="Times New Roman" w:hAnsi="Times New Roman"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rPr>
        <w:t>〕1</w:t>
      </w:r>
      <w:r>
        <w:rPr>
          <w:rFonts w:hint="eastAsia" w:ascii="Times New Roman" w:hAnsi="Times New Roman" w:eastAsia="仿宋_GB2312" w:cs="Times New Roman"/>
          <w:sz w:val="32"/>
          <w:szCs w:val="32"/>
          <w:highlight w:val="none"/>
          <w:lang w:val="en-US" w:eastAsia="zh-CN"/>
        </w:rPr>
        <w:t>30</w:t>
      </w:r>
      <w:r>
        <w:rPr>
          <w:rFonts w:hint="eastAsia" w:ascii="Times New Roman" w:hAnsi="Times New Roman" w:eastAsia="仿宋_GB2312" w:cs="Times New Roman"/>
          <w:sz w:val="32"/>
          <w:szCs w:val="32"/>
          <w:highlight w:val="none"/>
        </w:rPr>
        <w:t>号 关于下达2022年中央自然灾害救灾资金项目</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rPr>
        <w:t>项目计划补助农民共79户、254人，其中一般农户226人，补助标准每人每年359.5元，重点农户28人，补助标准每人每年499.71元。 目标2：通过项目实施，确保受灾农民群众冬春生活，保障受灾农民冬春期间基本生活</w:t>
      </w:r>
      <w:r>
        <w:rPr>
          <w:rFonts w:hint="default" w:ascii="Times New Roman" w:hAnsi="Times New Roman" w:eastAsia="仿宋_GB2312" w:cs="Times New Roman"/>
          <w:sz w:val="32"/>
          <w:szCs w:val="32"/>
          <w:highlight w:val="none"/>
        </w:rPr>
        <w:t>表现出色，达到了预期的标准与要求。同时，项目也</w:t>
      </w:r>
      <w:r>
        <w:rPr>
          <w:rFonts w:hint="eastAsia" w:ascii="Times New Roman" w:hAnsi="Times New Roman" w:eastAsia="仿宋_GB2312" w:cs="Times New Roman"/>
          <w:sz w:val="32"/>
          <w:szCs w:val="32"/>
          <w:highlight w:val="none"/>
          <w:lang w:eastAsia="zh-CN"/>
        </w:rPr>
        <w:t>在民生领域</w:t>
      </w:r>
      <w:r>
        <w:rPr>
          <w:rFonts w:hint="default" w:ascii="Times New Roman" w:hAnsi="Times New Roman" w:eastAsia="仿宋_GB2312" w:cs="Times New Roman"/>
          <w:sz w:val="32"/>
          <w:szCs w:val="32"/>
          <w:highlight w:val="none"/>
        </w:rPr>
        <w:t>取得了显著的成效，如</w:t>
      </w:r>
      <w:r>
        <w:rPr>
          <w:rFonts w:hint="eastAsia" w:ascii="Times New Roman" w:hAnsi="Times New Roman" w:eastAsia="仿宋_GB2312" w:cs="Times New Roman"/>
          <w:sz w:val="32"/>
          <w:szCs w:val="32"/>
          <w:highlight w:val="none"/>
        </w:rPr>
        <w:t>通过项目实施，确保受灾农民群众冬春生活，保障受灾农民冬春期间基本生活</w:t>
      </w:r>
      <w:r>
        <w:rPr>
          <w:rFonts w:hint="default" w:ascii="Times New Roman" w:hAnsi="Times New Roman" w:eastAsia="仿宋_GB2312" w:cs="Times New Roman"/>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库尔勒市应急管理局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w:t>
      </w:r>
      <w:r>
        <w:rPr>
          <w:rFonts w:hint="eastAsia" w:ascii="Times New Roman" w:hAnsi="Times New Roman" w:eastAsia="仿宋_GB2312" w:cs="Times New Roman"/>
          <w:sz w:val="32"/>
          <w:szCs w:val="32"/>
          <w:highlight w:val="none"/>
        </w:rPr>
        <w:t>通过项目实施，确保受灾农民群众冬春生活，保障受灾农民冬春期间基本生活</w:t>
      </w:r>
      <w:r>
        <w:rPr>
          <w:rFonts w:hint="default" w:ascii="Times New Roman" w:hAnsi="Times New Roman" w:eastAsia="仿宋_GB2312" w:cs="Times New Roman"/>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rPr>
        <w:t>巴财建〔202</w:t>
      </w:r>
      <w:r>
        <w:rPr>
          <w:rFonts w:hint="eastAsia" w:ascii="Times New Roman" w:hAnsi="Times New Roman"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rPr>
        <w:t>〕1</w:t>
      </w:r>
      <w:r>
        <w:rPr>
          <w:rFonts w:hint="eastAsia" w:ascii="Times New Roman" w:hAnsi="Times New Roman" w:eastAsia="仿宋_GB2312" w:cs="Times New Roman"/>
          <w:sz w:val="32"/>
          <w:szCs w:val="32"/>
          <w:highlight w:val="none"/>
          <w:lang w:val="en-US" w:eastAsia="zh-CN"/>
        </w:rPr>
        <w:t>30</w:t>
      </w:r>
      <w:r>
        <w:rPr>
          <w:rFonts w:hint="eastAsia" w:ascii="Times New Roman" w:hAnsi="Times New Roman" w:eastAsia="仿宋_GB2312" w:cs="Times New Roman"/>
          <w:sz w:val="32"/>
          <w:szCs w:val="32"/>
          <w:highlight w:val="none"/>
        </w:rPr>
        <w:t>号 关于下达2022年中央自然灾害救灾资金项目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根据《中华人民共和国突发事件应对法》规定，国家建立健全应急物资储备制度，冬春救助作为应对自然灾害受灾群众生活困难的重要举措，是落实法律法规的具体体现。</w:t>
      </w:r>
      <w:r>
        <w:rPr>
          <w:rFonts w:hint="default" w:ascii="Times New Roman" w:hAnsi="Times New Roman" w:eastAsia="仿宋_GB2312" w:cs="Times New Roman"/>
          <w:sz w:val="32"/>
          <w:szCs w:val="32"/>
          <w:highlight w:val="none"/>
          <w:lang w:val="en-US" w:eastAsia="zh-CN"/>
        </w:rPr>
        <w:t>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w:t>
      </w:r>
      <w:r>
        <w:rPr>
          <w:rFonts w:hint="eastAsia" w:eastAsia="仿宋_GB2312" w:cs="Times New Roman"/>
          <w:sz w:val="32"/>
          <w:szCs w:val="32"/>
          <w:highlight w:val="none"/>
          <w:lang w:val="en-US" w:eastAsia="zh-CN"/>
        </w:rPr>
        <w:t>根据《中华人民共和国突发事件应对法》规定</w:t>
      </w:r>
      <w:r>
        <w:rPr>
          <w:rFonts w:hint="default" w:ascii="Times New Roman" w:hAnsi="Times New Roman" w:eastAsia="仿宋_GB2312" w:cs="Times New Roman"/>
          <w:sz w:val="32"/>
          <w:szCs w:val="32"/>
          <w:highlight w:val="none"/>
        </w:rPr>
        <w:t>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我单位根据财政局安排在</w:t>
      </w: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w:t>
      </w:r>
      <w:r>
        <w:rPr>
          <w:rFonts w:hint="eastAsia" w:eastAsia="仿宋_GB2312" w:cs="Times New Roman"/>
          <w:sz w:val="32"/>
          <w:szCs w:val="32"/>
          <w:highlight w:val="none"/>
          <w:lang w:val="en-US" w:eastAsia="zh-CN"/>
        </w:rPr>
        <w:t>能</w:t>
      </w:r>
      <w:r>
        <w:rPr>
          <w:rFonts w:hint="default" w:ascii="Times New Roman" w:hAnsi="Times New Roman" w:eastAsia="仿宋_GB2312" w:cs="Times New Roman"/>
          <w:sz w:val="32"/>
          <w:szCs w:val="32"/>
          <w:highlight w:val="none"/>
          <w:lang w:val="en-US" w:eastAsia="zh-CN"/>
        </w:rPr>
        <w:t>充分</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客观实际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w:t>
      </w:r>
      <w:r>
        <w:rPr>
          <w:rFonts w:hint="eastAsia" w:eastAsia="仿宋_GB2312" w:cs="Times New Roman"/>
          <w:sz w:val="32"/>
          <w:szCs w:val="32"/>
          <w:highlight w:val="none"/>
          <w:lang w:eastAsia="zh-CN"/>
        </w:rPr>
        <w:t>按照</w:t>
      </w:r>
      <w:r>
        <w:rPr>
          <w:rFonts w:hint="eastAsia" w:eastAsia="仿宋_GB2312" w:cs="Times New Roman"/>
          <w:sz w:val="32"/>
          <w:szCs w:val="32"/>
          <w:highlight w:val="none"/>
          <w:lang w:eastAsia="zh-CN"/>
        </w:rPr>
        <w:fldChar w:fldCharType="begin"/>
      </w:r>
      <w:r>
        <w:rPr>
          <w:rFonts w:hint="eastAsia" w:eastAsia="仿宋_GB2312" w:cs="Times New Roman"/>
          <w:sz w:val="32"/>
          <w:szCs w:val="32"/>
          <w:highlight w:val="none"/>
          <w:lang w:eastAsia="zh-CN"/>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eastAsia" w:eastAsia="仿宋_GB2312" w:cs="Times New Roman"/>
          <w:sz w:val="32"/>
          <w:szCs w:val="32"/>
          <w:highlight w:val="none"/>
          <w:lang w:eastAsia="zh-CN"/>
        </w:rPr>
        <w:fldChar w:fldCharType="separate"/>
      </w:r>
      <w:r>
        <w:rPr>
          <w:rFonts w:hint="eastAsia" w:eastAsia="仿宋_GB2312" w:cs="Times New Roman"/>
          <w:sz w:val="32"/>
          <w:szCs w:val="32"/>
          <w:highlight w:val="none"/>
          <w:lang w:eastAsia="zh-CN"/>
        </w:rPr>
        <w:t>巴财建〔2023〕130号关于下达2023年中央自然灾害救灾资金</w:t>
      </w:r>
      <w:r>
        <w:rPr>
          <w:rFonts w:hint="eastAsia" w:eastAsia="仿宋_GB2312" w:cs="Times New Roman"/>
          <w:sz w:val="32"/>
          <w:szCs w:val="32"/>
          <w:highlight w:val="none"/>
          <w:lang w:eastAsia="zh-CN"/>
        </w:rPr>
        <w:fldChar w:fldCharType="end"/>
      </w:r>
      <w:r>
        <w:rPr>
          <w:rFonts w:hint="eastAsia" w:eastAsia="仿宋_GB2312" w:cs="Times New Roman"/>
          <w:sz w:val="32"/>
          <w:szCs w:val="32"/>
          <w:highlight w:val="none"/>
          <w:lang w:eastAsia="zh-CN"/>
        </w:rPr>
        <w:t>项目</w:t>
      </w:r>
      <w:r>
        <w:rPr>
          <w:rFonts w:hint="eastAsia" w:eastAsia="仿宋_GB2312" w:cs="Times New Roman"/>
          <w:sz w:val="32"/>
          <w:szCs w:val="32"/>
          <w:highlight w:val="none"/>
          <w:lang w:val="en-US" w:eastAsia="zh-CN"/>
        </w:rPr>
        <w:t>文件要求，严格按照金额设立</w:t>
      </w:r>
      <w:r>
        <w:rPr>
          <w:rFonts w:hint="default" w:ascii="Times New Roman" w:hAnsi="Times New Roman" w:eastAsia="仿宋_GB2312" w:cs="Times New Roman"/>
          <w:sz w:val="32"/>
          <w:szCs w:val="32"/>
          <w:highlight w:val="none"/>
          <w:lang w:eastAsia="zh-CN"/>
        </w:rPr>
        <w:t>成本，确保项目</w:t>
      </w:r>
      <w:r>
        <w:rPr>
          <w:rFonts w:hint="eastAsia" w:eastAsia="仿宋_GB2312" w:cs="Times New Roman"/>
          <w:sz w:val="32"/>
          <w:szCs w:val="32"/>
          <w:highlight w:val="none"/>
          <w:lang w:eastAsia="zh-CN"/>
        </w:rPr>
        <w:t>资金得到</w:t>
      </w:r>
      <w:r>
        <w:rPr>
          <w:rFonts w:hint="default" w:ascii="Times New Roman" w:hAnsi="Times New Roman" w:eastAsia="仿宋_GB2312" w:cs="Times New Roman"/>
          <w:sz w:val="32"/>
          <w:szCs w:val="32"/>
          <w:highlight w:val="none"/>
          <w:lang w:eastAsia="zh-CN"/>
        </w:rPr>
        <w:t>合理分配。同时，预算编制还紧密结合了项目的特点与实际情况，</w:t>
      </w:r>
      <w:r>
        <w:rPr>
          <w:rFonts w:hint="eastAsia" w:eastAsia="仿宋_GB2312" w:cs="Times New Roman"/>
          <w:sz w:val="32"/>
          <w:szCs w:val="32"/>
          <w:highlight w:val="none"/>
          <w:lang w:eastAsia="zh-CN"/>
        </w:rPr>
        <w:t>在</w:t>
      </w:r>
      <w:r>
        <w:rPr>
          <w:rFonts w:hint="eastAsia" w:eastAsia="仿宋_GB2312" w:cs="Times New Roman"/>
          <w:sz w:val="32"/>
          <w:szCs w:val="32"/>
          <w:highlight w:val="none"/>
          <w:lang w:val="en-US" w:eastAsia="zh-CN"/>
        </w:rPr>
        <w:t>9.5239万元资金</w:t>
      </w:r>
      <w:r>
        <w:rPr>
          <w:rFonts w:hint="eastAsia" w:eastAsia="仿宋_GB2312" w:cs="Times New Roman"/>
          <w:sz w:val="32"/>
          <w:szCs w:val="32"/>
          <w:highlight w:val="none"/>
          <w:lang w:eastAsia="zh-CN"/>
        </w:rPr>
        <w:t>到达后，一次性及时拨付至</w:t>
      </w:r>
      <w:r>
        <w:rPr>
          <w:rFonts w:hint="eastAsia" w:eastAsia="仿宋_GB2312" w:cs="Times New Roman"/>
          <w:sz w:val="32"/>
          <w:szCs w:val="32"/>
          <w:highlight w:val="none"/>
          <w:lang w:val="en-US" w:eastAsia="zh-CN"/>
        </w:rPr>
        <w:t>254名受灾群众手中</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w:t>
      </w:r>
      <w:r>
        <w:rPr>
          <w:rFonts w:hint="eastAsia" w:eastAsia="仿宋_GB2312" w:cs="Times New Roman"/>
          <w:sz w:val="32"/>
          <w:szCs w:val="32"/>
          <w:highlight w:val="none"/>
          <w:lang w:eastAsia="zh-CN"/>
        </w:rPr>
        <w:t>严格按照州财政局文件要求，</w:t>
      </w:r>
      <w:r>
        <w:rPr>
          <w:rFonts w:hint="eastAsia" w:ascii="Times New Roman" w:hAnsi="Times New Roman" w:eastAsia="仿宋_GB2312" w:cs="Times New Roman"/>
          <w:color w:val="auto"/>
          <w:sz w:val="32"/>
          <w:szCs w:val="32"/>
          <w:highlight w:val="none"/>
          <w:lang w:val="en-US" w:eastAsia="zh-CN"/>
        </w:rPr>
        <w:t>其中一般户226人，补助标准每人359.5元，重点户28人，补助标准每人499.71元</w:t>
      </w:r>
      <w:r>
        <w:rPr>
          <w:rFonts w:hint="eastAsia" w:eastAsia="仿宋_GB2312" w:cs="Times New Roman"/>
          <w:color w:val="auto"/>
          <w:sz w:val="32"/>
          <w:szCs w:val="32"/>
          <w:highlight w:val="none"/>
          <w:lang w:val="en-US" w:eastAsia="zh-CN"/>
        </w:rPr>
        <w:t>，</w:t>
      </w:r>
      <w:r>
        <w:rPr>
          <w:rFonts w:hint="eastAsia" w:eastAsia="仿宋_GB2312" w:cs="Times New Roman"/>
          <w:sz w:val="32"/>
          <w:szCs w:val="32"/>
          <w:highlight w:val="none"/>
          <w:lang w:val="en-US" w:eastAsia="zh-CN"/>
        </w:rPr>
        <w:t>确保</w:t>
      </w:r>
      <w:r>
        <w:rPr>
          <w:rFonts w:hint="default" w:ascii="Times New Roman" w:hAnsi="Times New Roman" w:eastAsia="仿宋_GB2312" w:cs="Times New Roman"/>
          <w:sz w:val="32"/>
          <w:szCs w:val="32"/>
          <w:highlight w:val="none"/>
          <w:lang w:eastAsia="zh-CN"/>
        </w:rPr>
        <w:t>资金分配</w:t>
      </w:r>
      <w:r>
        <w:rPr>
          <w:rFonts w:hint="eastAsia" w:eastAsia="仿宋_GB2312" w:cs="Times New Roman"/>
          <w:sz w:val="32"/>
          <w:szCs w:val="32"/>
          <w:highlight w:val="none"/>
          <w:lang w:eastAsia="zh-CN"/>
        </w:rPr>
        <w:t>合理。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0"/>
        <w:numPr>
          <w:ilvl w:val="0"/>
          <w:numId w:val="3"/>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9.5239</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9.5239</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本项目的资金使用严格遵循了本项目的资金使用严格</w:t>
      </w:r>
      <w:r>
        <w:rPr>
          <w:rFonts w:hint="eastAsia" w:eastAsia="仿宋_GB2312" w:cs="Times New Roman"/>
          <w:sz w:val="32"/>
          <w:szCs w:val="32"/>
          <w:highlight w:val="none"/>
          <w:lang w:eastAsia="zh-CN"/>
        </w:rPr>
        <w:t>遵循《中华人民共和国预算法》《中华人民共和国会计法》要求，</w:t>
      </w:r>
      <w:r>
        <w:rPr>
          <w:rFonts w:hint="default" w:ascii="Times New Roman" w:hAnsi="Times New Roman" w:eastAsia="仿宋_GB2312" w:cs="Times New Roman"/>
          <w:sz w:val="32"/>
          <w:szCs w:val="32"/>
          <w:highlight w:val="none"/>
          <w:lang w:eastAsia="zh-CN"/>
        </w:rPr>
        <w:t>确保了资金的合规性与安全性。在资金使用过程中，在资金使用过程中，我们建立了完善的</w:t>
      </w:r>
      <w:r>
        <w:rPr>
          <w:rFonts w:hint="eastAsia" w:eastAsia="仿宋_GB2312" w:cs="Times New Roman"/>
          <w:sz w:val="32"/>
          <w:szCs w:val="32"/>
          <w:highlight w:val="none"/>
          <w:lang w:eastAsia="zh-CN"/>
        </w:rPr>
        <w:t>受灾人员台帐</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进行一卡通发放，</w:t>
      </w:r>
      <w:r>
        <w:rPr>
          <w:rFonts w:hint="default" w:ascii="Times New Roman" w:hAnsi="Times New Roman" w:eastAsia="仿宋_GB2312" w:cs="Times New Roman"/>
          <w:sz w:val="32"/>
          <w:szCs w:val="32"/>
          <w:highlight w:val="none"/>
          <w:lang w:eastAsia="zh-CN"/>
        </w:rPr>
        <w:t>对资金的流动进行了全程监控与记录</w:t>
      </w:r>
      <w:r>
        <w:rPr>
          <w:rFonts w:hint="eastAsia" w:eastAsia="仿宋_GB2312" w:cs="Times New Roman"/>
          <w:sz w:val="32"/>
          <w:szCs w:val="32"/>
          <w:highlight w:val="none"/>
          <w:lang w:eastAsia="zh-CN"/>
        </w:rPr>
        <w:t>，确保补助资金全部准确发防至</w:t>
      </w:r>
      <w:r>
        <w:rPr>
          <w:rFonts w:hint="eastAsia" w:eastAsia="仿宋_GB2312" w:cs="Times New Roman"/>
          <w:sz w:val="32"/>
          <w:szCs w:val="32"/>
          <w:highlight w:val="none"/>
          <w:lang w:val="en-US" w:eastAsia="zh-CN"/>
        </w:rPr>
        <w:t>254名</w:t>
      </w:r>
      <w:r>
        <w:rPr>
          <w:rFonts w:hint="eastAsia" w:eastAsia="仿宋_GB2312" w:cs="Times New Roman"/>
          <w:sz w:val="32"/>
          <w:szCs w:val="32"/>
          <w:highlight w:val="none"/>
          <w:lang w:eastAsia="zh-CN"/>
        </w:rPr>
        <w:t>受灾人员手中。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具体而言，</w:t>
      </w:r>
      <w:r>
        <w:rPr>
          <w:rFonts w:hint="eastAsia"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lang w:eastAsia="zh-CN"/>
        </w:rPr>
        <w:t>资金</w:t>
      </w:r>
      <w:r>
        <w:rPr>
          <w:rFonts w:hint="eastAsia" w:eastAsia="仿宋_GB2312" w:cs="Times New Roman"/>
          <w:sz w:val="32"/>
          <w:szCs w:val="32"/>
          <w:highlight w:val="none"/>
          <w:lang w:eastAsia="zh-CN"/>
        </w:rPr>
        <w:t>的</w:t>
      </w:r>
      <w:r>
        <w:rPr>
          <w:rFonts w:hint="default" w:ascii="Times New Roman" w:hAnsi="Times New Roman" w:eastAsia="仿宋_GB2312" w:cs="Times New Roman"/>
          <w:sz w:val="32"/>
          <w:szCs w:val="32"/>
          <w:highlight w:val="none"/>
          <w:lang w:eastAsia="zh-CN"/>
        </w:rPr>
        <w:t>使用</w:t>
      </w:r>
      <w:r>
        <w:rPr>
          <w:rFonts w:hint="eastAsia" w:eastAsia="仿宋_GB2312" w:cs="Times New Roman"/>
          <w:sz w:val="32"/>
          <w:szCs w:val="32"/>
          <w:highlight w:val="none"/>
          <w:lang w:eastAsia="zh-CN"/>
        </w:rPr>
        <w:t>，我单位</w:t>
      </w:r>
      <w:r>
        <w:rPr>
          <w:rFonts w:hint="default" w:ascii="Times New Roman" w:hAnsi="Times New Roman" w:eastAsia="仿宋_GB2312" w:cs="Times New Roman"/>
          <w:sz w:val="32"/>
          <w:szCs w:val="32"/>
          <w:highlight w:val="none"/>
          <w:lang w:eastAsia="zh-CN"/>
        </w:rPr>
        <w:t>坚持了专款专用的原则，</w:t>
      </w:r>
      <w:r>
        <w:rPr>
          <w:rFonts w:hint="eastAsia" w:eastAsia="仿宋_GB2312" w:cs="Times New Roman"/>
          <w:sz w:val="32"/>
          <w:szCs w:val="32"/>
          <w:highlight w:val="none"/>
          <w:lang w:eastAsia="zh-CN"/>
        </w:rPr>
        <w:t>待上级资金拨付至我单位，我单位第一时间进行了发放，发放完成后，及时通知</w:t>
      </w:r>
      <w:r>
        <w:rPr>
          <w:rFonts w:hint="eastAsia" w:eastAsia="仿宋_GB2312" w:cs="Times New Roman"/>
          <w:sz w:val="32"/>
          <w:szCs w:val="32"/>
          <w:highlight w:val="none"/>
          <w:lang w:val="en-US" w:eastAsia="zh-CN"/>
        </w:rPr>
        <w:t>254名受灾人员进行查收，全部人员确认无误后。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严格按照“户报、村评、乡审、市定”程序，规范、精准确定了</w:t>
      </w:r>
      <w:r>
        <w:rPr>
          <w:rFonts w:hint="eastAsia" w:eastAsia="仿宋_GB2312" w:cs="Times New Roman"/>
          <w:sz w:val="32"/>
          <w:szCs w:val="32"/>
          <w:highlight w:val="none"/>
          <w:lang w:val="en-US" w:eastAsia="zh-CN"/>
        </w:rPr>
        <w:t>3个需要救助的乡镇（阿瓦提乡、和什里克乡、上户镇）救助对象。在物资和资金发放环节必须进行公示，做到救助公开、公平、公正，自觉接受社会公众和新闻媒体的监督。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Style w:val="12"/>
        <w:numPr>
          <w:ilvl w:val="0"/>
          <w:numId w:val="3"/>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补助一般户数量，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=226人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=226人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补助重点户数量，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=28人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=28人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eastAsia" w:eastAsia="仿宋_GB2312" w:cs="Times New Roman"/>
          <w:sz w:val="32"/>
          <w:szCs w:val="32"/>
          <w:highlight w:val="none"/>
          <w:lang w:eastAsia="zh-CN"/>
        </w:rPr>
        <w:t>资金使用合规率，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r>
        <w:rPr>
          <w:rFonts w:hint="eastAsia" w:eastAsia="仿宋_GB2312" w:cs="Times New Roman"/>
          <w:sz w:val="32"/>
          <w:szCs w:val="32"/>
          <w:highlight w:val="none"/>
          <w:lang w:eastAsia="zh-CN"/>
        </w:rPr>
        <w:t>资金支付及时率，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补助一般户标准，</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395.5元/人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395.5元/人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重点户标准，</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499.71元/人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499.71元/人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3：本次补助费用成本，</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9.5239万元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9.5239万元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此项权重分值为40分，得分为40分。</w:t>
      </w:r>
    </w:p>
    <w:p>
      <w:pPr>
        <w:pStyle w:val="12"/>
        <w:numPr>
          <w:ilvl w:val="0"/>
          <w:numId w:val="3"/>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4"/>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社会效益指标：</w:t>
      </w:r>
      <w:r>
        <w:rPr>
          <w:rFonts w:hint="eastAsia" w:eastAsia="仿宋_GB2312" w:cs="Times New Roman"/>
          <w:sz w:val="32"/>
          <w:szCs w:val="32"/>
          <w:highlight w:val="none"/>
          <w:lang w:eastAsia="zh-CN"/>
        </w:rPr>
        <w:t>帮助受灾群众生活困难数量，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254人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254人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r>
        <w:rPr>
          <w:rFonts w:hint="eastAsia" w:eastAsia="仿宋_GB2312" w:cs="Times New Roman"/>
          <w:sz w:val="32"/>
          <w:szCs w:val="32"/>
          <w:highlight w:val="none"/>
          <w:lang w:val="en-US" w:eastAsia="zh-CN"/>
        </w:rPr>
        <w:t>：</w:t>
      </w:r>
      <w:r>
        <w:rPr>
          <w:rFonts w:hint="eastAsia" w:eastAsia="仿宋_GB2312" w:cs="Times New Roman"/>
          <w:sz w:val="32"/>
          <w:szCs w:val="32"/>
          <w:highlight w:val="none"/>
          <w:lang w:eastAsia="zh-CN"/>
        </w:rPr>
        <w:t>受灾群众满意度，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此项权重分值为20分，得分为20分。</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20"/>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fldChar w:fldCharType="begin"/>
      </w:r>
      <w:r>
        <w:rPr>
          <w:rFonts w:hint="default" w:ascii="Times New Roman" w:hAnsi="Times New Roman" w:eastAsia="方正仿宋_GBK" w:cs="Times New Roman"/>
          <w:sz w:val="32"/>
          <w:szCs w:val="32"/>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方正仿宋_GBK" w:cs="Times New Roman"/>
          <w:sz w:val="32"/>
          <w:szCs w:val="32"/>
          <w:highlight w:val="none"/>
        </w:rPr>
        <w:fldChar w:fldCharType="separate"/>
      </w:r>
      <w:r>
        <w:rPr>
          <w:rFonts w:hint="default" w:ascii="Times New Roman" w:hAnsi="Times New Roman" w:eastAsia="方正仿宋_GBK" w:cs="Times New Roman"/>
          <w:sz w:val="32"/>
          <w:szCs w:val="32"/>
          <w:highlight w:val="none"/>
        </w:rPr>
        <w:t>巴财建</w:t>
      </w:r>
      <w:r>
        <w:rPr>
          <w:rFonts w:hint="eastAsia"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rPr>
        <w:t>2023</w:t>
      </w:r>
      <w:r>
        <w:rPr>
          <w:rFonts w:hint="eastAsia"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rPr>
        <w:t>130号关于下达2023年中央自然灾害救灾资金</w:t>
      </w:r>
      <w:r>
        <w:rPr>
          <w:rFonts w:hint="default" w:ascii="Times New Roman" w:hAnsi="Times New Roman" w:eastAsia="方正仿宋_GBK" w:cs="Times New Roman"/>
          <w:sz w:val="32"/>
          <w:szCs w:val="32"/>
          <w:highlight w:val="none"/>
        </w:rPr>
        <w:fldChar w:fldCharType="end"/>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9.5239</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9.5239</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9.5239</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r>
        <w:rPr>
          <w:rFonts w:hint="eastAsia" w:cs="Times New Roman"/>
          <w:highlight w:val="none"/>
          <w:lang w:eastAsia="zh-CN"/>
        </w:rPr>
        <w:t>。</w:t>
      </w:r>
    </w:p>
    <w:p>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库尔勒市应急管理局全面掌握冬春救助工作开展进度，乡镇、村组积极配合，形成层层抓落实的良好局面，确保冬春救助工作顺利实施。突出救助重点，优先考虑困难户、受灾低保对象、分散供养特困人员、散居孤儿、留守老人、留守儿童及残疾人等特殊群体，科学合理的确定救助对象及标准。确保救助资金全部通过一卡通进行发放，切实做到不漏一人，不漏一户。</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Hans"/>
        </w:rPr>
        <w:t>本项目无其他需说明的问题。</w:t>
      </w:r>
    </w:p>
    <w:p>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spacing w:line="700" w:lineRule="exact"/>
        <w:ind w:left="2841" w:leftChars="684" w:hanging="1405" w:hangingChars="500"/>
        <w:jc w:val="left"/>
        <w:rPr>
          <w:rFonts w:hint="eastAsia" w:ascii="仿宋_GB2312" w:hAnsi="仿宋_GB2312" w:eastAsia="仿宋_GB2312" w:cs="仿宋_GB2312"/>
          <w:b/>
          <w:bCs/>
          <w:kern w:val="0"/>
          <w:sz w:val="28"/>
          <w:szCs w:val="40"/>
          <w:highlight w:val="none"/>
          <w:lang w:val="en-US" w:eastAsia="zh-CN" w:bidi="ar-SA"/>
        </w:rPr>
      </w:pPr>
      <w:bookmarkStart w:id="1" w:name="_Toc26499_WPSOffice_Level2"/>
      <w:bookmarkStart w:id="2" w:name="_Toc30064_WPSOffice_Level1"/>
      <w:r>
        <w:rPr>
          <w:rFonts w:hint="default" w:ascii="仿宋_GB2312" w:hAnsi="仿宋_GB2312" w:eastAsia="仿宋_GB2312" w:cs="仿宋_GB2312"/>
          <w:b/>
          <w:bCs/>
          <w:kern w:val="0"/>
          <w:sz w:val="28"/>
          <w:szCs w:val="40"/>
          <w:highlight w:val="none"/>
          <w:lang w:val="en-US" w:eastAsia="zh-CN" w:bidi="ar-SA"/>
        </w:rPr>
        <w:fldChar w:fldCharType="begin"/>
      </w:r>
      <w:r>
        <w:rPr>
          <w:rFonts w:hint="default" w:ascii="仿宋_GB2312" w:hAnsi="仿宋_GB2312" w:eastAsia="仿宋_GB2312" w:cs="仿宋_GB2312"/>
          <w:b/>
          <w:bCs/>
          <w:kern w:val="0"/>
          <w:sz w:val="28"/>
          <w:szCs w:val="40"/>
          <w:highlight w:val="none"/>
          <w:lang w:val="en-US" w:eastAsia="zh-CN" w:bidi="ar-SA"/>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仿宋_GB2312" w:hAnsi="仿宋_GB2312" w:eastAsia="仿宋_GB2312" w:cs="仿宋_GB2312"/>
          <w:b/>
          <w:bCs/>
          <w:kern w:val="0"/>
          <w:sz w:val="28"/>
          <w:szCs w:val="40"/>
          <w:highlight w:val="none"/>
          <w:lang w:val="en-US" w:eastAsia="zh-CN" w:bidi="ar-SA"/>
        </w:rPr>
        <w:fldChar w:fldCharType="separate"/>
      </w:r>
      <w:r>
        <w:rPr>
          <w:rFonts w:hint="default" w:ascii="仿宋_GB2312" w:hAnsi="仿宋_GB2312" w:eastAsia="仿宋_GB2312" w:cs="仿宋_GB2312"/>
          <w:b/>
          <w:bCs/>
          <w:kern w:val="0"/>
          <w:sz w:val="28"/>
          <w:szCs w:val="40"/>
          <w:highlight w:val="none"/>
          <w:lang w:val="en-US" w:eastAsia="zh-CN" w:bidi="ar-SA"/>
        </w:rPr>
        <w:t>巴财建</w:t>
      </w:r>
      <w:r>
        <w:rPr>
          <w:rFonts w:hint="eastAsia" w:ascii="仿宋_GB2312" w:hAnsi="仿宋_GB2312" w:eastAsia="仿宋_GB2312" w:cs="仿宋_GB2312"/>
          <w:b/>
          <w:bCs/>
          <w:kern w:val="0"/>
          <w:sz w:val="28"/>
          <w:szCs w:val="40"/>
          <w:highlight w:val="none"/>
          <w:lang w:val="en-US" w:eastAsia="zh-CN" w:bidi="ar-SA"/>
        </w:rPr>
        <w:t>〔</w:t>
      </w:r>
      <w:r>
        <w:rPr>
          <w:rFonts w:hint="default" w:ascii="仿宋_GB2312" w:hAnsi="仿宋_GB2312" w:eastAsia="仿宋_GB2312" w:cs="仿宋_GB2312"/>
          <w:b/>
          <w:bCs/>
          <w:kern w:val="0"/>
          <w:sz w:val="28"/>
          <w:szCs w:val="40"/>
          <w:highlight w:val="none"/>
          <w:lang w:val="en-US" w:eastAsia="zh-CN" w:bidi="ar-SA"/>
        </w:rPr>
        <w:t>2023</w:t>
      </w:r>
      <w:r>
        <w:rPr>
          <w:rFonts w:hint="eastAsia" w:ascii="仿宋_GB2312" w:hAnsi="仿宋_GB2312" w:eastAsia="仿宋_GB2312" w:cs="仿宋_GB2312"/>
          <w:b/>
          <w:bCs/>
          <w:kern w:val="0"/>
          <w:sz w:val="28"/>
          <w:szCs w:val="40"/>
          <w:highlight w:val="none"/>
          <w:lang w:val="en-US" w:eastAsia="zh-CN" w:bidi="ar-SA"/>
        </w:rPr>
        <w:t>〕</w:t>
      </w:r>
      <w:r>
        <w:rPr>
          <w:rFonts w:hint="default" w:ascii="仿宋_GB2312" w:hAnsi="仿宋_GB2312" w:eastAsia="仿宋_GB2312" w:cs="仿宋_GB2312"/>
          <w:b/>
          <w:bCs/>
          <w:kern w:val="0"/>
          <w:sz w:val="28"/>
          <w:szCs w:val="40"/>
          <w:highlight w:val="none"/>
          <w:lang w:val="en-US" w:eastAsia="zh-CN" w:bidi="ar-SA"/>
        </w:rPr>
        <w:t>130号关于下达2023年中央自然灾害救灾资金</w:t>
      </w:r>
      <w:r>
        <w:rPr>
          <w:rFonts w:hint="default" w:ascii="仿宋_GB2312" w:hAnsi="仿宋_GB2312" w:eastAsia="仿宋_GB2312" w:cs="仿宋_GB2312"/>
          <w:b/>
          <w:bCs/>
          <w:kern w:val="0"/>
          <w:sz w:val="28"/>
          <w:szCs w:val="40"/>
          <w:highlight w:val="none"/>
          <w:lang w:val="en-US" w:eastAsia="zh-CN" w:bidi="ar-SA"/>
        </w:rPr>
        <w:fldChar w:fldCharType="end"/>
      </w:r>
      <w:r>
        <w:rPr>
          <w:rFonts w:hint="default" w:ascii="仿宋_GB2312" w:hAnsi="仿宋_GB2312" w:eastAsia="仿宋_GB2312" w:cs="仿宋_GB2312"/>
          <w:b/>
          <w:bCs/>
          <w:kern w:val="0"/>
          <w:sz w:val="28"/>
          <w:szCs w:val="40"/>
          <w:highlight w:val="none"/>
          <w:lang w:val="en-US" w:eastAsia="zh-CN" w:bidi="ar-SA"/>
        </w:rPr>
        <w:t>项目</w:t>
      </w:r>
      <w:r>
        <w:rPr>
          <w:rFonts w:hint="eastAsia" w:ascii="仿宋_GB2312" w:hAnsi="仿宋_GB2312" w:eastAsia="仿宋_GB2312" w:cs="仿宋_GB2312"/>
          <w:b/>
          <w:bCs/>
          <w:kern w:val="0"/>
          <w:sz w:val="28"/>
          <w:szCs w:val="40"/>
          <w:highlight w:val="none"/>
          <w:lang w:val="en-US" w:eastAsia="zh-CN" w:bidi="ar-SA"/>
        </w:rPr>
        <w:t>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r>
        <w:rPr>
          <w:rFonts w:hint="eastAsia" w:ascii="仿宋_GB2312" w:hAnsi="仿宋_GB2312" w:eastAsia="仿宋_GB2312" w:cs="仿宋_GB2312"/>
          <w:b/>
          <w:bCs/>
          <w:i w:val="0"/>
          <w:iCs w:val="0"/>
          <w:color w:val="000000"/>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724"/>
        <w:gridCol w:w="687"/>
        <w:gridCol w:w="925"/>
        <w:gridCol w:w="1256"/>
        <w:gridCol w:w="860"/>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巴财建[2023]130号关于下达2023年中央自然灾害救灾资金</w:t>
            </w:r>
            <w:bookmarkStart w:id="3" w:name="_GoBack"/>
            <w:bookmarkEnd w:id="3"/>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主管部门</w:t>
            </w:r>
          </w:p>
        </w:tc>
        <w:tc>
          <w:tcPr>
            <w:tcW w:w="18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5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实施单位</w:t>
            </w:r>
          </w:p>
        </w:tc>
        <w:tc>
          <w:tcPr>
            <w:tcW w:w="17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项目资金</w:t>
            </w:r>
            <w:r>
              <w:rPr>
                <w:rFonts w:hint="eastAsia" w:ascii="仿宋_GB2312" w:hAnsi="仿宋_GB2312" w:eastAsia="仿宋_GB2312" w:cs="仿宋_GB2312"/>
                <w:i w:val="0"/>
                <w:iCs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iCs w:val="0"/>
                <w:color w:val="000000"/>
                <w:kern w:val="0"/>
                <w:sz w:val="18"/>
                <w:szCs w:val="18"/>
                <w:highlight w:val="none"/>
                <w:u w:val="none"/>
                <w:lang w:val="en-US" w:eastAsia="zh-CN" w:bidi="ar"/>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年初预算数</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全年预算数</w:t>
            </w:r>
          </w:p>
        </w:tc>
        <w:tc>
          <w:tcPr>
            <w:tcW w:w="5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全年执行数</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9.5239</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9.5239</w:t>
            </w:r>
          </w:p>
        </w:tc>
        <w:tc>
          <w:tcPr>
            <w:tcW w:w="5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9.5239</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9.5239</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9.5239</w:t>
            </w:r>
          </w:p>
        </w:tc>
        <w:tc>
          <w:tcPr>
            <w:tcW w:w="5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9.5239</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66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568"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年度总体目标</w:t>
            </w:r>
          </w:p>
        </w:tc>
        <w:tc>
          <w:tcPr>
            <w:tcW w:w="291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w:t>
            </w:r>
          </w:p>
        </w:tc>
        <w:tc>
          <w:tcPr>
            <w:tcW w:w="17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2919"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目标1：项目计划补助农民共79户、254人，其中一般农户226人，补助标准每人每年359.5元，重点农户28人，补助标准每人每年499.71元。</w:t>
            </w:r>
          </w:p>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目标2：通过项目实施，确保受灾农民群众冬春生活，保障受灾农民冬春期间基本生活。</w:t>
            </w:r>
          </w:p>
        </w:tc>
        <w:tc>
          <w:tcPr>
            <w:tcW w:w="17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库尔勒市通过开展巴财建[2023]130号关于下达2023年中央自然灾害救灾资金项目，共计补助一般户226人，补助标准359.5元/人，共计81247元，重点户28人，补助标准499.71元/人，共计13992元。两项合计95239元，保障了受灾农民群众冬春期间基本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指标值设置依据</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上年完成值</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指标分值权重</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指标赋分规则</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佐证资料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产出指标</w:t>
            </w:r>
          </w:p>
        </w:tc>
        <w:tc>
          <w:tcPr>
            <w:tcW w:w="462"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数量指标</w:t>
            </w:r>
          </w:p>
        </w:tc>
        <w:tc>
          <w:tcPr>
            <w:tcW w:w="364" w:type="pct"/>
            <w:tcBorders>
              <w:top w:val="single" w:color="000000" w:sz="4" w:space="0"/>
              <w:left w:val="nil"/>
              <w:bottom w:val="single" w:color="auto"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补助一般户数量</w:t>
            </w:r>
          </w:p>
        </w:tc>
        <w:tc>
          <w:tcPr>
            <w:tcW w:w="402"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=226人</w:t>
            </w:r>
          </w:p>
        </w:tc>
        <w:tc>
          <w:tcPr>
            <w:tcW w:w="410"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255"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326"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=226人</w:t>
            </w:r>
          </w:p>
        </w:tc>
        <w:tc>
          <w:tcPr>
            <w:tcW w:w="292"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454"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462" w:type="pct"/>
            <w:vMerge w:val="continue"/>
            <w:tcBorders>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364" w:type="pct"/>
            <w:tcBorders>
              <w:top w:val="single" w:color="auto"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补助重点户数量</w:t>
            </w:r>
          </w:p>
        </w:tc>
        <w:tc>
          <w:tcPr>
            <w:tcW w:w="40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=28人</w:t>
            </w:r>
          </w:p>
        </w:tc>
        <w:tc>
          <w:tcPr>
            <w:tcW w:w="410"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25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326"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=28人</w:t>
            </w:r>
          </w:p>
        </w:tc>
        <w:tc>
          <w:tcPr>
            <w:tcW w:w="29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454"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7"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资金使用合规率</w:t>
            </w:r>
          </w:p>
        </w:tc>
        <w:tc>
          <w:tcPr>
            <w:tcW w:w="402"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10"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计划标准</w:t>
            </w:r>
          </w:p>
        </w:tc>
        <w:tc>
          <w:tcPr>
            <w:tcW w:w="255"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326"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时效指标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eastAsia="zh-CN"/>
              </w:rPr>
              <w:t>资金支付及时率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计划标准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restar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成本指标</w:t>
            </w:r>
          </w:p>
        </w:tc>
        <w:tc>
          <w:tcPr>
            <w:tcW w:w="462"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一般户补助标准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359.5元/人</w:t>
            </w:r>
          </w:p>
        </w:tc>
        <w:tc>
          <w:tcPr>
            <w:tcW w:w="410"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7</w:t>
            </w:r>
          </w:p>
        </w:tc>
        <w:tc>
          <w:tcPr>
            <w:tcW w:w="326"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原始凭证</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=359.5元/人</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7</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p>
        </w:tc>
        <w:tc>
          <w:tcPr>
            <w:tcW w:w="46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eastAsia="zh-CN"/>
              </w:rPr>
              <w:t>重点户补助标准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499.71元/人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原始凭证</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=499.71元/人</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7</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p>
        </w:tc>
        <w:tc>
          <w:tcPr>
            <w:tcW w:w="46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本次补助费用成本</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9.5239万元</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计划标准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原始凭证</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=9.5239万元</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效益指标</w:t>
            </w:r>
          </w:p>
        </w:tc>
        <w:tc>
          <w:tcPr>
            <w:tcW w:w="462"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2"/>
                <w:sz w:val="18"/>
                <w:szCs w:val="18"/>
                <w:highlight w:val="none"/>
                <w:u w:val="none"/>
                <w:lang w:val="en-US" w:eastAsia="zh-CN" w:bidi="ar-SA"/>
              </w:rPr>
              <w:t>社会效益指标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帮助受灾群众生活困难数量</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254人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计划标准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=254人</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受灾群众满意度</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95%</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满意度赋分</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highlight w:val="none"/>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r>
    </w:tbl>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E7C44"/>
    <w:multiLevelType w:val="singleLevel"/>
    <w:tmpl w:val="FF8E7C44"/>
    <w:lvl w:ilvl="0" w:tentative="0">
      <w:start w:val="1"/>
      <w:numFmt w:val="decimal"/>
      <w:suff w:val="space"/>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ODIyOGEwNTk0N2E4NDk3OTFhNWQ2M2Q2ZjFjNmMifQ=="/>
  </w:docVars>
  <w:rsids>
    <w:rsidRoot w:val="FF6C4049"/>
    <w:rsid w:val="006F7242"/>
    <w:rsid w:val="00741270"/>
    <w:rsid w:val="007B168A"/>
    <w:rsid w:val="008B2CFE"/>
    <w:rsid w:val="00DB0E1D"/>
    <w:rsid w:val="00E57775"/>
    <w:rsid w:val="00E604BD"/>
    <w:rsid w:val="00F26FF6"/>
    <w:rsid w:val="010E1828"/>
    <w:rsid w:val="01610122"/>
    <w:rsid w:val="01F74BE7"/>
    <w:rsid w:val="024B1E44"/>
    <w:rsid w:val="02510197"/>
    <w:rsid w:val="03090A5E"/>
    <w:rsid w:val="030D187B"/>
    <w:rsid w:val="03274DEC"/>
    <w:rsid w:val="0343135F"/>
    <w:rsid w:val="035130F8"/>
    <w:rsid w:val="0353445B"/>
    <w:rsid w:val="03A423E2"/>
    <w:rsid w:val="03EC461B"/>
    <w:rsid w:val="0450605A"/>
    <w:rsid w:val="0461077D"/>
    <w:rsid w:val="04FD0179"/>
    <w:rsid w:val="054E5EBD"/>
    <w:rsid w:val="058A34A1"/>
    <w:rsid w:val="05E61FD8"/>
    <w:rsid w:val="05FA4ED7"/>
    <w:rsid w:val="05FE7BAD"/>
    <w:rsid w:val="063549A1"/>
    <w:rsid w:val="06AE3427"/>
    <w:rsid w:val="07397B77"/>
    <w:rsid w:val="08186D0C"/>
    <w:rsid w:val="08190AAB"/>
    <w:rsid w:val="08360B0B"/>
    <w:rsid w:val="0846579B"/>
    <w:rsid w:val="08EC6CF9"/>
    <w:rsid w:val="099073C7"/>
    <w:rsid w:val="09C95451"/>
    <w:rsid w:val="0A226175"/>
    <w:rsid w:val="0A3441F8"/>
    <w:rsid w:val="0AD007F3"/>
    <w:rsid w:val="0B391FED"/>
    <w:rsid w:val="0B9A4905"/>
    <w:rsid w:val="0BC101D0"/>
    <w:rsid w:val="0BC55089"/>
    <w:rsid w:val="0C1974EA"/>
    <w:rsid w:val="0C8057C6"/>
    <w:rsid w:val="0C805A2B"/>
    <w:rsid w:val="0C950111"/>
    <w:rsid w:val="0CB608D7"/>
    <w:rsid w:val="0D1276FC"/>
    <w:rsid w:val="0D187724"/>
    <w:rsid w:val="0D7F66E3"/>
    <w:rsid w:val="0D833794"/>
    <w:rsid w:val="0DE60B3E"/>
    <w:rsid w:val="0E1C594F"/>
    <w:rsid w:val="0E3C619F"/>
    <w:rsid w:val="0E427F90"/>
    <w:rsid w:val="0EDF6CD5"/>
    <w:rsid w:val="0EE512BA"/>
    <w:rsid w:val="0EF572A9"/>
    <w:rsid w:val="0F413723"/>
    <w:rsid w:val="0F4C0583"/>
    <w:rsid w:val="0FEA1A3D"/>
    <w:rsid w:val="100F38EC"/>
    <w:rsid w:val="10281B65"/>
    <w:rsid w:val="11170296"/>
    <w:rsid w:val="11641AC1"/>
    <w:rsid w:val="11E334DC"/>
    <w:rsid w:val="11EF375B"/>
    <w:rsid w:val="12000663"/>
    <w:rsid w:val="125A7446"/>
    <w:rsid w:val="12B17AA6"/>
    <w:rsid w:val="12C66037"/>
    <w:rsid w:val="12CD1ABC"/>
    <w:rsid w:val="130B40D6"/>
    <w:rsid w:val="133C4D1C"/>
    <w:rsid w:val="13471461"/>
    <w:rsid w:val="13B573A7"/>
    <w:rsid w:val="13B90F01"/>
    <w:rsid w:val="13E53FD0"/>
    <w:rsid w:val="13EF4C95"/>
    <w:rsid w:val="14284F9E"/>
    <w:rsid w:val="143F575E"/>
    <w:rsid w:val="1441606B"/>
    <w:rsid w:val="148F4279"/>
    <w:rsid w:val="149E536A"/>
    <w:rsid w:val="150C7CA4"/>
    <w:rsid w:val="155E4C4D"/>
    <w:rsid w:val="16144628"/>
    <w:rsid w:val="164F3C0C"/>
    <w:rsid w:val="16874854"/>
    <w:rsid w:val="181066D2"/>
    <w:rsid w:val="18144D82"/>
    <w:rsid w:val="18176812"/>
    <w:rsid w:val="18F674AD"/>
    <w:rsid w:val="1929602B"/>
    <w:rsid w:val="1973639C"/>
    <w:rsid w:val="19914071"/>
    <w:rsid w:val="1A7D395B"/>
    <w:rsid w:val="1A942EDD"/>
    <w:rsid w:val="1A9A60BB"/>
    <w:rsid w:val="1A9E67F7"/>
    <w:rsid w:val="1B3C2624"/>
    <w:rsid w:val="1B4765FD"/>
    <w:rsid w:val="1B8A1015"/>
    <w:rsid w:val="1BDA2899"/>
    <w:rsid w:val="1C0C7454"/>
    <w:rsid w:val="1C3E30F1"/>
    <w:rsid w:val="1C531DF5"/>
    <w:rsid w:val="1C5D1ED5"/>
    <w:rsid w:val="1C671E73"/>
    <w:rsid w:val="1C8705C6"/>
    <w:rsid w:val="1CBE7958"/>
    <w:rsid w:val="1CF91F41"/>
    <w:rsid w:val="1D322C47"/>
    <w:rsid w:val="1D4A61A7"/>
    <w:rsid w:val="1D8E72DB"/>
    <w:rsid w:val="1DBC4886"/>
    <w:rsid w:val="1ED84E17"/>
    <w:rsid w:val="1FA40DCD"/>
    <w:rsid w:val="1FB563D1"/>
    <w:rsid w:val="20473D0B"/>
    <w:rsid w:val="20A94807"/>
    <w:rsid w:val="20E313F6"/>
    <w:rsid w:val="21277A1E"/>
    <w:rsid w:val="21795ABC"/>
    <w:rsid w:val="21C623D6"/>
    <w:rsid w:val="222C40C3"/>
    <w:rsid w:val="2356176E"/>
    <w:rsid w:val="235771E9"/>
    <w:rsid w:val="23616034"/>
    <w:rsid w:val="23696C97"/>
    <w:rsid w:val="23E2605B"/>
    <w:rsid w:val="23E81791"/>
    <w:rsid w:val="23F978DA"/>
    <w:rsid w:val="24310791"/>
    <w:rsid w:val="243D13A2"/>
    <w:rsid w:val="24480FA2"/>
    <w:rsid w:val="24B30850"/>
    <w:rsid w:val="25227A45"/>
    <w:rsid w:val="25BE253A"/>
    <w:rsid w:val="25DD28A5"/>
    <w:rsid w:val="26351D86"/>
    <w:rsid w:val="265137BC"/>
    <w:rsid w:val="26981035"/>
    <w:rsid w:val="26AB1F0A"/>
    <w:rsid w:val="26AC3A6A"/>
    <w:rsid w:val="26B766F9"/>
    <w:rsid w:val="27883E5C"/>
    <w:rsid w:val="27980174"/>
    <w:rsid w:val="27B36A4A"/>
    <w:rsid w:val="2830793F"/>
    <w:rsid w:val="283839B4"/>
    <w:rsid w:val="28821202"/>
    <w:rsid w:val="296518BD"/>
    <w:rsid w:val="299142CA"/>
    <w:rsid w:val="299A78AA"/>
    <w:rsid w:val="29DE3A40"/>
    <w:rsid w:val="29F73170"/>
    <w:rsid w:val="2A917661"/>
    <w:rsid w:val="2AA04323"/>
    <w:rsid w:val="2B0C2980"/>
    <w:rsid w:val="2B4E28CD"/>
    <w:rsid w:val="2B9D7E25"/>
    <w:rsid w:val="2BE82E9F"/>
    <w:rsid w:val="2C21656A"/>
    <w:rsid w:val="2C7C7A3B"/>
    <w:rsid w:val="2CEE2A5A"/>
    <w:rsid w:val="2CFE4296"/>
    <w:rsid w:val="2CFF0E40"/>
    <w:rsid w:val="2D476552"/>
    <w:rsid w:val="2D8F3046"/>
    <w:rsid w:val="2DF35EAB"/>
    <w:rsid w:val="2E433EDE"/>
    <w:rsid w:val="2E5D5338"/>
    <w:rsid w:val="2EA37BB0"/>
    <w:rsid w:val="2F364819"/>
    <w:rsid w:val="2F7F2F2F"/>
    <w:rsid w:val="2F85185F"/>
    <w:rsid w:val="2FAD427D"/>
    <w:rsid w:val="2FB46EB6"/>
    <w:rsid w:val="2FD63906"/>
    <w:rsid w:val="2FDA1C59"/>
    <w:rsid w:val="302F573D"/>
    <w:rsid w:val="304879B0"/>
    <w:rsid w:val="307006AD"/>
    <w:rsid w:val="30C15B2A"/>
    <w:rsid w:val="31125A13"/>
    <w:rsid w:val="318B10B5"/>
    <w:rsid w:val="31B53BA3"/>
    <w:rsid w:val="32822D64"/>
    <w:rsid w:val="32BF0878"/>
    <w:rsid w:val="330B7859"/>
    <w:rsid w:val="334E2A68"/>
    <w:rsid w:val="33C34AA8"/>
    <w:rsid w:val="33FE488B"/>
    <w:rsid w:val="344D0322"/>
    <w:rsid w:val="346039B0"/>
    <w:rsid w:val="349767A1"/>
    <w:rsid w:val="35012AD4"/>
    <w:rsid w:val="351E5A00"/>
    <w:rsid w:val="35F20D6D"/>
    <w:rsid w:val="363438FC"/>
    <w:rsid w:val="36813440"/>
    <w:rsid w:val="36A3742F"/>
    <w:rsid w:val="36B80136"/>
    <w:rsid w:val="36D1170A"/>
    <w:rsid w:val="36E17500"/>
    <w:rsid w:val="37113002"/>
    <w:rsid w:val="37215DAE"/>
    <w:rsid w:val="37A93C4A"/>
    <w:rsid w:val="38065CC2"/>
    <w:rsid w:val="38146952"/>
    <w:rsid w:val="38304478"/>
    <w:rsid w:val="383419F4"/>
    <w:rsid w:val="38CA40DD"/>
    <w:rsid w:val="395F2B56"/>
    <w:rsid w:val="397349F7"/>
    <w:rsid w:val="399811AE"/>
    <w:rsid w:val="3A4E26C3"/>
    <w:rsid w:val="3A7D566D"/>
    <w:rsid w:val="3AD8430C"/>
    <w:rsid w:val="3B3200AD"/>
    <w:rsid w:val="3BBA0580"/>
    <w:rsid w:val="3BBA78DE"/>
    <w:rsid w:val="3BE6532B"/>
    <w:rsid w:val="3BECE841"/>
    <w:rsid w:val="3C7C6C2A"/>
    <w:rsid w:val="3C9C22B7"/>
    <w:rsid w:val="3CDE204C"/>
    <w:rsid w:val="3CEF51BB"/>
    <w:rsid w:val="3D363C36"/>
    <w:rsid w:val="3E88067A"/>
    <w:rsid w:val="3E9C3F6D"/>
    <w:rsid w:val="3EA9297E"/>
    <w:rsid w:val="3EF8059B"/>
    <w:rsid w:val="3F097D51"/>
    <w:rsid w:val="3F364BF5"/>
    <w:rsid w:val="3F793552"/>
    <w:rsid w:val="3FB2180B"/>
    <w:rsid w:val="3FEE5347"/>
    <w:rsid w:val="3FF67443"/>
    <w:rsid w:val="3FF7797D"/>
    <w:rsid w:val="3FFC1E77"/>
    <w:rsid w:val="40075C35"/>
    <w:rsid w:val="401437FA"/>
    <w:rsid w:val="401900D3"/>
    <w:rsid w:val="402E4A45"/>
    <w:rsid w:val="409B55C9"/>
    <w:rsid w:val="40F42633"/>
    <w:rsid w:val="411E2CF6"/>
    <w:rsid w:val="41537A32"/>
    <w:rsid w:val="41561DA6"/>
    <w:rsid w:val="415662BD"/>
    <w:rsid w:val="41ED2826"/>
    <w:rsid w:val="42826059"/>
    <w:rsid w:val="4301209E"/>
    <w:rsid w:val="43831D33"/>
    <w:rsid w:val="439859CB"/>
    <w:rsid w:val="43A64859"/>
    <w:rsid w:val="44131B8C"/>
    <w:rsid w:val="44231093"/>
    <w:rsid w:val="44794BEF"/>
    <w:rsid w:val="448775BB"/>
    <w:rsid w:val="44927BCA"/>
    <w:rsid w:val="4496690C"/>
    <w:rsid w:val="45142B0F"/>
    <w:rsid w:val="452557DD"/>
    <w:rsid w:val="457A650A"/>
    <w:rsid w:val="458063D9"/>
    <w:rsid w:val="45863CBC"/>
    <w:rsid w:val="45E00D5F"/>
    <w:rsid w:val="461756B6"/>
    <w:rsid w:val="461B51E5"/>
    <w:rsid w:val="46690BD8"/>
    <w:rsid w:val="46FA3F17"/>
    <w:rsid w:val="47012325"/>
    <w:rsid w:val="479D01C6"/>
    <w:rsid w:val="47A4222A"/>
    <w:rsid w:val="48A136AE"/>
    <w:rsid w:val="48AA16B3"/>
    <w:rsid w:val="48B80606"/>
    <w:rsid w:val="494A1413"/>
    <w:rsid w:val="49887270"/>
    <w:rsid w:val="49AE309C"/>
    <w:rsid w:val="49F70BF1"/>
    <w:rsid w:val="4A48085D"/>
    <w:rsid w:val="4A752E64"/>
    <w:rsid w:val="4A7E4858"/>
    <w:rsid w:val="4A8F3CD6"/>
    <w:rsid w:val="4B22473C"/>
    <w:rsid w:val="4B4340EE"/>
    <w:rsid w:val="4B530A5E"/>
    <w:rsid w:val="4B647C1B"/>
    <w:rsid w:val="4B7858AE"/>
    <w:rsid w:val="4BD00E11"/>
    <w:rsid w:val="4C3D6AF1"/>
    <w:rsid w:val="4C47707A"/>
    <w:rsid w:val="4C7331FD"/>
    <w:rsid w:val="4C820F1C"/>
    <w:rsid w:val="4C887995"/>
    <w:rsid w:val="4CC23DC5"/>
    <w:rsid w:val="4E1315FC"/>
    <w:rsid w:val="4E245BE4"/>
    <w:rsid w:val="4E967907"/>
    <w:rsid w:val="4EEF13BB"/>
    <w:rsid w:val="4F516FE6"/>
    <w:rsid w:val="4F9C7441"/>
    <w:rsid w:val="4FC40F60"/>
    <w:rsid w:val="4FDF1832"/>
    <w:rsid w:val="501434F6"/>
    <w:rsid w:val="50261AE6"/>
    <w:rsid w:val="503D507A"/>
    <w:rsid w:val="507D0460"/>
    <w:rsid w:val="50AF1007"/>
    <w:rsid w:val="50F72047"/>
    <w:rsid w:val="50FB423D"/>
    <w:rsid w:val="5104327C"/>
    <w:rsid w:val="512F0D6E"/>
    <w:rsid w:val="515235DC"/>
    <w:rsid w:val="51FA2D20"/>
    <w:rsid w:val="51FA74D0"/>
    <w:rsid w:val="52AA4A52"/>
    <w:rsid w:val="52EA0CBC"/>
    <w:rsid w:val="533573D6"/>
    <w:rsid w:val="533E6072"/>
    <w:rsid w:val="535C783F"/>
    <w:rsid w:val="53A63780"/>
    <w:rsid w:val="53F253BD"/>
    <w:rsid w:val="542A0FD8"/>
    <w:rsid w:val="543F3E86"/>
    <w:rsid w:val="54A42508"/>
    <w:rsid w:val="54B0422B"/>
    <w:rsid w:val="552273B7"/>
    <w:rsid w:val="55C20027"/>
    <w:rsid w:val="55DF04F6"/>
    <w:rsid w:val="55F37945"/>
    <w:rsid w:val="5647072E"/>
    <w:rsid w:val="56555845"/>
    <w:rsid w:val="568D766C"/>
    <w:rsid w:val="5756290C"/>
    <w:rsid w:val="5772201D"/>
    <w:rsid w:val="57A94D38"/>
    <w:rsid w:val="58787367"/>
    <w:rsid w:val="5881621A"/>
    <w:rsid w:val="589525BA"/>
    <w:rsid w:val="58A94D87"/>
    <w:rsid w:val="58C61A62"/>
    <w:rsid w:val="59357A27"/>
    <w:rsid w:val="59943D66"/>
    <w:rsid w:val="59B11CFE"/>
    <w:rsid w:val="59E051FD"/>
    <w:rsid w:val="59E6355E"/>
    <w:rsid w:val="5A246944"/>
    <w:rsid w:val="5A8C1660"/>
    <w:rsid w:val="5B3C29F6"/>
    <w:rsid w:val="5B821531"/>
    <w:rsid w:val="5BFF6039"/>
    <w:rsid w:val="5CFC6805"/>
    <w:rsid w:val="5D0B5897"/>
    <w:rsid w:val="5D3C0667"/>
    <w:rsid w:val="5D400A2F"/>
    <w:rsid w:val="5D76A616"/>
    <w:rsid w:val="5D7F20B9"/>
    <w:rsid w:val="5DA86DA4"/>
    <w:rsid w:val="5DAC7D0E"/>
    <w:rsid w:val="5E130AD0"/>
    <w:rsid w:val="5E3C1054"/>
    <w:rsid w:val="5E64436A"/>
    <w:rsid w:val="5EB34890"/>
    <w:rsid w:val="5F17550C"/>
    <w:rsid w:val="5F1B3257"/>
    <w:rsid w:val="5F78179A"/>
    <w:rsid w:val="5F8E22BD"/>
    <w:rsid w:val="5F98B5AF"/>
    <w:rsid w:val="5FA43207"/>
    <w:rsid w:val="5FC431C6"/>
    <w:rsid w:val="5FE51074"/>
    <w:rsid w:val="5FE565C5"/>
    <w:rsid w:val="5FFE8511"/>
    <w:rsid w:val="5FFEACE2"/>
    <w:rsid w:val="60325F39"/>
    <w:rsid w:val="609B52D6"/>
    <w:rsid w:val="609C034D"/>
    <w:rsid w:val="609D5BF6"/>
    <w:rsid w:val="60ED711E"/>
    <w:rsid w:val="61073070"/>
    <w:rsid w:val="61B9080E"/>
    <w:rsid w:val="61DF3FED"/>
    <w:rsid w:val="622E118D"/>
    <w:rsid w:val="6241235D"/>
    <w:rsid w:val="625376DD"/>
    <w:rsid w:val="632458F7"/>
    <w:rsid w:val="634E3C27"/>
    <w:rsid w:val="63A07247"/>
    <w:rsid w:val="63E2323E"/>
    <w:rsid w:val="63FD74B3"/>
    <w:rsid w:val="642B176B"/>
    <w:rsid w:val="6432697B"/>
    <w:rsid w:val="643EE26D"/>
    <w:rsid w:val="64750CFA"/>
    <w:rsid w:val="647E1DD9"/>
    <w:rsid w:val="64A64D5F"/>
    <w:rsid w:val="64A9254B"/>
    <w:rsid w:val="65010E7E"/>
    <w:rsid w:val="656019A0"/>
    <w:rsid w:val="65717EBC"/>
    <w:rsid w:val="65A72940"/>
    <w:rsid w:val="65BC4053"/>
    <w:rsid w:val="65E85DE8"/>
    <w:rsid w:val="65F242EE"/>
    <w:rsid w:val="66416C89"/>
    <w:rsid w:val="66610D5B"/>
    <w:rsid w:val="666D7E19"/>
    <w:rsid w:val="66AE22E1"/>
    <w:rsid w:val="66AE3B8A"/>
    <w:rsid w:val="6763537B"/>
    <w:rsid w:val="67C27255"/>
    <w:rsid w:val="67FA2EC4"/>
    <w:rsid w:val="680B71F5"/>
    <w:rsid w:val="68342834"/>
    <w:rsid w:val="68376930"/>
    <w:rsid w:val="688C4970"/>
    <w:rsid w:val="68E44672"/>
    <w:rsid w:val="68F91E38"/>
    <w:rsid w:val="691D2663"/>
    <w:rsid w:val="69E3211B"/>
    <w:rsid w:val="6A3C2000"/>
    <w:rsid w:val="6A47087C"/>
    <w:rsid w:val="6ACC0F43"/>
    <w:rsid w:val="6ADD3E08"/>
    <w:rsid w:val="6B3158B9"/>
    <w:rsid w:val="6B7E70CB"/>
    <w:rsid w:val="6BA02A3F"/>
    <w:rsid w:val="6BD23CE5"/>
    <w:rsid w:val="6BE66124"/>
    <w:rsid w:val="6BF82E2E"/>
    <w:rsid w:val="6C132952"/>
    <w:rsid w:val="6C1D095A"/>
    <w:rsid w:val="6C1E5A53"/>
    <w:rsid w:val="6CDE2576"/>
    <w:rsid w:val="6D3402ED"/>
    <w:rsid w:val="6D9A6DFD"/>
    <w:rsid w:val="6DFC227F"/>
    <w:rsid w:val="6E75676B"/>
    <w:rsid w:val="6EAB24BA"/>
    <w:rsid w:val="6F0F0A69"/>
    <w:rsid w:val="6F2731AB"/>
    <w:rsid w:val="6F313909"/>
    <w:rsid w:val="6F3B50A3"/>
    <w:rsid w:val="6F4A3D5E"/>
    <w:rsid w:val="6F5C41AC"/>
    <w:rsid w:val="6F613BA9"/>
    <w:rsid w:val="6F77590D"/>
    <w:rsid w:val="6FA86978"/>
    <w:rsid w:val="6FAF6C78"/>
    <w:rsid w:val="70277E74"/>
    <w:rsid w:val="70595F44"/>
    <w:rsid w:val="708B3787"/>
    <w:rsid w:val="70BE6EBB"/>
    <w:rsid w:val="70E562EF"/>
    <w:rsid w:val="70FC2D8C"/>
    <w:rsid w:val="70FE578A"/>
    <w:rsid w:val="716167CC"/>
    <w:rsid w:val="718A7AD1"/>
    <w:rsid w:val="719628DC"/>
    <w:rsid w:val="729607CE"/>
    <w:rsid w:val="729E6CD9"/>
    <w:rsid w:val="72A44BC2"/>
    <w:rsid w:val="72BB64C1"/>
    <w:rsid w:val="72D917C5"/>
    <w:rsid w:val="7317C656"/>
    <w:rsid w:val="7322479F"/>
    <w:rsid w:val="734ED73F"/>
    <w:rsid w:val="73673904"/>
    <w:rsid w:val="73806DA8"/>
    <w:rsid w:val="73A66F60"/>
    <w:rsid w:val="73B56EAC"/>
    <w:rsid w:val="73B81180"/>
    <w:rsid w:val="73C82B32"/>
    <w:rsid w:val="73F1206B"/>
    <w:rsid w:val="73F94DAE"/>
    <w:rsid w:val="740B2607"/>
    <w:rsid w:val="74220495"/>
    <w:rsid w:val="74465356"/>
    <w:rsid w:val="746A4FA8"/>
    <w:rsid w:val="747D1B6F"/>
    <w:rsid w:val="74837AE9"/>
    <w:rsid w:val="749E5641"/>
    <w:rsid w:val="74A350B3"/>
    <w:rsid w:val="74D579C3"/>
    <w:rsid w:val="74DF27B8"/>
    <w:rsid w:val="751750D6"/>
    <w:rsid w:val="752926C8"/>
    <w:rsid w:val="754A169A"/>
    <w:rsid w:val="75EC5172"/>
    <w:rsid w:val="76271066"/>
    <w:rsid w:val="768C4BF4"/>
    <w:rsid w:val="76E86EDB"/>
    <w:rsid w:val="77197431"/>
    <w:rsid w:val="773B4233"/>
    <w:rsid w:val="77F835D9"/>
    <w:rsid w:val="77FD8BE9"/>
    <w:rsid w:val="78000AED"/>
    <w:rsid w:val="783421EF"/>
    <w:rsid w:val="783B07C4"/>
    <w:rsid w:val="787F1958"/>
    <w:rsid w:val="78EB4117"/>
    <w:rsid w:val="79301DA2"/>
    <w:rsid w:val="798D5074"/>
    <w:rsid w:val="79922AD0"/>
    <w:rsid w:val="79A9BD3F"/>
    <w:rsid w:val="79E72996"/>
    <w:rsid w:val="7A0809D8"/>
    <w:rsid w:val="7A6977C1"/>
    <w:rsid w:val="7B4E308A"/>
    <w:rsid w:val="7B776F12"/>
    <w:rsid w:val="7B807EBF"/>
    <w:rsid w:val="7BFC5014"/>
    <w:rsid w:val="7BFF1D51"/>
    <w:rsid w:val="7BFFFDD0"/>
    <w:rsid w:val="7C336E5F"/>
    <w:rsid w:val="7C381826"/>
    <w:rsid w:val="7C7D025A"/>
    <w:rsid w:val="7C8D4919"/>
    <w:rsid w:val="7CBC1438"/>
    <w:rsid w:val="7D7A5F86"/>
    <w:rsid w:val="7D843C8C"/>
    <w:rsid w:val="7D917B36"/>
    <w:rsid w:val="7E194324"/>
    <w:rsid w:val="7E3A686F"/>
    <w:rsid w:val="7E4B683A"/>
    <w:rsid w:val="7E5E656D"/>
    <w:rsid w:val="7E8F2BCB"/>
    <w:rsid w:val="7EB42B89"/>
    <w:rsid w:val="7F37BB4E"/>
    <w:rsid w:val="7F816544"/>
    <w:rsid w:val="7F821F89"/>
    <w:rsid w:val="7F893C4C"/>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1"/>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4"/>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Hyperlink"/>
    <w:basedOn w:val="15"/>
    <w:qFormat/>
    <w:uiPriority w:val="0"/>
    <w:rPr>
      <w:color w:val="0000FF"/>
      <w:u w:val="single"/>
    </w:rPr>
  </w:style>
  <w:style w:type="character" w:styleId="18">
    <w:name w:val="annotation reference"/>
    <w:basedOn w:val="15"/>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5"/>
    <w:link w:val="6"/>
    <w:qFormat/>
    <w:uiPriority w:val="0"/>
    <w:rPr>
      <w:rFonts w:ascii="Times New Roman" w:hAnsi="Times New Roman" w:eastAsia="宋体" w:cs="Times New Roman"/>
      <w:kern w:val="2"/>
      <w:sz w:val="18"/>
      <w:szCs w:val="18"/>
    </w:rPr>
  </w:style>
  <w:style w:type="character" w:customStyle="1" w:styleId="22">
    <w:name w:val="页眉 字符"/>
    <w:basedOn w:val="15"/>
    <w:link w:val="8"/>
    <w:qFormat/>
    <w:uiPriority w:val="0"/>
    <w:rPr>
      <w:rFonts w:ascii="Times New Roman" w:hAnsi="Times New Roman" w:eastAsia="宋体" w:cs="Times New Roman"/>
      <w:kern w:val="2"/>
      <w:sz w:val="18"/>
      <w:szCs w:val="18"/>
    </w:rPr>
  </w:style>
  <w:style w:type="character" w:customStyle="1" w:styleId="23">
    <w:name w:val="批注文字 字符"/>
    <w:basedOn w:val="15"/>
    <w:link w:val="3"/>
    <w:qFormat/>
    <w:uiPriority w:val="0"/>
    <w:rPr>
      <w:rFonts w:ascii="Times New Roman" w:hAnsi="Times New Roman" w:eastAsia="宋体" w:cs="Times New Roman"/>
      <w:kern w:val="2"/>
      <w:sz w:val="21"/>
      <w:szCs w:val="24"/>
    </w:rPr>
  </w:style>
  <w:style w:type="character" w:customStyle="1" w:styleId="24">
    <w:name w:val="批注主题 字符"/>
    <w:basedOn w:val="23"/>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11743</Words>
  <Characters>12602</Characters>
  <Lines>58</Lines>
  <Paragraphs>16</Paragraphs>
  <TotalTime>16</TotalTime>
  <ScaleCrop>false</ScaleCrop>
  <LinksUpToDate>false</LinksUpToDate>
  <CharactersWithSpaces>12627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MyPC</cp:lastModifiedBy>
  <cp:lastPrinted>2025-04-28T08:56:00Z</cp:lastPrinted>
  <dcterms:modified xsi:type="dcterms:W3CDTF">2025-11-11T03:04:12Z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