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宋体" w:eastAsia="宋体"/>
          <w:sz w:val="32"/>
          <w:szCs w:val="32"/>
        </w:rPr>
      </w:pPr>
    </w:p>
    <w:p>
      <w:pPr>
        <w:spacing w:line="240" w:lineRule="auto"/>
        <w:rPr>
          <w:rFonts w:ascii="宋体" w:eastAsia="宋体"/>
          <w:sz w:val="44"/>
          <w:szCs w:val="44"/>
        </w:rPr>
      </w:pPr>
    </w:p>
    <w:p>
      <w:pPr>
        <w:spacing w:line="240" w:lineRule="auto"/>
        <w:rPr>
          <w:rFonts w:ascii="宋体" w:eastAsia="宋体"/>
          <w:sz w:val="44"/>
          <w:szCs w:val="44"/>
        </w:rPr>
      </w:pPr>
    </w:p>
    <w:p>
      <w:pPr>
        <w:spacing w:line="240" w:lineRule="auto"/>
        <w:rPr>
          <w:rFonts w:ascii="宋体" w:eastAsia="宋体"/>
          <w:sz w:val="44"/>
          <w:szCs w:val="44"/>
        </w:rPr>
      </w:pPr>
    </w:p>
    <w:p>
      <w:pPr>
        <w:spacing w:line="240" w:lineRule="auto"/>
        <w:jc w:val="center"/>
        <w:outlineLvl w:val="0"/>
        <w:rPr>
          <w:rFonts w:ascii="宋体" w:eastAsia="黑体"/>
          <w:sz w:val="44"/>
          <w:szCs w:val="44"/>
          <w:lang w:eastAsia="zh-CN"/>
        </w:rPr>
      </w:pPr>
      <w:r>
        <w:rPr>
          <w:rFonts w:ascii="宋体" w:eastAsia="黑体"/>
          <w:sz w:val="44"/>
          <w:szCs w:val="44"/>
          <w:lang w:eastAsia="zh-CN"/>
        </w:rPr>
        <w:t>中共库尔勒市委员会社会工作部</w:t>
      </w:r>
    </w:p>
    <w:p>
      <w:pPr>
        <w:spacing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pPr>
        <w:rPr>
          <w:lang w:eastAsia="zh-CN"/>
        </w:rPr>
      </w:pPr>
      <w:r>
        <w:rPr>
          <w:sz w:val="0"/>
          <w:szCs w:val="0"/>
          <w:lang w:eastAsia="zh-CN"/>
        </w:rPr>
        <w:br w:type="page"/>
      </w:r>
    </w:p>
    <w:p>
      <w:pPr>
        <w:spacing w:line="240" w:lineRule="auto"/>
        <w:jc w:val="center"/>
        <w:rPr>
          <w:rFonts w:ascii="黑体" w:eastAsia="黑体"/>
          <w:sz w:val="32"/>
          <w:szCs w:val="32"/>
          <w:lang w:eastAsia="zh-CN"/>
        </w:rPr>
      </w:pPr>
      <w:r>
        <w:rPr>
          <w:rFonts w:ascii="黑体" w:eastAsia="黑体"/>
          <w:b/>
          <w:sz w:val="32"/>
          <w:szCs w:val="32"/>
          <w:lang w:eastAsia="zh-CN"/>
        </w:rPr>
        <w:t>目录</w:t>
      </w:r>
    </w:p>
    <w:p>
      <w:pPr>
        <w:spacing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pPr>
        <w:spacing w:line="240" w:lineRule="auto"/>
        <w:rPr>
          <w:rFonts w:ascii="仿宋_GB2312" w:eastAsia="仿宋_GB2312"/>
          <w:sz w:val="32"/>
          <w:szCs w:val="32"/>
          <w:lang w:eastAsia="zh-CN"/>
        </w:rPr>
      </w:pPr>
      <w:r>
        <w:rPr>
          <w:rFonts w:ascii="仿宋_GB2312" w:eastAsia="仿宋_GB2312"/>
          <w:sz w:val="32"/>
          <w:szCs w:val="32"/>
          <w:lang w:eastAsia="zh-CN"/>
        </w:rPr>
        <w:t>一、主要职能</w:t>
      </w:r>
    </w:p>
    <w:p>
      <w:pPr>
        <w:spacing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pPr>
        <w:spacing w:line="240" w:lineRule="auto"/>
        <w:rPr>
          <w:rFonts w:ascii="仿宋_GB2312" w:eastAsia="仿宋_GB2312"/>
          <w:sz w:val="32"/>
          <w:szCs w:val="32"/>
          <w:lang w:eastAsia="zh-CN"/>
        </w:rPr>
      </w:pPr>
      <w:r>
        <w:rPr>
          <w:rFonts w:ascii="仿宋_GB2312" w:eastAsia="仿宋_GB2312"/>
          <w:b/>
          <w:sz w:val="32"/>
          <w:szCs w:val="32"/>
          <w:lang w:eastAsia="zh-CN"/>
        </w:rPr>
        <w:t>第二部分部门决算情况说明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pPr>
        <w:spacing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pPr>
        <w:spacing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pPr>
        <w:spacing w:line="240" w:lineRule="auto"/>
        <w:rPr>
          <w:rFonts w:ascii="仿宋_GB2312" w:eastAsia="仿宋_GB2312"/>
          <w:sz w:val="32"/>
          <w:szCs w:val="32"/>
          <w:lang w:eastAsia="zh-CN"/>
        </w:rPr>
      </w:pPr>
      <w:r>
        <w:rPr>
          <w:rFonts w:ascii="仿宋_GB2312" w:eastAsia="仿宋_GB2312"/>
          <w:sz w:val="32"/>
          <w:szCs w:val="32"/>
          <w:lang w:eastAsia="zh-CN"/>
        </w:rPr>
        <w:t>（二）政府采购情况</w:t>
      </w:r>
    </w:p>
    <w:p>
      <w:pPr>
        <w:spacing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pPr>
        <w:spacing w:line="240" w:lineRule="auto"/>
        <w:rPr>
          <w:rFonts w:ascii="仿宋_GB2312" w:eastAsia="仿宋_GB2312"/>
          <w:sz w:val="32"/>
          <w:szCs w:val="32"/>
          <w:lang w:eastAsia="zh-CN"/>
        </w:rPr>
      </w:pPr>
      <w:r>
        <w:rPr>
          <w:rFonts w:ascii="仿宋_GB2312" w:eastAsia="仿宋_GB2312"/>
          <w:b/>
          <w:sz w:val="32"/>
          <w:szCs w:val="32"/>
          <w:lang w:eastAsia="zh-CN"/>
        </w:rPr>
        <w:t>第三部分专业名词解释</w:t>
      </w:r>
    </w:p>
    <w:p>
      <w:pPr>
        <w:spacing w:line="240" w:lineRule="auto"/>
        <w:rPr>
          <w:rFonts w:ascii="仿宋_GB2312" w:eastAsia="仿宋_GB2312"/>
          <w:sz w:val="32"/>
          <w:szCs w:val="32"/>
          <w:lang w:eastAsia="zh-CN"/>
        </w:rPr>
      </w:pPr>
      <w:r>
        <w:rPr>
          <w:rFonts w:ascii="仿宋_GB2312" w:eastAsia="仿宋_GB2312"/>
          <w:b/>
          <w:sz w:val="32"/>
          <w:szCs w:val="32"/>
          <w:lang w:eastAsia="zh-CN"/>
        </w:rPr>
        <w:t>第四部分部门决算报表（见附表）</w:t>
      </w:r>
    </w:p>
    <w:p>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pPr>
        <w:spacing w:line="240" w:lineRule="auto"/>
        <w:rPr>
          <w:rFonts w:ascii="仿宋_GB2312" w:eastAsia="仿宋_GB2312"/>
          <w:sz w:val="32"/>
          <w:szCs w:val="32"/>
          <w:lang w:eastAsia="zh-CN"/>
        </w:rPr>
      </w:pPr>
      <w:r>
        <w:rPr>
          <w:rFonts w:ascii="仿宋_GB2312" w:eastAsia="仿宋_GB2312"/>
          <w:sz w:val="32"/>
          <w:szCs w:val="32"/>
          <w:lang w:eastAsia="zh-CN"/>
        </w:rPr>
        <w:t>二、《收入决算表》</w:t>
      </w:r>
    </w:p>
    <w:p>
      <w:pPr>
        <w:spacing w:line="240" w:lineRule="auto"/>
        <w:rPr>
          <w:rFonts w:ascii="仿宋_GB2312" w:eastAsia="仿宋_GB2312"/>
          <w:sz w:val="32"/>
          <w:szCs w:val="32"/>
          <w:lang w:eastAsia="zh-CN"/>
        </w:rPr>
      </w:pPr>
      <w:r>
        <w:rPr>
          <w:rFonts w:ascii="仿宋_GB2312" w:eastAsia="仿宋_GB2312"/>
          <w:sz w:val="32"/>
          <w:szCs w:val="32"/>
          <w:lang w:eastAsia="zh-CN"/>
        </w:rPr>
        <w:t>三、《支出决算表》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pPr>
        <w:rPr>
          <w:lang w:eastAsia="zh-CN"/>
        </w:rPr>
      </w:pPr>
      <w:r>
        <w:rPr>
          <w:sz w:val="0"/>
          <w:szCs w:val="0"/>
          <w:lang w:eastAsia="zh-CN"/>
        </w:rPr>
        <w:br w:type="page"/>
      </w:r>
    </w:p>
    <w:p>
      <w:pPr>
        <w:spacing w:line="240" w:lineRule="auto"/>
        <w:jc w:val="center"/>
        <w:outlineLvl w:val="0"/>
        <w:rPr>
          <w:rFonts w:ascii="黑体" w:eastAsia="黑体"/>
          <w:sz w:val="32"/>
          <w:szCs w:val="32"/>
          <w:lang w:eastAsia="zh-CN"/>
        </w:rPr>
      </w:pPr>
      <w:r>
        <w:rPr>
          <w:rFonts w:ascii="黑体" w:eastAsia="黑体"/>
          <w:sz w:val="32"/>
          <w:szCs w:val="32"/>
          <w:lang w:eastAsia="zh-CN"/>
        </w:rPr>
        <w:t>第一部分单位概况</w:t>
      </w:r>
    </w:p>
    <w:p>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pPr>
        <w:spacing w:line="240" w:lineRule="auto"/>
        <w:ind w:firstLine="640" w:firstLineChars="200"/>
        <w:jc w:val="both"/>
        <w:rPr>
          <w:rFonts w:ascii="仿宋_GB2312" w:hAnsi="Calibri" w:eastAsia="仿宋_GB2312" w:cs="Times New Roman"/>
          <w:sz w:val="32"/>
          <w:szCs w:val="32"/>
          <w:lang w:eastAsia="zh-CN"/>
        </w:rPr>
      </w:pPr>
      <w:r>
        <w:rPr>
          <w:rFonts w:hint="eastAsia" w:ascii="仿宋_GB2312" w:hAnsi="Calibri" w:eastAsia="仿宋_GB2312" w:cs="Times New Roman"/>
          <w:sz w:val="32"/>
          <w:szCs w:val="32"/>
          <w:lang w:eastAsia="zh-CN"/>
        </w:rPr>
        <w:t>（一）贯彻执行党中央、自治区、自治州党委相关法律、法规、规章及政策，研究相关理论、政策和规划，拟定相关政策文件并组织实施。</w:t>
      </w:r>
    </w:p>
    <w:p>
      <w:pPr>
        <w:spacing w:line="240" w:lineRule="auto"/>
        <w:ind w:firstLine="640" w:firstLineChars="200"/>
        <w:jc w:val="both"/>
        <w:rPr>
          <w:rFonts w:ascii="仿宋_GB2312" w:hAnsi="Calibri" w:eastAsia="仿宋_GB2312" w:cs="Times New Roman"/>
          <w:sz w:val="32"/>
          <w:szCs w:val="32"/>
          <w:lang w:eastAsia="zh-CN"/>
        </w:rPr>
      </w:pPr>
      <w:r>
        <w:rPr>
          <w:rFonts w:hint="eastAsia" w:ascii="仿宋_GB2312" w:hAnsi="Calibri" w:eastAsia="仿宋_GB2312" w:cs="Times New Roman"/>
          <w:sz w:val="32"/>
          <w:szCs w:val="32"/>
          <w:lang w:eastAsia="zh-CN"/>
        </w:rPr>
        <w:t>（二）统筹指导群众利益协调、诉求表达、矛盾调处、权益保障等人民信访工作，协调解决人民群众急难愁盼的重大问题。指导人民建议征集工作，负责征集、办理公民、法人和其他组织提出的意见建议，向市委、市人民政府及时反映公民、法人和其他组织对库尔勒市各项事业发展提出的重要意见建议。</w:t>
      </w:r>
    </w:p>
    <w:p>
      <w:pPr>
        <w:spacing w:line="240" w:lineRule="auto"/>
        <w:ind w:firstLine="640" w:firstLineChars="200"/>
        <w:jc w:val="both"/>
        <w:rPr>
          <w:rFonts w:ascii="仿宋_GB2312" w:hAnsi="Calibri" w:eastAsia="仿宋_GB2312" w:cs="Times New Roman"/>
          <w:sz w:val="32"/>
          <w:szCs w:val="32"/>
          <w:lang w:eastAsia="zh-CN"/>
        </w:rPr>
      </w:pPr>
      <w:r>
        <w:rPr>
          <w:rFonts w:hint="eastAsia" w:ascii="仿宋_GB2312" w:hAnsi="Calibri" w:eastAsia="仿宋_GB2312" w:cs="Times New Roman"/>
          <w:sz w:val="32"/>
          <w:szCs w:val="32"/>
          <w:lang w:eastAsia="zh-CN"/>
        </w:rPr>
        <w:t>（三）统筹推进党建引领基层治理和基层政权建设，协调推进城乡社区治理体系和治理能力建设，推进基层民主政治建设，指导监督基层群众自治制度的有效实施，健全基层群众自治机制。</w:t>
      </w:r>
    </w:p>
    <w:p>
      <w:pPr>
        <w:spacing w:line="240" w:lineRule="auto"/>
        <w:ind w:firstLine="640" w:firstLineChars="200"/>
        <w:jc w:val="both"/>
        <w:rPr>
          <w:rFonts w:ascii="仿宋_GB2312" w:hAnsi="Calibri" w:eastAsia="仿宋_GB2312" w:cs="Times New Roman"/>
          <w:sz w:val="32"/>
          <w:szCs w:val="32"/>
          <w:lang w:eastAsia="zh-CN"/>
        </w:rPr>
      </w:pPr>
      <w:r>
        <w:rPr>
          <w:rFonts w:hint="eastAsia" w:ascii="仿宋_GB2312" w:hAnsi="Calibri" w:eastAsia="仿宋_GB2312" w:cs="Times New Roman"/>
          <w:sz w:val="32"/>
          <w:szCs w:val="32"/>
          <w:lang w:eastAsia="zh-CN"/>
        </w:rPr>
        <w:t>（四）指导全市社会组织党建工作，统一领导全市性行业协会商会党的工作，协调推动行业协会商会深化改革和转型发展。</w:t>
      </w:r>
    </w:p>
    <w:p>
      <w:pPr>
        <w:spacing w:line="240" w:lineRule="auto"/>
        <w:ind w:firstLine="640" w:firstLineChars="200"/>
        <w:jc w:val="both"/>
        <w:rPr>
          <w:rFonts w:ascii="仿宋_GB2312" w:hAnsi="Calibri" w:eastAsia="仿宋_GB2312" w:cs="Times New Roman"/>
          <w:sz w:val="32"/>
          <w:szCs w:val="32"/>
          <w:lang w:eastAsia="zh-CN"/>
        </w:rPr>
      </w:pPr>
      <w:r>
        <w:rPr>
          <w:rFonts w:hint="eastAsia" w:ascii="仿宋_GB2312" w:hAnsi="Calibri" w:eastAsia="仿宋_GB2312" w:cs="Times New Roman"/>
          <w:sz w:val="32"/>
          <w:szCs w:val="32"/>
          <w:lang w:eastAsia="zh-CN"/>
        </w:rPr>
        <w:t>（五）指导全市混合所有制企业、非公有制企业和新经济组织、新社会组织、新就业群体党建工作，指导协调相关企业单位、社会组织、就业群体中党员的教育、管理、监督和服务工作，研究完善相关领域群众利益协调机制。</w:t>
      </w:r>
    </w:p>
    <w:p>
      <w:pPr>
        <w:spacing w:line="240" w:lineRule="auto"/>
        <w:ind w:firstLine="640" w:firstLineChars="200"/>
        <w:jc w:val="both"/>
        <w:rPr>
          <w:rFonts w:ascii="仿宋_GB2312" w:hAnsi="Calibri" w:eastAsia="仿宋_GB2312" w:cs="Times New Roman"/>
          <w:sz w:val="32"/>
          <w:szCs w:val="32"/>
          <w:lang w:eastAsia="zh-CN"/>
        </w:rPr>
      </w:pPr>
      <w:r>
        <w:rPr>
          <w:rFonts w:hint="eastAsia" w:ascii="仿宋_GB2312" w:hAnsi="Calibri" w:eastAsia="仿宋_GB2312" w:cs="Times New Roman"/>
          <w:sz w:val="32"/>
          <w:szCs w:val="32"/>
          <w:lang w:eastAsia="zh-CN"/>
        </w:rPr>
        <w:t>（六）负责全市志愿服务工作的统筹规划、协调指导、督促检查。指导社会工作人才队伍建设。</w:t>
      </w:r>
    </w:p>
    <w:p>
      <w:pPr>
        <w:spacing w:line="240" w:lineRule="auto"/>
        <w:ind w:firstLine="640" w:firstLineChars="200"/>
        <w:jc w:val="both"/>
        <w:rPr>
          <w:rFonts w:ascii="方正仿宋_GBK" w:hAnsi="方正仿宋_GBK" w:eastAsia="方正仿宋_GBK" w:cs="方正仿宋_GBK"/>
          <w:color w:val="000000"/>
          <w:spacing w:val="6"/>
          <w:sz w:val="32"/>
          <w:szCs w:val="32"/>
          <w:lang w:eastAsia="zh-CN"/>
        </w:rPr>
      </w:pPr>
      <w:r>
        <w:rPr>
          <w:rFonts w:hint="eastAsia" w:ascii="仿宋_GB2312" w:hAnsi="Calibri" w:eastAsia="仿宋_GB2312" w:cs="Times New Roman"/>
          <w:sz w:val="32"/>
          <w:szCs w:val="32"/>
          <w:lang w:eastAsia="zh-CN"/>
        </w:rPr>
        <w:t>（七）完成市委交办的其他任务</w:t>
      </w:r>
      <w:r>
        <w:rPr>
          <w:rFonts w:hint="eastAsia" w:ascii="方正仿宋_GBK" w:hAnsi="方正仿宋_GBK" w:eastAsia="方正仿宋_GBK" w:cs="方正仿宋_GBK"/>
          <w:color w:val="000000"/>
          <w:spacing w:val="6"/>
          <w:sz w:val="32"/>
          <w:szCs w:val="32"/>
          <w:lang w:eastAsia="zh-CN"/>
        </w:rPr>
        <w:t>。</w:t>
      </w:r>
    </w:p>
    <w:p>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中共库尔勒市委员会社会工作部2024年度，实有人数4人，其中：在职人员4人，增加4人；离休人员0人，较上年无变化；退休人员0人，较上年无变化；</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中共库尔勒市委员会社会工作部无下属预算单位。</w:t>
      </w:r>
    </w:p>
    <w:p>
      <w:pPr>
        <w:rPr>
          <w:lang w:eastAsia="zh-CN"/>
        </w:rPr>
      </w:pPr>
      <w:r>
        <w:rPr>
          <w:sz w:val="0"/>
          <w:szCs w:val="0"/>
          <w:lang w:eastAsia="zh-CN"/>
        </w:rPr>
        <w:br w:type="page"/>
      </w:r>
    </w:p>
    <w:p>
      <w:pPr>
        <w:spacing w:line="240" w:lineRule="auto"/>
        <w:jc w:val="center"/>
        <w:outlineLvl w:val="0"/>
        <w:rPr>
          <w:rFonts w:ascii="黑体" w:eastAsia="黑体"/>
          <w:sz w:val="32"/>
          <w:szCs w:val="32"/>
          <w:lang w:eastAsia="zh-CN"/>
        </w:rPr>
      </w:pPr>
      <w:r>
        <w:rPr>
          <w:rFonts w:ascii="黑体" w:eastAsia="黑体"/>
          <w:sz w:val="32"/>
          <w:szCs w:val="32"/>
          <w:lang w:eastAsia="zh-CN"/>
        </w:rPr>
        <w:t>第二部分部门决算情况说明</w:t>
      </w:r>
    </w:p>
    <w:p>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2024年度收入总计18.13万元，其中：本年收入合计18.13万元，使用非财政拨款结余（含专用结余）0.00万元，年初结转和结余0.00万元。</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2024年度支出总计18.13万元，其中：本年支出合计18.13万元，结余分配0.00万元，年末结转和结余0.00万元。</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w:t>
      </w:r>
      <w:r>
        <w:rPr>
          <w:rFonts w:hint="eastAsia" w:ascii="仿宋_GB2312" w:eastAsia="仿宋_GB2312"/>
          <w:sz w:val="32"/>
          <w:szCs w:val="32"/>
          <w:lang w:eastAsia="zh-CN"/>
        </w:rPr>
        <w:t>18.13</w:t>
      </w:r>
      <w:r>
        <w:rPr>
          <w:rFonts w:ascii="仿宋_GB2312" w:eastAsia="仿宋_GB2312"/>
          <w:sz w:val="32"/>
          <w:szCs w:val="32"/>
          <w:lang w:eastAsia="zh-CN"/>
        </w:rPr>
        <w:t>万元，增长100%，主要原因是：</w:t>
      </w:r>
      <w:r>
        <w:rPr>
          <w:rFonts w:hint="eastAsia" w:ascii="仿宋_GB2312" w:eastAsia="仿宋_GB2312"/>
          <w:sz w:val="32"/>
          <w:szCs w:val="32"/>
          <w:lang w:eastAsia="zh-CN"/>
        </w:rPr>
        <w:t>库尔勒市委社会工作部成立于2024年7月4号</w:t>
      </w:r>
      <w:r>
        <w:rPr>
          <w:rFonts w:ascii="仿宋_GB2312" w:eastAsia="仿宋_GB2312"/>
          <w:sz w:val="32"/>
          <w:szCs w:val="32"/>
          <w:lang w:eastAsia="zh-CN"/>
        </w:rPr>
        <w:t>。</w:t>
      </w:r>
    </w:p>
    <w:p>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本年收入18.13万元，其中：财政拨款收入18.13万元,占100.00%；上级补助收入0.00万元,占0.00%；事业收入0.00万元，占0.00%；经营收入0.00万元,占0.00%；附属单位上缴收入0.00万元，占0.00%；其他收入0.00万元，占0.00%。</w:t>
      </w:r>
    </w:p>
    <w:p>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本年支出18.13万元，其中：基本支出18.13万元，占100.00%；项目支出0.00万元，占0.00%；上缴上级支出0.00万元，占0.00%；经营支出0.00万元，占0.00%；对附属单位补助支出0.00万元，占0.00%。</w:t>
      </w:r>
    </w:p>
    <w:p>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2024年度财政拨款收入总计18.13万元，其中：年初财政拨款结转和结余0.00万元，本年财政拨款收入18.13万元。财政拨款支出总计18.13万元，其中：年末财政拨款结转和结余0.00万元，本年财政拨款支出18.13万元。</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财政拨款收入支出总体与上年相比，增加18.13万元，主要原因是：</w:t>
      </w:r>
      <w:r>
        <w:rPr>
          <w:rFonts w:hint="eastAsia" w:ascii="仿宋_GB2312" w:eastAsia="仿宋_GB2312"/>
          <w:sz w:val="32"/>
          <w:szCs w:val="32"/>
          <w:lang w:eastAsia="zh-CN"/>
        </w:rPr>
        <w:t>库尔勒市委社会工作部成立于2024年7月4号</w:t>
      </w:r>
      <w:r>
        <w:rPr>
          <w:rFonts w:ascii="仿宋_GB2312" w:eastAsia="仿宋_GB2312"/>
          <w:sz w:val="32"/>
          <w:szCs w:val="32"/>
          <w:lang w:eastAsia="zh-CN"/>
        </w:rPr>
        <w:t>。与年初预算相比，年初预算数18.17万元，决算数18.13万元，预决算差异率-0.22%，主要原因是：</w:t>
      </w:r>
      <w:r>
        <w:rPr>
          <w:rFonts w:hint="eastAsia" w:ascii="仿宋_GB2312" w:eastAsia="仿宋_GB2312"/>
          <w:sz w:val="32"/>
          <w:szCs w:val="32"/>
          <w:lang w:eastAsia="zh-CN"/>
        </w:rPr>
        <w:t>严格执行中央八项规定精神，厉行节约，压缩各项经费支出</w:t>
      </w:r>
      <w:r>
        <w:rPr>
          <w:rFonts w:ascii="仿宋_GB2312" w:eastAsia="仿宋_GB2312"/>
          <w:sz w:val="32"/>
          <w:szCs w:val="32"/>
          <w:lang w:eastAsia="zh-CN"/>
        </w:rPr>
        <w:t>。</w:t>
      </w:r>
    </w:p>
    <w:p>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pPr>
        <w:spacing w:line="240" w:lineRule="auto"/>
        <w:ind w:firstLine="643" w:firstLineChars="200"/>
        <w:outlineLvl w:val="2"/>
        <w:rPr>
          <w:rFonts w:ascii="仿宋_GB2312" w:eastAsia="仿宋_GB2312"/>
          <w:sz w:val="32"/>
          <w:szCs w:val="32"/>
          <w:lang w:eastAsia="zh-CN"/>
        </w:rPr>
      </w:pPr>
      <w:r>
        <w:rPr>
          <w:rFonts w:ascii="仿宋_GB2312" w:eastAsia="仿宋_GB2312"/>
          <w:b/>
          <w:sz w:val="32"/>
          <w:szCs w:val="32"/>
          <w:lang w:eastAsia="zh-CN"/>
        </w:rPr>
        <w:t>（一）一般公共预算财政拨款支出决算总体情况</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2024年度一般公共预算财政拨款支出18.13万元，占本年支出合计的100.00%。与上年相比，增加18.13万元，增长100%，主要原因是：</w:t>
      </w:r>
      <w:r>
        <w:rPr>
          <w:rFonts w:hint="eastAsia" w:ascii="仿宋_GB2312" w:eastAsia="仿宋_GB2312"/>
          <w:sz w:val="32"/>
          <w:szCs w:val="32"/>
          <w:lang w:eastAsia="zh-CN"/>
        </w:rPr>
        <w:t>库尔勒市委社会工作部成立于2024年7月4号</w:t>
      </w:r>
      <w:r>
        <w:rPr>
          <w:rFonts w:ascii="仿宋_GB2312" w:eastAsia="仿宋_GB2312"/>
          <w:sz w:val="32"/>
          <w:szCs w:val="32"/>
          <w:lang w:eastAsia="zh-CN"/>
        </w:rPr>
        <w:t>。与年初预算相比，年初预算数18.17万元，决算数18.13万元，预决算差异率-0.22%，主要原因是</w:t>
      </w:r>
      <w:r>
        <w:rPr>
          <w:rFonts w:hint="eastAsia" w:ascii="仿宋_GB2312" w:eastAsia="仿宋_GB2312"/>
          <w:sz w:val="32"/>
          <w:szCs w:val="32"/>
          <w:lang w:eastAsia="zh-CN"/>
        </w:rPr>
        <w:t>：</w:t>
      </w:r>
      <w:r>
        <w:rPr>
          <w:rFonts w:ascii="仿宋_GB2312" w:eastAsia="仿宋_GB2312"/>
          <w:sz w:val="32"/>
          <w:szCs w:val="32"/>
          <w:lang w:eastAsia="zh-CN"/>
        </w:rPr>
        <w:t>​</w:t>
      </w:r>
      <w:r>
        <w:rPr>
          <w:rFonts w:hint="eastAsia" w:ascii="仿宋_GB2312" w:eastAsia="仿宋_GB2312"/>
          <w:sz w:val="32"/>
          <w:szCs w:val="32"/>
          <w:lang w:eastAsia="zh-CN"/>
        </w:rPr>
        <w:t>严格执行中央八项规定精神，厉行节约，压缩各项经费支出</w:t>
      </w:r>
      <w:r>
        <w:rPr>
          <w:rFonts w:ascii="仿宋_GB2312" w:eastAsia="仿宋_GB2312"/>
          <w:sz w:val="32"/>
          <w:szCs w:val="32"/>
          <w:lang w:eastAsia="zh-CN"/>
        </w:rPr>
        <w:t>。</w:t>
      </w:r>
    </w:p>
    <w:p>
      <w:pPr>
        <w:spacing w:line="240" w:lineRule="auto"/>
        <w:ind w:firstLine="643" w:firstLineChars="200"/>
        <w:outlineLvl w:val="2"/>
        <w:rPr>
          <w:rFonts w:ascii="仿宋_GB2312" w:eastAsia="仿宋_GB2312"/>
          <w:sz w:val="32"/>
          <w:szCs w:val="32"/>
          <w:lang w:eastAsia="zh-CN"/>
        </w:rPr>
      </w:pPr>
      <w:r>
        <w:rPr>
          <w:rFonts w:ascii="仿宋_GB2312" w:eastAsia="仿宋_GB2312"/>
          <w:b/>
          <w:sz w:val="32"/>
          <w:szCs w:val="32"/>
          <w:lang w:eastAsia="zh-CN"/>
        </w:rPr>
        <w:t>（二）一般公共预算财政拨款支出决算结构情况</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一般公共服务支出（类）13.46万元，占74.24%。</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社会保障和就业支出（类）1.99万元，占10.98%。</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卫生健康支出（类）1.24万元，占6.84%。</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住房保障支出（类）1.44万元，占7.94%。</w:t>
      </w:r>
    </w:p>
    <w:p>
      <w:pPr>
        <w:spacing w:line="240" w:lineRule="auto"/>
        <w:ind w:firstLine="643" w:firstLineChars="200"/>
        <w:outlineLvl w:val="2"/>
        <w:rPr>
          <w:rFonts w:ascii="仿宋_GB2312" w:eastAsia="仿宋_GB2312"/>
          <w:sz w:val="32"/>
          <w:szCs w:val="32"/>
          <w:lang w:eastAsia="zh-CN"/>
        </w:rPr>
      </w:pPr>
      <w:r>
        <w:rPr>
          <w:rFonts w:ascii="仿宋_GB2312" w:eastAsia="仿宋_GB2312"/>
          <w:b/>
          <w:sz w:val="32"/>
          <w:szCs w:val="32"/>
          <w:lang w:eastAsia="zh-CN"/>
        </w:rPr>
        <w:t>（三）一般公共预算财政拨款支出决算具体情况</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一般公共服务支出（类）党委办公厅（室）及相关机构事务（款）其他党委办公厅（室）及相关机构事务支出（项）：支出决算数为13.46万元，比上年决算增加13.46万元，增长100.00%，主要原因是：</w:t>
      </w:r>
      <w:r>
        <w:rPr>
          <w:rFonts w:hint="eastAsia" w:ascii="仿宋_GB2312" w:eastAsia="仿宋_GB2312"/>
          <w:sz w:val="32"/>
          <w:szCs w:val="32"/>
          <w:lang w:eastAsia="zh-CN"/>
        </w:rPr>
        <w:t>库尔勒市委社会工作部成立于2024年7月4号。</w:t>
      </w:r>
      <w:bookmarkStart w:id="0" w:name="_GoBack"/>
      <w:bookmarkEnd w:id="0"/>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社会保障和就业支出（类）行政事业单位养老支出（款）机关事业单位基本养老保险缴费支出（项）：支出决算数为1.99万元，比上年决算增加1.99万元，增长100.00%，主要原因是：</w:t>
      </w:r>
      <w:r>
        <w:rPr>
          <w:rFonts w:hint="eastAsia" w:ascii="仿宋_GB2312" w:eastAsia="仿宋_GB2312"/>
          <w:sz w:val="32"/>
          <w:szCs w:val="32"/>
          <w:lang w:eastAsia="zh-CN"/>
        </w:rPr>
        <w:t>库尔勒市委社会工作部成立于2024年7月4号。</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卫生健康支出（类）行政事业单位医疗（款）行政单位医疗（项）：支出决算数为0.97万元，比上年决算增加0.97万元，增长100.00%，主要原因是：</w:t>
      </w:r>
      <w:r>
        <w:rPr>
          <w:rFonts w:hint="eastAsia" w:ascii="仿宋_GB2312" w:eastAsia="仿宋_GB2312"/>
          <w:sz w:val="32"/>
          <w:szCs w:val="32"/>
          <w:lang w:eastAsia="zh-CN"/>
        </w:rPr>
        <w:t>库尔勒市委社会工作部成立于2024年7月4号。</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卫生健康支出（类）行政事业单位医疗（款）公务员医疗补助（项）：支出决算数为0.27万元，比上年决算增加0.27万元，增长100.00%，主要原因是：</w:t>
      </w:r>
      <w:r>
        <w:rPr>
          <w:rFonts w:hint="eastAsia" w:ascii="仿宋_GB2312" w:eastAsia="仿宋_GB2312"/>
          <w:sz w:val="32"/>
          <w:szCs w:val="32"/>
          <w:lang w:eastAsia="zh-CN"/>
        </w:rPr>
        <w:t>库尔勒市委社会工作部成立于2024年7月4号。</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住房保障支出（类）住房改革支出（款）住房公积金（项）：支出决算数为1.44万元，比上年决算增加1.44万元，增长100.00%，主要原因是：</w:t>
      </w:r>
      <w:r>
        <w:rPr>
          <w:rFonts w:hint="eastAsia" w:ascii="仿宋_GB2312" w:eastAsia="仿宋_GB2312"/>
          <w:sz w:val="32"/>
          <w:szCs w:val="32"/>
          <w:lang w:eastAsia="zh-CN"/>
        </w:rPr>
        <w:t>库尔勒市委社会工作部成立于2024年7月4号。</w:t>
      </w:r>
    </w:p>
    <w:p>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18.13万元，其中：人员经费16.73万元，包括：基本工资、津贴补贴、机关事业单位基本养老保险缴费、职工基本医疗保险缴费、公务员医疗补助缴费、其他社会保障缴费和住房公积金。</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公用经费1.40万元，包括：办公费、差旅费、培训费、工会经费和福利费。</w:t>
      </w:r>
    </w:p>
    <w:p>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单位无公务车、公务接待</w:t>
      </w:r>
      <w:r>
        <w:rPr>
          <w:rFonts w:ascii="仿宋_GB2312" w:eastAsia="仿宋_GB2312"/>
          <w:sz w:val="32"/>
          <w:szCs w:val="32"/>
          <w:lang w:eastAsia="zh-CN"/>
        </w:rPr>
        <w:t>。其中：因公出国（境）费支出0.00万元,占0.00%，与上年相比无变化，主要原因是：无因公出国（境）人员，无此项经费支出；公务用车购置及运行维护费支出0.00万元，占0.00%，与上年相比无变化，主要原因是：无公务</w:t>
      </w:r>
      <w:r>
        <w:rPr>
          <w:rFonts w:hint="eastAsia" w:ascii="仿宋_GB2312" w:eastAsia="仿宋_GB2312"/>
          <w:sz w:val="32"/>
          <w:szCs w:val="32"/>
          <w:lang w:eastAsia="zh-CN"/>
        </w:rPr>
        <w:t>用车</w:t>
      </w:r>
      <w:r>
        <w:rPr>
          <w:rFonts w:ascii="仿宋_GB2312" w:eastAsia="仿宋_GB2312"/>
          <w:sz w:val="32"/>
          <w:szCs w:val="32"/>
          <w:lang w:eastAsia="zh-CN"/>
        </w:rPr>
        <w:t>，无此项经费支出；公务接待费支出0.00万元，占0.00%，与上年相比无变化，主要原因是：无公务接待人员，无此项经费支出。</w:t>
      </w:r>
    </w:p>
    <w:p>
      <w:pPr>
        <w:spacing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因公出国（境）费支出0.00万元，开支内容包括。单位全年安排的因公出国（境）团组0个，因公出国（境）0人次。</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公务用车购置数0辆，公务用车保有量0辆。国有资产占用情况中固定资产车辆0辆，与公务用车保有量差异原因是：无公务</w:t>
      </w:r>
      <w:r>
        <w:rPr>
          <w:rFonts w:hint="eastAsia" w:ascii="仿宋_GB2312" w:eastAsia="仿宋_GB2312"/>
          <w:sz w:val="32"/>
          <w:szCs w:val="32"/>
          <w:lang w:eastAsia="zh-CN"/>
        </w:rPr>
        <w:t>用车</w:t>
      </w:r>
      <w:r>
        <w:rPr>
          <w:rFonts w:ascii="仿宋_GB2312" w:eastAsia="仿宋_GB2312"/>
          <w:sz w:val="32"/>
          <w:szCs w:val="32"/>
          <w:lang w:eastAsia="zh-CN"/>
        </w:rPr>
        <w:t>，无此项经费支出。</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公务接待费0.00万元，开支内容包括。单位全年安排的国内公务接待0批次，0人次。</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r>
        <w:rPr>
          <w:rFonts w:hint="eastAsia" w:ascii="仿宋_GB2312" w:eastAsia="仿宋_GB2312"/>
          <w:sz w:val="32"/>
          <w:szCs w:val="32"/>
          <w:lang w:eastAsia="zh-CN"/>
        </w:rPr>
        <w:t>单位无</w:t>
      </w:r>
      <w:r>
        <w:rPr>
          <w:rFonts w:ascii="仿宋_GB2312" w:eastAsia="仿宋_GB2312"/>
          <w:sz w:val="32"/>
          <w:szCs w:val="32"/>
          <w:lang w:eastAsia="zh-CN"/>
        </w:rPr>
        <w:t>“三公”经费支出。其中：因公出国（境）费全年预算数0.00万元，决算数0.00万元，预决算差异率0.00%，主要原因是：本单位无因公出国（境）人员，无此项经费支出。公务用车购置费全年预算数0.00万元，决算数0.00万元，预决算差异率0.00%，主要原因是：本单位无</w:t>
      </w:r>
      <w:r>
        <w:rPr>
          <w:rFonts w:hint="eastAsia" w:ascii="仿宋_GB2312" w:eastAsia="仿宋_GB2312"/>
          <w:sz w:val="32"/>
          <w:szCs w:val="32"/>
          <w:lang w:eastAsia="zh-CN"/>
        </w:rPr>
        <w:t>公务用车</w:t>
      </w:r>
      <w:r>
        <w:rPr>
          <w:rFonts w:ascii="仿宋_GB2312" w:eastAsia="仿宋_GB2312"/>
          <w:sz w:val="32"/>
          <w:szCs w:val="32"/>
          <w:lang w:eastAsia="zh-CN"/>
        </w:rPr>
        <w:t>，无此项经费支出。公务用车运行维护费全年预算数0.00万元，决算数0.00万元，预决算差异率0.00%，主要原因是：本单位无</w:t>
      </w:r>
      <w:r>
        <w:rPr>
          <w:rFonts w:hint="eastAsia" w:ascii="仿宋_GB2312" w:eastAsia="仿宋_GB2312"/>
          <w:sz w:val="32"/>
          <w:szCs w:val="32"/>
          <w:lang w:eastAsia="zh-CN"/>
        </w:rPr>
        <w:t>公务用车</w:t>
      </w:r>
      <w:r>
        <w:rPr>
          <w:rFonts w:ascii="仿宋_GB2312" w:eastAsia="仿宋_GB2312"/>
          <w:sz w:val="32"/>
          <w:szCs w:val="32"/>
          <w:lang w:eastAsia="zh-CN"/>
        </w:rPr>
        <w:t>，无此项经费支出。公务接待费全年预算数0.00万元，决算数0.00万元，预决算差异率0.00%，主要原因是：本单位无</w:t>
      </w:r>
      <w:r>
        <w:rPr>
          <w:rFonts w:hint="eastAsia" w:ascii="仿宋_GB2312" w:eastAsia="仿宋_GB2312"/>
          <w:sz w:val="32"/>
          <w:szCs w:val="32"/>
          <w:lang w:eastAsia="zh-CN"/>
        </w:rPr>
        <w:t>公务用车</w:t>
      </w:r>
      <w:r>
        <w:rPr>
          <w:rFonts w:ascii="仿宋_GB2312" w:eastAsia="仿宋_GB2312"/>
          <w:sz w:val="32"/>
          <w:szCs w:val="32"/>
          <w:lang w:eastAsia="zh-CN"/>
        </w:rPr>
        <w:t>，无此项经费支出。</w:t>
      </w:r>
    </w:p>
    <w:p>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pPr>
        <w:spacing w:line="240" w:lineRule="auto"/>
        <w:ind w:firstLine="643" w:firstLineChars="200"/>
        <w:outlineLvl w:val="2"/>
        <w:rPr>
          <w:rFonts w:ascii="仿宋_GB2312" w:eastAsia="仿宋_GB2312"/>
          <w:sz w:val="32"/>
          <w:szCs w:val="32"/>
          <w:lang w:eastAsia="zh-CN"/>
        </w:rPr>
      </w:pPr>
      <w:r>
        <w:rPr>
          <w:rFonts w:ascii="仿宋_GB2312" w:eastAsia="仿宋_GB2312"/>
          <w:b/>
          <w:sz w:val="32"/>
          <w:szCs w:val="32"/>
          <w:lang w:eastAsia="zh-CN"/>
        </w:rPr>
        <w:t>（一）机关运行经费及公用经费支出情况</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2024年度中共库尔勒市委员会社会工作部单位机关运行经费支出1.40万元，比上年增加1.40万元，增长100%，主要原因是：</w:t>
      </w:r>
      <w:r>
        <w:rPr>
          <w:rFonts w:hint="eastAsia" w:ascii="仿宋_GB2312" w:eastAsia="仿宋_GB2312"/>
          <w:sz w:val="32"/>
          <w:szCs w:val="32"/>
          <w:lang w:eastAsia="zh-CN"/>
        </w:rPr>
        <w:t>库尔勒市委社会工作部成立于2024年7月4号</w:t>
      </w:r>
      <w:r>
        <w:rPr>
          <w:rFonts w:ascii="仿宋_GB2312" w:eastAsia="仿宋_GB2312"/>
          <w:sz w:val="32"/>
          <w:szCs w:val="32"/>
          <w:lang w:eastAsia="zh-CN"/>
        </w:rPr>
        <w:t>。</w:t>
      </w:r>
    </w:p>
    <w:p>
      <w:pPr>
        <w:spacing w:line="240" w:lineRule="auto"/>
        <w:ind w:firstLine="643" w:firstLineChars="200"/>
        <w:outlineLvl w:val="2"/>
        <w:rPr>
          <w:rFonts w:ascii="仿宋_GB2312" w:eastAsia="仿宋_GB2312"/>
          <w:sz w:val="32"/>
          <w:szCs w:val="32"/>
          <w:lang w:eastAsia="zh-CN"/>
        </w:rPr>
      </w:pPr>
      <w:r>
        <w:rPr>
          <w:rFonts w:ascii="仿宋_GB2312" w:eastAsia="仿宋_GB2312"/>
          <w:b/>
          <w:sz w:val="32"/>
          <w:szCs w:val="32"/>
          <w:lang w:eastAsia="zh-CN"/>
        </w:rPr>
        <w:t>（二）政府采购情况</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pPr>
        <w:spacing w:line="240" w:lineRule="auto"/>
        <w:ind w:firstLine="643" w:firstLineChars="200"/>
        <w:outlineLvl w:val="2"/>
        <w:rPr>
          <w:rFonts w:ascii="仿宋_GB2312" w:eastAsia="仿宋_GB2312"/>
          <w:sz w:val="32"/>
          <w:szCs w:val="32"/>
          <w:lang w:eastAsia="zh-CN"/>
        </w:rPr>
      </w:pPr>
      <w:r>
        <w:rPr>
          <w:rFonts w:ascii="仿宋_GB2312" w:eastAsia="仿宋_GB2312"/>
          <w:b/>
          <w:sz w:val="32"/>
          <w:szCs w:val="32"/>
          <w:lang w:eastAsia="zh-CN"/>
        </w:rPr>
        <w:t>（三）国有资产占用情况说明</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单价100万元（含）以上设备（不含车辆）0台（套）。</w:t>
      </w:r>
    </w:p>
    <w:p>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18.17</w:t>
      </w:r>
      <w:r>
        <w:rPr>
          <w:rFonts w:ascii="仿宋_GB2312" w:eastAsia="仿宋_GB2312"/>
          <w:sz w:val="32"/>
          <w:szCs w:val="32"/>
          <w:lang w:eastAsia="zh-CN"/>
        </w:rPr>
        <w:t>万元，实际执行总额</w:t>
      </w:r>
      <w:r>
        <w:rPr>
          <w:rFonts w:hint="eastAsia" w:ascii="仿宋_GB2312" w:eastAsia="仿宋_GB2312"/>
          <w:sz w:val="32"/>
          <w:szCs w:val="32"/>
          <w:lang w:eastAsia="zh-CN"/>
        </w:rPr>
        <w:t>18.13</w:t>
      </w:r>
      <w:r>
        <w:rPr>
          <w:rFonts w:ascii="仿宋_GB2312" w:eastAsia="仿宋_GB2312"/>
          <w:sz w:val="32"/>
          <w:szCs w:val="32"/>
          <w:lang w:eastAsia="zh-CN"/>
        </w:rPr>
        <w:t>万元；预算绩效评价项目</w:t>
      </w:r>
      <w:r>
        <w:rPr>
          <w:rFonts w:hint="eastAsia" w:ascii="仿宋_GB2312" w:eastAsia="仿宋_GB2312"/>
          <w:sz w:val="32"/>
          <w:szCs w:val="32"/>
          <w:lang w:eastAsia="zh-CN"/>
        </w:rPr>
        <w:t>0</w:t>
      </w:r>
      <w:r>
        <w:rPr>
          <w:rFonts w:ascii="仿宋_GB2312" w:eastAsia="仿宋_GB2312"/>
          <w:sz w:val="32"/>
          <w:szCs w:val="32"/>
          <w:lang w:eastAsia="zh-CN"/>
        </w:rPr>
        <w:t>个，全年预算数</w:t>
      </w:r>
      <w:r>
        <w:rPr>
          <w:rFonts w:hint="eastAsia" w:ascii="仿宋_GB2312" w:eastAsia="仿宋_GB2312"/>
          <w:sz w:val="32"/>
          <w:szCs w:val="32"/>
          <w:lang w:eastAsia="zh-CN"/>
        </w:rPr>
        <w:t>0</w:t>
      </w:r>
      <w:r>
        <w:rPr>
          <w:rFonts w:ascii="仿宋_GB2312" w:eastAsia="仿宋_GB2312"/>
          <w:sz w:val="32"/>
          <w:szCs w:val="32"/>
          <w:lang w:eastAsia="zh-CN"/>
        </w:rPr>
        <w:t>万元，全年执行数</w:t>
      </w:r>
      <w:r>
        <w:rPr>
          <w:rFonts w:hint="eastAsia" w:ascii="仿宋_GB2312" w:eastAsia="仿宋_GB2312"/>
          <w:sz w:val="32"/>
          <w:szCs w:val="32"/>
          <w:lang w:eastAsia="zh-CN"/>
        </w:rPr>
        <w:t>0</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本单位无项目</w:t>
      </w:r>
      <w:r>
        <w:rPr>
          <w:rFonts w:ascii="仿宋_GB2312" w:eastAsia="仿宋_GB2312"/>
          <w:sz w:val="32"/>
          <w:szCs w:val="32"/>
          <w:lang w:eastAsia="zh-CN"/>
        </w:rPr>
        <w:t>。发现的问题及原因：</w:t>
      </w:r>
      <w:r>
        <w:rPr>
          <w:rFonts w:hint="eastAsia" w:ascii="仿宋_GB2312" w:eastAsia="仿宋_GB2312"/>
          <w:sz w:val="32"/>
          <w:szCs w:val="32"/>
          <w:lang w:eastAsia="zh-CN"/>
        </w:rPr>
        <w:t>无</w:t>
      </w:r>
      <w:r>
        <w:rPr>
          <w:rFonts w:ascii="仿宋_GB2312" w:eastAsia="仿宋_GB2312"/>
          <w:sz w:val="32"/>
          <w:szCs w:val="32"/>
          <w:lang w:eastAsia="zh-CN"/>
        </w:rPr>
        <w:t>。下一步改进措施：</w:t>
      </w:r>
      <w:r>
        <w:rPr>
          <w:rFonts w:hint="eastAsia" w:ascii="仿宋_GB2312" w:eastAsia="仿宋_GB2312"/>
          <w:sz w:val="32"/>
          <w:szCs w:val="32"/>
          <w:lang w:eastAsia="zh-CN"/>
        </w:rPr>
        <w:t>无</w:t>
      </w:r>
      <w:r>
        <w:rPr>
          <w:rFonts w:ascii="仿宋_GB2312" w:eastAsia="仿宋_GB2312"/>
          <w:sz w:val="32"/>
          <w:szCs w:val="32"/>
          <w:lang w:eastAsia="zh-CN"/>
        </w:rPr>
        <w:t>。具体附部门整体支出绩效自评表，项目支出绩效自评表和部门评价报告。</w:t>
      </w:r>
    </w:p>
    <w:p>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pPr>
        <w:spacing w:line="240" w:lineRule="auto"/>
        <w:jc w:val="center"/>
        <w:outlineLvl w:val="0"/>
        <w:rPr>
          <w:rFonts w:ascii="黑体" w:eastAsia="黑体"/>
          <w:sz w:val="32"/>
          <w:szCs w:val="32"/>
          <w:lang w:eastAsia="zh-CN"/>
        </w:rPr>
      </w:pPr>
      <w:r>
        <w:rPr>
          <w:rFonts w:ascii="黑体" w:eastAsia="黑体"/>
          <w:sz w:val="32"/>
          <w:szCs w:val="32"/>
          <w:lang w:eastAsia="zh-CN"/>
        </w:rPr>
        <w:t>第三部分专业名词解释</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pPr>
        <w:rPr>
          <w:lang w:eastAsia="zh-CN"/>
        </w:rPr>
      </w:pPr>
      <w:r>
        <w:rPr>
          <w:sz w:val="0"/>
          <w:szCs w:val="0"/>
          <w:lang w:eastAsia="zh-CN"/>
        </w:rPr>
        <w:br w:type="page"/>
      </w:r>
    </w:p>
    <w:p>
      <w:pPr>
        <w:spacing w:line="240" w:lineRule="auto"/>
        <w:jc w:val="center"/>
        <w:outlineLvl w:val="0"/>
        <w:rPr>
          <w:rFonts w:ascii="黑体" w:eastAsia="黑体"/>
          <w:sz w:val="32"/>
          <w:szCs w:val="32"/>
          <w:lang w:eastAsia="zh-CN"/>
        </w:rPr>
      </w:pPr>
      <w:r>
        <w:rPr>
          <w:rFonts w:ascii="黑体" w:eastAsia="黑体"/>
          <w:sz w:val="32"/>
          <w:szCs w:val="32"/>
          <w:lang w:eastAsia="zh-CN"/>
        </w:rPr>
        <w:t>第四部分部门决算报表（见附表）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p>
      <w:pPr>
        <w:spacing w:line="240" w:lineRule="auto"/>
        <w:ind w:firstLine="640" w:firstLineChars="200"/>
        <w:outlineLvl w:val="1"/>
        <w:rPr>
          <w:rFonts w:ascii="仿宋_GB2312" w:eastAsia="仿宋_GB2312"/>
          <w:sz w:val="32"/>
          <w:szCs w:val="32"/>
          <w:lang w:eastAsia="zh-CN"/>
        </w:rPr>
      </w:pPr>
    </w:p>
    <w:p>
      <w:pPr>
        <w:spacing w:line="240" w:lineRule="auto"/>
        <w:ind w:firstLine="640" w:firstLineChars="200"/>
        <w:outlineLvl w:val="1"/>
        <w:rPr>
          <w:rFonts w:ascii="仿宋_GB2312" w:eastAsia="仿宋_GB2312"/>
          <w:sz w:val="32"/>
          <w:szCs w:val="32"/>
          <w:lang w:eastAsia="zh-CN"/>
        </w:rPr>
      </w:pPr>
    </w:p>
    <w:p>
      <w:pPr>
        <w:spacing w:line="240" w:lineRule="auto"/>
        <w:ind w:firstLine="640" w:firstLineChars="200"/>
        <w:outlineLvl w:val="1"/>
        <w:rPr>
          <w:rFonts w:ascii="仿宋_GB2312" w:eastAsia="仿宋_GB2312"/>
          <w:sz w:val="32"/>
          <w:szCs w:val="32"/>
          <w:lang w:eastAsia="zh-CN"/>
        </w:rPr>
      </w:pPr>
    </w:p>
    <w:p>
      <w:pPr>
        <w:spacing w:line="240" w:lineRule="auto"/>
        <w:ind w:firstLine="640" w:firstLineChars="200"/>
        <w:outlineLvl w:val="1"/>
        <w:rPr>
          <w:rFonts w:ascii="仿宋_GB2312" w:eastAsia="仿宋_GB2312"/>
          <w:sz w:val="32"/>
          <w:szCs w:val="32"/>
          <w:lang w:eastAsia="zh-CN"/>
        </w:rPr>
      </w:pPr>
    </w:p>
    <w:p>
      <w:pPr>
        <w:spacing w:line="240" w:lineRule="auto"/>
        <w:ind w:firstLine="640" w:firstLineChars="200"/>
        <w:outlineLvl w:val="1"/>
        <w:rPr>
          <w:rFonts w:ascii="仿宋_GB2312" w:eastAsia="仿宋_GB2312"/>
          <w:sz w:val="32"/>
          <w:szCs w:val="32"/>
          <w:lang w:eastAsia="zh-CN"/>
        </w:rPr>
      </w:pPr>
    </w:p>
    <w:p>
      <w:pPr>
        <w:spacing w:line="240" w:lineRule="auto"/>
        <w:ind w:firstLine="640" w:firstLineChars="200"/>
        <w:outlineLvl w:val="1"/>
        <w:rPr>
          <w:rFonts w:ascii="仿宋_GB2312" w:eastAsia="仿宋_GB2312"/>
          <w:sz w:val="32"/>
          <w:szCs w:val="32"/>
          <w:lang w:eastAsia="zh-CN"/>
        </w:rPr>
      </w:pPr>
    </w:p>
    <w:p>
      <w:pPr>
        <w:rPr>
          <w:rFonts w:ascii="仿宋_GB2312" w:eastAsia="仿宋_GB2312"/>
          <w:sz w:val="32"/>
          <w:szCs w:val="32"/>
          <w:lang w:eastAsia="zh-CN"/>
        </w:rPr>
      </w:pPr>
    </w:p>
    <w:p>
      <w:pPr>
        <w:jc w:val="center"/>
        <w:rPr>
          <w:rFonts w:ascii="仿宋_GB2312" w:eastAsia="仿宋_GB2312"/>
          <w:sz w:val="32"/>
          <w:szCs w:val="32"/>
          <w:lang w:eastAsia="zh-CN"/>
        </w:rPr>
      </w:pPr>
      <w:r>
        <w:rPr>
          <w:szCs w:val="32"/>
          <w:lang w:eastAsia="zh-CN"/>
        </w:rPr>
        <w:drawing>
          <wp:inline distT="0" distB="0" distL="0" distR="0">
            <wp:extent cx="5525770" cy="770255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a:srcRect/>
                    <a:stretch>
                      <a:fillRect/>
                    </a:stretch>
                  </pic:blipFill>
                  <pic:spPr>
                    <a:xfrm>
                      <a:off x="0" y="0"/>
                      <a:ext cx="5538042" cy="7719881"/>
                    </a:xfrm>
                    <a:prstGeom prst="rect">
                      <a:avLst/>
                    </a:prstGeom>
                    <a:noFill/>
                    <a:ln w="9525">
                      <a:noFill/>
                      <a:miter lim="800000"/>
                      <a:headEnd/>
                      <a:tailEnd/>
                    </a:ln>
                  </pic:spPr>
                </pic:pic>
              </a:graphicData>
            </a:graphic>
          </wp:inline>
        </w:drawing>
      </w:r>
    </w:p>
    <w:p>
      <w:pPr>
        <w:rPr>
          <w:rFonts w:ascii="仿宋_GB2312" w:eastAsia="仿宋_GB2312"/>
          <w:sz w:val="32"/>
          <w:szCs w:val="32"/>
          <w:lang w:eastAsia="zh-CN"/>
        </w:rPr>
      </w:pPr>
    </w:p>
    <w:p>
      <w:pPr>
        <w:rPr>
          <w:rFonts w:ascii="仿宋_GB2312" w:eastAsia="仿宋_GB2312"/>
          <w:sz w:val="32"/>
          <w:szCs w:val="32"/>
          <w:lang w:eastAsia="zh-CN"/>
        </w:rPr>
      </w:pPr>
      <w:r>
        <w:rPr>
          <w:szCs w:val="32"/>
          <w:lang w:eastAsia="zh-CN"/>
        </w:rPr>
        <w:drawing>
          <wp:anchor distT="0" distB="0" distL="114300" distR="114300" simplePos="0" relativeHeight="251660288" behindDoc="0" locked="0" layoutInCell="1" allowOverlap="1">
            <wp:simplePos x="0" y="0"/>
            <wp:positionH relativeFrom="column">
              <wp:posOffset>-209550</wp:posOffset>
            </wp:positionH>
            <wp:positionV relativeFrom="paragraph">
              <wp:posOffset>14605</wp:posOffset>
            </wp:positionV>
            <wp:extent cx="5869305" cy="4886325"/>
            <wp:effectExtent l="19050" t="0" r="0" b="0"/>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a:grayscl/>
                    </a:blip>
                    <a:srcRect/>
                    <a:stretch>
                      <a:fillRect/>
                    </a:stretch>
                  </pic:blipFill>
                  <pic:spPr>
                    <a:xfrm>
                      <a:off x="0" y="0"/>
                      <a:ext cx="5869305" cy="4886325"/>
                    </a:xfrm>
                    <a:prstGeom prst="rect">
                      <a:avLst/>
                    </a:prstGeom>
                    <a:noFill/>
                    <a:ln w="9525">
                      <a:noFill/>
                      <a:miter lim="800000"/>
                      <a:headEnd/>
                      <a:tailEnd/>
                    </a:ln>
                  </pic:spPr>
                </pic:pic>
              </a:graphicData>
            </a:graphic>
          </wp:anchor>
        </w:drawing>
      </w:r>
    </w:p>
    <w:p>
      <w:pPr>
        <w:rPr>
          <w:rFonts w:ascii="仿宋_GB2312" w:eastAsia="仿宋_GB2312"/>
          <w:sz w:val="32"/>
          <w:szCs w:val="32"/>
          <w:lang w:eastAsia="zh-CN"/>
        </w:rPr>
      </w:pPr>
    </w:p>
    <w:p>
      <w:pPr>
        <w:rPr>
          <w:rFonts w:ascii="仿宋_GB2312" w:eastAsia="仿宋_GB2312"/>
          <w:sz w:val="32"/>
          <w:szCs w:val="32"/>
          <w:lang w:eastAsia="zh-CN"/>
        </w:rPr>
      </w:pPr>
    </w:p>
    <w:p>
      <w:pPr>
        <w:rPr>
          <w:rFonts w:ascii="仿宋_GB2312" w:eastAsia="仿宋_GB2312"/>
          <w:sz w:val="32"/>
          <w:szCs w:val="32"/>
          <w:lang w:eastAsia="zh-CN"/>
        </w:rPr>
      </w:pPr>
    </w:p>
    <w:p>
      <w:pPr>
        <w:rPr>
          <w:rFonts w:ascii="仿宋_GB2312" w:eastAsia="仿宋_GB2312"/>
          <w:sz w:val="32"/>
          <w:szCs w:val="32"/>
          <w:lang w:eastAsia="zh-CN"/>
        </w:rPr>
      </w:pPr>
    </w:p>
    <w:p>
      <w:pPr>
        <w:rPr>
          <w:rFonts w:ascii="仿宋_GB2312" w:eastAsia="仿宋_GB2312"/>
          <w:sz w:val="32"/>
          <w:szCs w:val="32"/>
          <w:lang w:eastAsia="zh-CN"/>
        </w:rPr>
      </w:pPr>
    </w:p>
    <w:p>
      <w:pPr>
        <w:rPr>
          <w:rFonts w:ascii="仿宋_GB2312" w:eastAsia="仿宋_GB2312"/>
          <w:sz w:val="32"/>
          <w:szCs w:val="32"/>
          <w:lang w:eastAsia="zh-CN"/>
        </w:rPr>
      </w:pPr>
      <w:r>
        <w:rPr>
          <w:szCs w:val="32"/>
          <w:lang w:eastAsia="zh-CN"/>
        </w:rPr>
        <w:drawing>
          <wp:anchor distT="0" distB="0" distL="114300" distR="114300" simplePos="0" relativeHeight="251659264" behindDoc="0" locked="0" layoutInCell="1" allowOverlap="1">
            <wp:simplePos x="0" y="0"/>
            <wp:positionH relativeFrom="column">
              <wp:posOffset>-202565</wp:posOffset>
            </wp:positionH>
            <wp:positionV relativeFrom="paragraph">
              <wp:posOffset>0</wp:posOffset>
            </wp:positionV>
            <wp:extent cx="5899785" cy="5010785"/>
            <wp:effectExtent l="19050" t="0" r="5715" b="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a:grayscl/>
                    </a:blip>
                    <a:srcRect/>
                    <a:stretch>
                      <a:fillRect/>
                    </a:stretch>
                  </pic:blipFill>
                  <pic:spPr>
                    <a:xfrm>
                      <a:off x="0" y="0"/>
                      <a:ext cx="5899785" cy="5010785"/>
                    </a:xfrm>
                    <a:prstGeom prst="rect">
                      <a:avLst/>
                    </a:prstGeom>
                    <a:noFill/>
                    <a:ln w="9525">
                      <a:noFill/>
                      <a:miter lim="800000"/>
                      <a:headEnd/>
                      <a:tailEnd/>
                    </a:ln>
                  </pic:spPr>
                </pic:pic>
              </a:graphicData>
            </a:graphic>
          </wp:anchor>
        </w:drawing>
      </w:r>
    </w:p>
    <w:p>
      <w:pPr>
        <w:rPr>
          <w:rFonts w:ascii="仿宋_GB2312" w:eastAsia="仿宋_GB2312"/>
          <w:sz w:val="32"/>
          <w:szCs w:val="32"/>
          <w:lang w:eastAsia="zh-CN"/>
        </w:rPr>
      </w:pPr>
      <w:r>
        <w:rPr>
          <w:rFonts w:ascii="仿宋_GB2312" w:eastAsia="仿宋_GB2312"/>
          <w:sz w:val="32"/>
          <w:szCs w:val="32"/>
          <w:lang w:eastAsia="zh-CN"/>
        </w:rPr>
        <w:br w:type="page"/>
      </w:r>
    </w:p>
    <w:p>
      <w:pPr>
        <w:spacing w:line="240" w:lineRule="auto"/>
        <w:outlineLvl w:val="1"/>
        <w:rPr>
          <w:rFonts w:ascii="仿宋_GB2312" w:eastAsia="仿宋_GB2312"/>
          <w:sz w:val="32"/>
          <w:szCs w:val="32"/>
          <w:lang w:eastAsia="zh-CN"/>
        </w:rPr>
      </w:pPr>
      <w:r>
        <w:rPr>
          <w:rFonts w:hint="eastAsia" w:ascii="仿宋_GB2312" w:eastAsia="仿宋_GB2312"/>
          <w:sz w:val="32"/>
          <w:szCs w:val="32"/>
          <w:lang w:eastAsia="zh-CN"/>
        </w:rPr>
        <w:drawing>
          <wp:anchor distT="0" distB="0" distL="114300" distR="114300" simplePos="0" relativeHeight="251661312" behindDoc="0" locked="0" layoutInCell="1" allowOverlap="1">
            <wp:simplePos x="0" y="0"/>
            <wp:positionH relativeFrom="column">
              <wp:posOffset>-187960</wp:posOffset>
            </wp:positionH>
            <wp:positionV relativeFrom="paragraph">
              <wp:posOffset>6985</wp:posOffset>
            </wp:positionV>
            <wp:extent cx="5840095" cy="7432040"/>
            <wp:effectExtent l="19050" t="0" r="8255" b="0"/>
            <wp:wrapTopAndBottom/>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noChangeArrowheads="1"/>
                    </pic:cNvPicPr>
                  </pic:nvPicPr>
                  <pic:blipFill>
                    <a:blip r:embed="rId9"/>
                    <a:srcRect/>
                    <a:stretch>
                      <a:fillRect/>
                    </a:stretch>
                  </pic:blipFill>
                  <pic:spPr>
                    <a:xfrm>
                      <a:off x="0" y="0"/>
                      <a:ext cx="5840095" cy="7432040"/>
                    </a:xfrm>
                    <a:prstGeom prst="rect">
                      <a:avLst/>
                    </a:prstGeom>
                    <a:noFill/>
                    <a:ln w="9525">
                      <a:noFill/>
                      <a:miter lim="800000"/>
                      <a:headEnd/>
                      <a:tailEnd/>
                    </a:ln>
                  </pic:spPr>
                </pic:pic>
              </a:graphicData>
            </a:graphic>
          </wp:anchor>
        </w:drawing>
      </w:r>
    </w:p>
    <w:p>
      <w:pPr>
        <w:spacing w:line="240" w:lineRule="auto"/>
        <w:outlineLvl w:val="1"/>
        <w:rPr>
          <w:rFonts w:ascii="仿宋_GB2312" w:eastAsia="仿宋_GB2312"/>
          <w:sz w:val="32"/>
          <w:szCs w:val="32"/>
          <w:lang w:eastAsia="zh-CN"/>
        </w:rPr>
      </w:pPr>
      <w:r>
        <w:rPr>
          <w:rFonts w:hint="eastAsia"/>
          <w:szCs w:val="32"/>
          <w:lang w:eastAsia="zh-CN"/>
        </w:rPr>
        <w:drawing>
          <wp:inline distT="0" distB="0" distL="0" distR="0">
            <wp:extent cx="5488305" cy="4081780"/>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a:grayscl/>
                    </a:blip>
                    <a:srcRect/>
                    <a:stretch>
                      <a:fillRect/>
                    </a:stretch>
                  </pic:blipFill>
                  <pic:spPr>
                    <a:xfrm>
                      <a:off x="0" y="0"/>
                      <a:ext cx="5486400" cy="4080295"/>
                    </a:xfrm>
                    <a:prstGeom prst="rect">
                      <a:avLst/>
                    </a:prstGeom>
                    <a:noFill/>
                    <a:ln w="9525">
                      <a:noFill/>
                      <a:miter lim="800000"/>
                      <a:headEnd/>
                      <a:tailEnd/>
                    </a:ln>
                  </pic:spPr>
                </pic:pic>
              </a:graphicData>
            </a:graphic>
          </wp:inline>
        </w:drawing>
      </w:r>
    </w:p>
    <w:p>
      <w:pPr>
        <w:spacing w:line="240" w:lineRule="auto"/>
        <w:outlineLvl w:val="1"/>
        <w:rPr>
          <w:rFonts w:ascii="仿宋_GB2312" w:eastAsia="仿宋_GB2312"/>
          <w:sz w:val="32"/>
          <w:szCs w:val="32"/>
          <w:lang w:eastAsia="zh-CN"/>
        </w:rPr>
      </w:pPr>
    </w:p>
    <w:p>
      <w:pPr>
        <w:spacing w:line="240" w:lineRule="auto"/>
        <w:outlineLvl w:val="1"/>
        <w:rPr>
          <w:rFonts w:ascii="仿宋_GB2312" w:eastAsia="仿宋_GB2312"/>
          <w:sz w:val="32"/>
          <w:szCs w:val="32"/>
          <w:lang w:eastAsia="zh-CN"/>
        </w:rPr>
      </w:pPr>
    </w:p>
    <w:p>
      <w:pPr>
        <w:spacing w:line="240" w:lineRule="auto"/>
        <w:outlineLvl w:val="1"/>
        <w:rPr>
          <w:rFonts w:ascii="仿宋_GB2312" w:eastAsia="仿宋_GB2312"/>
          <w:sz w:val="32"/>
          <w:szCs w:val="32"/>
          <w:lang w:eastAsia="zh-CN"/>
        </w:rPr>
      </w:pPr>
    </w:p>
    <w:p>
      <w:pPr>
        <w:spacing w:line="240" w:lineRule="auto"/>
        <w:outlineLvl w:val="1"/>
        <w:rPr>
          <w:rFonts w:ascii="仿宋_GB2312" w:eastAsia="仿宋_GB2312"/>
          <w:sz w:val="32"/>
          <w:szCs w:val="32"/>
          <w:lang w:eastAsia="zh-CN"/>
        </w:rPr>
      </w:pPr>
    </w:p>
    <w:p>
      <w:pPr>
        <w:spacing w:line="240" w:lineRule="auto"/>
        <w:outlineLvl w:val="1"/>
        <w:rPr>
          <w:rFonts w:ascii="仿宋_GB2312" w:eastAsia="仿宋_GB2312"/>
          <w:sz w:val="32"/>
          <w:szCs w:val="32"/>
          <w:lang w:eastAsia="zh-CN"/>
        </w:rPr>
      </w:pPr>
    </w:p>
    <w:p>
      <w:pPr>
        <w:spacing w:line="240" w:lineRule="auto"/>
        <w:outlineLvl w:val="1"/>
        <w:rPr>
          <w:rFonts w:ascii="仿宋_GB2312" w:eastAsia="仿宋_GB2312"/>
          <w:sz w:val="32"/>
          <w:szCs w:val="32"/>
          <w:lang w:eastAsia="zh-CN"/>
        </w:rPr>
      </w:pPr>
    </w:p>
    <w:p>
      <w:pPr>
        <w:spacing w:line="240" w:lineRule="auto"/>
        <w:outlineLvl w:val="1"/>
        <w:rPr>
          <w:rFonts w:ascii="仿宋_GB2312" w:eastAsia="仿宋_GB2312"/>
          <w:sz w:val="32"/>
          <w:szCs w:val="32"/>
          <w:lang w:eastAsia="zh-CN"/>
        </w:rPr>
      </w:pPr>
    </w:p>
    <w:p>
      <w:pPr>
        <w:spacing w:line="240" w:lineRule="auto"/>
        <w:outlineLvl w:val="1"/>
        <w:rPr>
          <w:rFonts w:ascii="仿宋_GB2312" w:eastAsia="仿宋_GB2312"/>
          <w:sz w:val="32"/>
          <w:szCs w:val="32"/>
          <w:lang w:eastAsia="zh-CN"/>
        </w:rPr>
      </w:pPr>
    </w:p>
    <w:p>
      <w:pPr>
        <w:spacing w:line="240" w:lineRule="auto"/>
        <w:outlineLvl w:val="1"/>
        <w:rPr>
          <w:rFonts w:ascii="仿宋_GB2312" w:eastAsia="仿宋_GB2312"/>
          <w:sz w:val="32"/>
          <w:szCs w:val="32"/>
          <w:lang w:eastAsia="zh-CN"/>
        </w:rPr>
      </w:pPr>
      <w:r>
        <w:rPr>
          <w:rFonts w:hint="eastAsia"/>
          <w:szCs w:val="32"/>
          <w:lang w:eastAsia="zh-CN"/>
        </w:rPr>
        <w:drawing>
          <wp:anchor distT="0" distB="0" distL="114300" distR="114300" simplePos="0" relativeHeight="251662336" behindDoc="0" locked="0" layoutInCell="1" allowOverlap="1">
            <wp:simplePos x="0" y="0"/>
            <wp:positionH relativeFrom="column">
              <wp:posOffset>-165735</wp:posOffset>
            </wp:positionH>
            <wp:positionV relativeFrom="paragraph">
              <wp:posOffset>0</wp:posOffset>
            </wp:positionV>
            <wp:extent cx="5874385" cy="6912610"/>
            <wp:effectExtent l="19050" t="0" r="0" b="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
                    <a:srcRect/>
                    <a:stretch>
                      <a:fillRect/>
                    </a:stretch>
                  </pic:blipFill>
                  <pic:spPr>
                    <a:xfrm>
                      <a:off x="0" y="0"/>
                      <a:ext cx="5874385" cy="6912610"/>
                    </a:xfrm>
                    <a:prstGeom prst="rect">
                      <a:avLst/>
                    </a:prstGeom>
                    <a:noFill/>
                    <a:ln w="9525">
                      <a:noFill/>
                      <a:miter lim="800000"/>
                      <a:headEnd/>
                      <a:tailEnd/>
                    </a:ln>
                  </pic:spPr>
                </pic:pic>
              </a:graphicData>
            </a:graphic>
          </wp:anchor>
        </w:drawing>
      </w:r>
    </w:p>
    <w:p>
      <w:pPr>
        <w:spacing w:line="240" w:lineRule="auto"/>
        <w:outlineLvl w:val="1"/>
        <w:rPr>
          <w:rFonts w:ascii="仿宋_GB2312" w:eastAsia="仿宋_GB2312"/>
          <w:sz w:val="32"/>
          <w:szCs w:val="32"/>
          <w:lang w:eastAsia="zh-CN"/>
        </w:rPr>
      </w:pPr>
    </w:p>
    <w:p>
      <w:pPr>
        <w:spacing w:line="240" w:lineRule="auto"/>
        <w:outlineLvl w:val="1"/>
        <w:rPr>
          <w:rFonts w:ascii="仿宋_GB2312" w:eastAsia="仿宋_GB2312"/>
          <w:sz w:val="32"/>
          <w:szCs w:val="32"/>
          <w:lang w:eastAsia="zh-CN"/>
        </w:rPr>
      </w:pPr>
    </w:p>
    <w:p>
      <w:pPr>
        <w:spacing w:after="0" w:line="240" w:lineRule="auto"/>
        <w:outlineLvl w:val="1"/>
        <w:rPr>
          <w:rFonts w:hint="eastAsia" w:ascii="仿宋_GB2312" w:eastAsia="仿宋_GB2312"/>
          <w:sz w:val="32"/>
          <w:szCs w:val="32"/>
          <w:lang w:eastAsia="zh-CN"/>
        </w:rPr>
      </w:pPr>
      <w:r>
        <w:rPr>
          <w:szCs w:val="32"/>
        </w:rPr>
        <w:drawing>
          <wp:inline distT="0" distB="0" distL="0" distR="0">
            <wp:extent cx="5488940" cy="280162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srcRect/>
                    <a:stretch>
                      <a:fillRect/>
                    </a:stretch>
                  </pic:blipFill>
                  <pic:spPr>
                    <a:xfrm>
                      <a:off x="0" y="0"/>
                      <a:ext cx="5486400" cy="2800244"/>
                    </a:xfrm>
                    <a:prstGeom prst="rect">
                      <a:avLst/>
                    </a:prstGeom>
                    <a:noFill/>
                    <a:ln w="9525">
                      <a:noFill/>
                      <a:miter lim="800000"/>
                      <a:headEnd/>
                      <a:tailEnd/>
                    </a:ln>
                  </pic:spPr>
                </pic:pic>
              </a:graphicData>
            </a:graphic>
          </wp:inline>
        </w:drawing>
      </w:r>
    </w:p>
    <w:p>
      <w:pPr>
        <w:spacing w:after="0" w:line="240" w:lineRule="auto"/>
        <w:outlineLvl w:val="1"/>
        <w:rPr>
          <w:rFonts w:ascii="仿宋_GB2312" w:eastAsia="仿宋_GB2312"/>
          <w:sz w:val="32"/>
          <w:szCs w:val="32"/>
          <w:lang w:eastAsia="zh-CN"/>
        </w:rPr>
      </w:pPr>
    </w:p>
    <w:p>
      <w:pPr>
        <w:spacing w:line="240" w:lineRule="auto"/>
        <w:outlineLvl w:val="1"/>
        <w:rPr>
          <w:rFonts w:hint="eastAsia" w:ascii="仿宋_GB2312" w:eastAsia="仿宋_GB2312"/>
          <w:sz w:val="32"/>
          <w:szCs w:val="32"/>
          <w:lang w:eastAsia="zh-CN"/>
        </w:rPr>
      </w:pPr>
    </w:p>
    <w:p>
      <w:pPr>
        <w:spacing w:line="240" w:lineRule="auto"/>
        <w:outlineLvl w:val="1"/>
        <w:rPr>
          <w:rFonts w:hint="eastAsia" w:ascii="仿宋_GB2312" w:eastAsia="仿宋_GB2312"/>
          <w:sz w:val="32"/>
          <w:szCs w:val="32"/>
          <w:lang w:eastAsia="zh-CN"/>
        </w:rPr>
      </w:pPr>
      <w:r>
        <w:rPr>
          <w:szCs w:val="32"/>
        </w:rPr>
        <w:drawing>
          <wp:inline distT="0" distB="0" distL="0" distR="0">
            <wp:extent cx="5480685" cy="3093720"/>
            <wp:effectExtent l="19050" t="0" r="5318"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noChangeArrowheads="1"/>
                    </pic:cNvPicPr>
                  </pic:nvPicPr>
                  <pic:blipFill>
                    <a:blip r:embed="rId13"/>
                    <a:srcRect/>
                    <a:stretch>
                      <a:fillRect/>
                    </a:stretch>
                  </pic:blipFill>
                  <pic:spPr>
                    <a:xfrm>
                      <a:off x="0" y="0"/>
                      <a:ext cx="5486400" cy="3097332"/>
                    </a:xfrm>
                    <a:prstGeom prst="rect">
                      <a:avLst/>
                    </a:prstGeom>
                    <a:noFill/>
                    <a:ln w="9525">
                      <a:noFill/>
                      <a:miter lim="800000"/>
                      <a:headEnd/>
                      <a:tailEnd/>
                    </a:ln>
                  </pic:spPr>
                </pic:pic>
              </a:graphicData>
            </a:graphic>
          </wp:inline>
        </w:drawing>
      </w:r>
    </w:p>
    <w:p>
      <w:pPr>
        <w:spacing w:line="240" w:lineRule="auto"/>
        <w:outlineLvl w:val="1"/>
        <w:rPr>
          <w:rFonts w:hint="eastAsia" w:ascii="仿宋_GB2312" w:eastAsia="仿宋_GB2312"/>
          <w:sz w:val="32"/>
          <w:szCs w:val="32"/>
          <w:lang w:eastAsia="zh-CN"/>
        </w:rPr>
      </w:pPr>
    </w:p>
    <w:p>
      <w:pPr>
        <w:spacing w:line="240" w:lineRule="auto"/>
        <w:outlineLvl w:val="1"/>
        <w:rPr>
          <w:rFonts w:hint="eastAsia" w:ascii="仿宋_GB2312" w:eastAsia="仿宋_GB2312"/>
          <w:sz w:val="32"/>
          <w:szCs w:val="32"/>
          <w:lang w:eastAsia="zh-CN"/>
        </w:rPr>
      </w:pPr>
    </w:p>
    <w:p>
      <w:pPr>
        <w:spacing w:line="240" w:lineRule="auto"/>
        <w:outlineLvl w:val="1"/>
        <w:rPr>
          <w:rFonts w:hint="eastAsia" w:ascii="仿宋_GB2312" w:eastAsia="仿宋_GB2312"/>
          <w:sz w:val="32"/>
          <w:szCs w:val="32"/>
          <w:lang w:eastAsia="zh-CN"/>
        </w:rPr>
      </w:pPr>
    </w:p>
    <w:p>
      <w:pPr>
        <w:spacing w:line="240" w:lineRule="auto"/>
        <w:outlineLvl w:val="1"/>
        <w:rPr>
          <w:rFonts w:ascii="仿宋_GB2312" w:eastAsia="仿宋_GB2312"/>
          <w:sz w:val="32"/>
          <w:szCs w:val="32"/>
          <w:lang w:eastAsia="zh-CN"/>
        </w:rPr>
      </w:pPr>
      <w:r>
        <w:rPr>
          <w:szCs w:val="32"/>
        </w:rPr>
        <w:drawing>
          <wp:inline distT="0" distB="0" distL="0" distR="0">
            <wp:extent cx="5488940" cy="2128520"/>
            <wp:effectExtent l="19050" t="0" r="0" b="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noChangeArrowheads="1"/>
                    </pic:cNvPicPr>
                  </pic:nvPicPr>
                  <pic:blipFill>
                    <a:blip r:embed="rId14"/>
                    <a:srcRect/>
                    <a:stretch>
                      <a:fillRect/>
                    </a:stretch>
                  </pic:blipFill>
                  <pic:spPr>
                    <a:xfrm>
                      <a:off x="0" y="0"/>
                      <a:ext cx="5486400" cy="2127600"/>
                    </a:xfrm>
                    <a:prstGeom prst="rect">
                      <a:avLst/>
                    </a:prstGeom>
                    <a:noFill/>
                    <a:ln w="9525">
                      <a:noFill/>
                      <a:miter lim="800000"/>
                      <a:headEnd/>
                      <a:tailEnd/>
                    </a:ln>
                  </pic:spPr>
                </pic:pic>
              </a:graphicData>
            </a:graphic>
          </wp:inline>
        </w:drawing>
      </w:r>
    </w:p>
    <w:p>
      <w:pPr>
        <w:spacing w:line="240" w:lineRule="auto"/>
        <w:outlineLvl w:val="1"/>
        <w:rPr>
          <w:rFonts w:ascii="仿宋_GB2312" w:eastAsia="仿宋_GB2312"/>
          <w:sz w:val="32"/>
          <w:szCs w:val="32"/>
          <w:lang w:eastAsia="zh-CN"/>
        </w:rPr>
      </w:pPr>
    </w:p>
    <w:p>
      <w:pPr>
        <w:spacing w:line="240" w:lineRule="auto"/>
        <w:outlineLvl w:val="1"/>
        <w:rPr>
          <w:rFonts w:ascii="仿宋_GB2312" w:eastAsia="仿宋_GB2312"/>
          <w:sz w:val="32"/>
          <w:szCs w:val="32"/>
          <w:lang w:eastAsia="zh-CN"/>
        </w:rPr>
      </w:pPr>
    </w:p>
    <w:p>
      <w:pPr>
        <w:spacing w:line="240" w:lineRule="auto"/>
        <w:outlineLvl w:val="1"/>
        <w:rPr>
          <w:rFonts w:ascii="仿宋_GB2312" w:eastAsia="仿宋_GB2312"/>
          <w:sz w:val="32"/>
          <w:szCs w:val="32"/>
          <w:lang w:eastAsia="zh-CN"/>
        </w:rPr>
      </w:pPr>
    </w:p>
    <w:p>
      <w:pPr>
        <w:spacing w:line="240" w:lineRule="auto"/>
        <w:outlineLvl w:val="1"/>
        <w:rPr>
          <w:rFonts w:ascii="仿宋_GB2312" w:eastAsia="仿宋_GB2312"/>
          <w:sz w:val="32"/>
          <w:szCs w:val="32"/>
          <w:lang w:eastAsia="zh-CN"/>
        </w:rPr>
      </w:pPr>
    </w:p>
    <w:p>
      <w:pPr>
        <w:spacing w:line="240" w:lineRule="auto"/>
        <w:outlineLvl w:val="1"/>
        <w:rPr>
          <w:rFonts w:ascii="仿宋_GB2312" w:eastAsia="仿宋_GB2312"/>
          <w:sz w:val="32"/>
          <w:szCs w:val="32"/>
          <w:lang w:eastAsia="zh-CN"/>
        </w:rPr>
      </w:pPr>
    </w:p>
    <w:p>
      <w:pPr>
        <w:spacing w:line="240" w:lineRule="auto"/>
        <w:outlineLvl w:val="1"/>
        <w:rPr>
          <w:rFonts w:ascii="仿宋_GB2312" w:eastAsia="仿宋_GB2312"/>
          <w:sz w:val="32"/>
          <w:szCs w:val="32"/>
          <w:lang w:eastAsia="zh-CN"/>
        </w:rPr>
      </w:pPr>
    </w:p>
    <w:p>
      <w:pPr>
        <w:spacing w:line="240" w:lineRule="auto"/>
        <w:outlineLvl w:val="1"/>
        <w:rPr>
          <w:rFonts w:ascii="仿宋_GB2312" w:eastAsia="仿宋_GB2312"/>
          <w:sz w:val="32"/>
          <w:szCs w:val="32"/>
          <w:lang w:eastAsia="zh-CN"/>
        </w:rPr>
      </w:pPr>
    </w:p>
    <w:p>
      <w:pPr>
        <w:spacing w:line="240" w:lineRule="auto"/>
        <w:outlineLvl w:val="1"/>
        <w:rPr>
          <w:rFonts w:ascii="仿宋_GB2312" w:eastAsia="仿宋_GB2312"/>
          <w:sz w:val="32"/>
          <w:szCs w:val="32"/>
          <w:lang w:eastAsia="zh-CN"/>
        </w:rPr>
      </w:pP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isplayHorizontalDrawingGridEvery w:val="2"/>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6E5AFB"/>
    <w:rsid w:val="00001042"/>
    <w:rsid w:val="00040204"/>
    <w:rsid w:val="00071119"/>
    <w:rsid w:val="001A0292"/>
    <w:rsid w:val="002B3AE8"/>
    <w:rsid w:val="00356D9B"/>
    <w:rsid w:val="00395DBE"/>
    <w:rsid w:val="004A53D8"/>
    <w:rsid w:val="004D17E2"/>
    <w:rsid w:val="004E1BA0"/>
    <w:rsid w:val="005A50A7"/>
    <w:rsid w:val="005B1950"/>
    <w:rsid w:val="006A1FDC"/>
    <w:rsid w:val="006E5AFB"/>
    <w:rsid w:val="00760F00"/>
    <w:rsid w:val="007871E9"/>
    <w:rsid w:val="00816E1E"/>
    <w:rsid w:val="00850D4C"/>
    <w:rsid w:val="00897B32"/>
    <w:rsid w:val="009A7D9F"/>
    <w:rsid w:val="00A8681A"/>
    <w:rsid w:val="00AD439E"/>
    <w:rsid w:val="00AE12F3"/>
    <w:rsid w:val="00C56C66"/>
    <w:rsid w:val="00CB0B67"/>
    <w:rsid w:val="00DB60E9"/>
    <w:rsid w:val="00DC49B0"/>
    <w:rsid w:val="00E87DFE"/>
    <w:rsid w:val="00F14547"/>
    <w:rsid w:val="00F254AA"/>
    <w:rsid w:val="023B6065"/>
    <w:rsid w:val="2B56273D"/>
    <w:rsid w:val="383E1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Balloon Text"/>
    <w:basedOn w:val="1"/>
    <w:link w:val="26"/>
    <w:semiHidden/>
    <w:unhideWhenUsed/>
    <w:uiPriority w:val="99"/>
    <w:pPr>
      <w:spacing w:after="0" w:line="240" w:lineRule="auto"/>
    </w:pPr>
    <w:rPr>
      <w:sz w:val="18"/>
      <w:szCs w:val="18"/>
    </w:rPr>
  </w:style>
  <w:style w:type="paragraph" w:styleId="9">
    <w:name w:val="footer"/>
    <w:basedOn w:val="1"/>
    <w:link w:val="25"/>
    <w:semiHidden/>
    <w:unhideWhenUsed/>
    <w:uiPriority w:val="99"/>
    <w:pPr>
      <w:tabs>
        <w:tab w:val="center" w:pos="4153"/>
        <w:tab w:val="right" w:pos="8306"/>
      </w:tabs>
      <w:snapToGrid w:val="0"/>
      <w:spacing w:line="240" w:lineRule="auto"/>
    </w:pPr>
    <w:rPr>
      <w:sz w:val="18"/>
      <w:szCs w:val="18"/>
    </w:rPr>
  </w:style>
  <w:style w:type="paragraph" w:styleId="10">
    <w:name w:val="header"/>
    <w:basedOn w:val="1"/>
    <w:link w:val="18"/>
    <w:unhideWhenUsed/>
    <w:uiPriority w:val="99"/>
    <w:pPr>
      <w:tabs>
        <w:tab w:val="center" w:pos="4680"/>
        <w:tab w:val="right" w:pos="9360"/>
      </w:tabs>
    </w:pPr>
  </w:style>
  <w:style w:type="paragraph" w:styleId="11">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2">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4">
    <w:name w:val="Table Grid"/>
    <w:basedOn w:val="13"/>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6">
    <w:name w:val="Emphasis"/>
    <w:basedOn w:val="15"/>
    <w:qFormat/>
    <w:uiPriority w:val="20"/>
    <w:rPr>
      <w:i/>
      <w:iCs/>
    </w:rPr>
  </w:style>
  <w:style w:type="character" w:styleId="17">
    <w:name w:val="Hyperlink"/>
    <w:basedOn w:val="15"/>
    <w:unhideWhenUsed/>
    <w:uiPriority w:val="99"/>
    <w:rPr>
      <w:color w:val="0000FF" w:themeColor="hyperlink"/>
      <w:u w:val="single"/>
    </w:rPr>
  </w:style>
  <w:style w:type="character" w:customStyle="1" w:styleId="18">
    <w:name w:val="页眉 Char"/>
    <w:basedOn w:val="15"/>
    <w:link w:val="10"/>
    <w:uiPriority w:val="99"/>
  </w:style>
  <w:style w:type="character" w:customStyle="1" w:styleId="19">
    <w:name w:val="标题 1 Char"/>
    <w:basedOn w:val="15"/>
    <w:link w:val="2"/>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5"/>
    <w:link w:val="3"/>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5"/>
    <w:link w:val="4"/>
    <w:uiPriority w:val="9"/>
    <w:rPr>
      <w:rFonts w:asciiTheme="majorHAnsi" w:hAnsiTheme="majorHAnsi" w:eastAsiaTheme="majorEastAsia" w:cstheme="majorBidi"/>
      <w:b/>
      <w:bCs/>
      <w:color w:val="4F81BD" w:themeColor="accent1"/>
    </w:rPr>
  </w:style>
  <w:style w:type="character" w:customStyle="1" w:styleId="22">
    <w:name w:val="标题 4 Char"/>
    <w:basedOn w:val="15"/>
    <w:link w:val="5"/>
    <w:uiPriority w:val="9"/>
    <w:rPr>
      <w:rFonts w:asciiTheme="majorHAnsi" w:hAnsiTheme="majorHAnsi" w:eastAsiaTheme="majorEastAsia" w:cstheme="majorBidi"/>
      <w:b/>
      <w:bCs/>
      <w:i/>
      <w:iCs/>
      <w:color w:val="4F81BD" w:themeColor="accent1"/>
    </w:rPr>
  </w:style>
  <w:style w:type="character" w:customStyle="1" w:styleId="23">
    <w:name w:val="副标题 Char"/>
    <w:basedOn w:val="15"/>
    <w:link w:val="11"/>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5"/>
    <w:link w:val="12"/>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5">
    <w:name w:val="页脚 Char"/>
    <w:basedOn w:val="15"/>
    <w:link w:val="9"/>
    <w:semiHidden/>
    <w:uiPriority w:val="99"/>
    <w:rPr>
      <w:sz w:val="18"/>
      <w:szCs w:val="18"/>
    </w:rPr>
  </w:style>
  <w:style w:type="character" w:customStyle="1" w:styleId="26">
    <w:name w:val="批注框文本 Char"/>
    <w:basedOn w:val="15"/>
    <w:link w:val="8"/>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9.emf"/><Relationship Id="rId13" Type="http://schemas.openxmlformats.org/officeDocument/2006/relationships/image" Target="media/image8.emf"/><Relationship Id="rId12" Type="http://schemas.openxmlformats.org/officeDocument/2006/relationships/image" Target="media/image7.emf"/><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857</Words>
  <Characters>4890</Characters>
  <Lines>40</Lines>
  <Paragraphs>11</Paragraphs>
  <TotalTime>256</TotalTime>
  <ScaleCrop>false</ScaleCrop>
  <LinksUpToDate>false</LinksUpToDate>
  <CharactersWithSpaces>5736</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2025-08-13T11:25:00Z</dcterms:created>
  <dc:creator>Administrator</dc:creator>
  <cp:lastModifiedBy>Administrator</cp:lastModifiedBy>
  <dcterms:modified xsi:type="dcterms:W3CDTF">2025-08-19T10:18:42Z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