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sz w:val="44"/>
          <w:szCs w:val="44"/>
        </w:rPr>
      </w:pPr>
      <w:r>
        <w:rPr>
          <w:rFonts w:ascii="宋体" w:eastAsia="黑体"/>
          <w:b w:val="0"/>
          <w:sz w:val="44"/>
          <w:szCs w:val="44"/>
        </w:rPr>
        <w:t>库尔勒市天山街道办事处</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1）贯彻执行党和国家的各项方针、政策、法令、法规上级人民政府关于街道工作方面的决定，制定具体的管理办法并组织实施。（2）负责辖区内的社会管理综合治理，人民调解、法律服务工作，依照有关规定管理外来流动人员。（3）开展社区服务、拥军优属工作，负责社区优抚、社会救济、社会福利工作，做好社区文化、科普、体育、教育工作。（4）按照职责范围做好计划生育、爱国卫生、绿化、环境保护、劳动就业、安全生产等管理工作。（5）配合有关部门做好防汛、防风、防火、防震、抢险和防灾救灾工作。（6）会同有关部门做好本辖区综治等工作；（7）负责辖区内市容市貌和环境卫生的日常管理工作，发动辖区单位和群众保护环境，开展爱国卫生运动；（8）指导和帮助居民委员会的工作，调解解决行政事务、社会管理和公共服务方面的问题，促进居民委员会的依法建设。（9）协助武装部门做好国防动员、民兵训练和公民服兵役工作；（10）维护老年人、妇女、青少年、儿童和残疾人的合法权益。（11）动员和领导居民及各单位、各部门开展社区建设工作；制定并实施社区建设规划和年度计划；（12）向市党委、市政府反映居民群众的意见和要求，办理人民群众的来信来访等事项。（13）承办市党委、市政府交办的其他事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库尔勒市天山街道办事处2024年度，实有人数110人，其中：在职人员82人，增加1人；离休人员0人，较上年无变化；退休人员28人，增加3人。</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库尔勒市天山街道办事处无下属预算单位，下设7个，分别是：党建工作办公室、综合协调办公室、综合执法办公室、党群服务中心、社会事务服务中心（退役军人服务站）、综治和网格化服务中心、经济发展中心。</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2024年度收入总计2,251.83万元，其中：本年收入合计2,251.83万元，使用非财政拨款结余（含专用结余）0.00万元，年初结转和结余0.00万元。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2024年度支出总计2,251.83万元，其中：本年支出合计2,251.83万元，结余分配0.00万元，年末结转和结余0.00万元。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177.37万元，下降7.30%，主要原因是：本年度1名事业编制人员辞职，临聘人员减少32名，在编人员3人退休；2023年度新增了延续项目-新財教（2019）205号巴财教（2019）79号提前下达2020年中央专项彩票公益金支持地方体育失业专项资金预算天山街道双拥社区健身中心工程资金支出，该项目款全部结清，2025年无此项目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本年收入2,251.83万元，其中：财政拨款收入2,251.83万元,占100.00%；上级补助收入0.00万元,占0.00%；事业收入0.00万元，占0.00%；经营收入0.00万元,占0.00%；附属单位上缴收入0.00万元，占0.00%；其他收入0.00万元，占0.00%。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本年支出2,251.83万元，其中：基本支出2,198.00万元，占97.61%；项目支出53.83万元，占2.39%；上缴上级支出0.00万元，占0.00%；经营支出0.00万元，占0.00%；对附属单位补助支出0.00万元，占0.00%。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2,251.83万元，其中：年初财政拨款结转和结余0.00万元，本年财政拨款收入2,251.83万元。财政拨款支出总计2,251.83万元，其中：年末财政拨款结转和结余0.00万元，本年财政拨款支出2,251.83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177.37万元，下降7.30%，主要原因是：本年度1名事业编制人员辞职，临聘人员减少32名，在编人员3人退休；2023年度新增了延续项目-新財教（2019）205号巴财教（2019）79号提前下达2020年中央专项彩票公益金支持地方体育失业专项资金预算天山街道双拥社区健身中心工程资金支出，该项目款全部结清，2025年无此项目支出。与年初预算相比，年初预算数2,688.06万元，决算数2,251.83万元，预决算差异率-16.23%，主要原因是：本年度1名事业编制人员辞职，临聘人员减少32名，在编人员3人退休，访惠聚工作队员减少，由32人减少至6人，工作队补贴标准由每人每月3030元减少至1800元。</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2,198.00万元，占本年支出合计的97.61%。与上年相比，减少50.60万元，下降2.25%，主要原因是：本年度1名事业编制人员辞职，临聘人员减少32名，在编人员3人退休。与年初预算相比，年初预算数2,687.92万元，决算数2,198.00万元，预决算差异率-18.23%，主要原因是：本年度1名事业编制人员辞职，临聘人员减少32名，在编人员3人退休，访惠聚工作队员减少，由32人减少至6人，工作队补贴标准由每人每月3030元减少至1800元。</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一般公共服务支出（类）1,786.08万元，占81.26%。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教育支出（类）2.44万元，占0.11%。</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文化旅游体育与传媒支出（类）8.70万元，占0.40%。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社会保障和就业支出（类）232.55万元，占10.58%。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卫生健康支出（类）62.84万元，占2.86%。</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住房保障支出（类）103.38万元，占4.70%。</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其他支出（类）2.00万元，占0.09%。</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代表工作（项）：支出决算数为0.43万元，比上年决算增加0.43万元，增长100.00%，主要原因是：上年度未安排此项预算，2024年度新增库尔勒市十一届人大代表履职补贴项目，所以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人大事务（款）其他人大事务支出（项）：支出决算数为1.00万元，比上年决算增加1.00万元，增长100.00%，主要原因是：上年度未安排此项预算，2024年度新增巴财行（2022）33号关于提前下达2023年基层人大补助经费的通知项目，所以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一般公共服务支出（类）政府办公厅（室）及相关机构事务（款）行政运行（项）：支出决算数为1,569.99万元，比上年决算增加21.94万元，增长1.42%，主要原因是：在职人员工资、社保基数提高，相关支出增加。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政府办公厅（室）及相关机构事务（款）其他政府办公厅（室）及相关机构事务支出（项）：支出决算数为152.76万元，比上年决算增加94.96万元，增长164.29%，主要原因是：本年度新增支付了临聘人员劳务费，所以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纪检监察事务（款）其他纪检监察事务支出（项）：支出决算数为3.00万元，比上年决算增加1.50万元，增长100.00%，主要原因是：上年度未安排此项预算，2024年度新增巴财行(2023)23号2023年新时代廉洁文化建设经费，所以较上年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组织事务（款）其他组织事务支出（项）：支出决算数为56.14万元，比上年决算减少59.75万元，下降51.56%，主要原因是：访惠聚工作队员减少，由32人减少至6人，工作队补贴标准由每人每月3030元减少至1800元，相关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一般公共服务支出（类）统战事务（款）宗教事务（项）：支出决算数为0.94万元，比上年决算减少0.06万元，下降6.00%，主要原因是：秉持厉行节约的原则，提高资金使用效率，严格控制支出。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一般公共服务支出（类）统战事务（款）其他统战事务支出（项）：支出决算数为1.82万元，比上年决算减少1.07万元，下降37.02%，主要原因是：根据要求将2名寺管会人员补贴退回国库。</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教育支出（类）进修及培训（款）培训支出（项）：支出决算数为2.44万元，比上年决算减少3.51万元，下降58.99%，主要原因是：本年度单位厉行节约，减少外出培训人数及次数，培训费用减少。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文化和旅游（款）其他文化和旅游支出（项）：支出决算数为4.70万元，比上年决算增加0.70万元，增长17.50%，主要原因是：2024年度新增巴财教[2023]51号关于提前下达2024年自治区补助地方美术馆、公共图书馆、文化馆[站]免费开放补助资金预算的通知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文化旅游体育与传媒支出（类）其他文化旅游体育与传媒支出（款）其他文化旅游体育与传媒支出（项）：支出决算数为4.00万元，比上年决算减少27.00万元，下降87.10%，主要原因是：2023年新增库尔勒市华凌商圈党群服务中心项目，且项目结束，项目款全部结清，2024年无此项目，相关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行政单位离退休（项）：支出决算数为19.60万元，比上年决算增加6.01万元，增长44.22%，主要原因是：3名在编人员退休，退休人员津补贴提高，相关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基本养老保险缴费支出（项）：支出决算数为125.87万元，比上年决算增加13.20万元，增长11.72%，主要原因是：新增事业编干部以及在职人员社保基数提高，基本养老保险缴费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行政事业单位养老支出（款）机关事业单位职业年金缴费支出（项）：支出决算数为36.06万元，比上年决算增加23.64万元，增长190.34%，主要原因是：3名在编人员退休，职业年金缴费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企业改革补助（款）其他企业改革发展补助（项）：支出决算数为51.02万元，比上年决算减少8.59万元，下降14.41%，主要原因是：2024年度水电三处退休人员因去世人数减少，生活补贴、取暖费支出均有所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社会保障和就业支出（类）就业补助（款）公益性岗位补贴（项）：支出决算数为0.00万元，比上年决算减少132.31万元，下降100.00%，主要原因是：本年度无此项支出。</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卫生健康支出（类）行政事业单位医疗（款）行政单位医疗（项）：支出决算数为57.37万元，比上年决算增加4.50万元，增长8.51%，主要原因是：3名在编人员退休，相关费用减少。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卫生健康支出（类）行政事业单位医疗（款）公务员医疗补助（项）：支出决算数为5.48万元，比上年决算减少0.25万元，下降4.36%，主要原因是：2名行政编人员退休，相关费用支出减少。</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住房保障支出（类）住房改革支出（款）住房公积金（项）：支出决算数为103.38万元，比上年决算增加12.05万元，增长13.19%，主要原因是：2024年度在职人员公积金基数提高，相关费用支出增加。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其他支出（类）其他支出（款）其他支出（项）：支出决算数为2.00万元，比上年决算增加2.00万元，增长100.00%，主要原因是：2024年新增巴财预[2024]16号2024年自治区驻村工作专项经费（11名州派挂职第一书记经费）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2,198.00万元，其中：人员经费2,003.75万元，包括：基本工资、津贴补贴、奖金、机关事业单位基本养老保险缴费、职业年金缴费、职工基本医疗保险缴费、公务员医疗补助缴费、其他社会保障缴费、住房公积金、其他工资福利支出、退休费、抚恤金、生活补助、医疗费补助、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公用经费194.25万元，包括：办公费、水费、电费、邮电费、取暖费、培训费、劳务费、工会经费、公务用车运行维护费、其他交通费用和办公设备购置。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2024年度国有资本经营预算财政拨款收入总计53.83万元，其中：年初结转和结余0.00万元，本年收入53.83万元。国有资本经营预算财政拨款支出总计53.83万元，其中：年末结转和结余0.00万元，本年支出53.83万元。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收入支出总体与上年相比，减少21.76万元，下降28.79%，主要原因是：本年度厉行节约，压缩经费支出。与年初预算相比，年初预算数0.14万元，决算数53.83万元，预决算差异率38,350.00%，主要原因是：预算时仅包含上年结转费用，不含本年下达资金。年中新增巴财企[2023]62号关于提前下达2024年国有企业退休人员社会化管理补助资金预算的通知项目，相关支出增加。</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国有资本经营预算财政拨款支出53.83万元。</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ascii="仿宋_GB2312" w:eastAsia="仿宋_GB2312"/>
          <w:b w:val="0"/>
          <w:sz w:val="32"/>
          <w:szCs w:val="32"/>
        </w:rPr>
        <w:t>国有资本经营预算支出（类）解决历史遗留问题及改革成本支出（款）国有企业退休人员社会化管理补助支出（项）：支出决算数为53.83万元，比上年决算减少21.76万元，下降28.79%，主要原因是：本年度厉行节约，严格控制经费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5.20万元，与上年相比无变化，主要原因是：厉行节约，严格控制公务用车运行费，与上年保持一致。其中：因公出国（境）费支出0.00万元,占0.00%，与上年相比无变化，主要原因是：本年无因公出国（境）费支出，与上年相比无变动；公务用车购置及运行维护费支出5.20万元，占100.00%，与上年相比无变化，主要原因是：厉行节约，严格控制公务用车运行费，与上年保持一致；公务接待费支出0.00万元，占0.00%，与上年相比无变化，主要原因是：本年无公务接待费支出，与上年相比无变动。</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因公出国（境）费支出0.00万元，开支内容包括无支出。单位全年安排的因公出国（境）团组0个，因公出国（境）0人次。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5.20万元，其中：公务用车购置费0.00万元，公务用车运行维护费5.20万元。公务用车运行维护费开支内容包括日常公务、环境执法、社区工作监督检查、项目验收督导等公务用车的车辆维修保养费用、加油费以及保险费和年检费用。公务用车购置数0辆，公务用车保有量7辆。国有资产占用情况中固定资产车辆10辆，与公务用车保有量差异原因是：为了工作顺利开展增加3辆公务用车，但均未使用财政拨款开支公务用车运行维护费用，均由我单位公用经费列支。</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公务接待费0.00万元，开支内容包括无。单位全年安排的国内公务接待0批次，0人次。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5.20万元，决算数5.20万元，预决算差异率0.00%，主要原因是：厉行节约，严格控制公务用车运行费，保持预决算数一致。其中：因公出国（境）费全年预算数0.00万元，决算数0.00万元，预决算差异率0.00%，主要原因是：​本年无因公出国（境）费支出，与上年相比无变动​。公务用车购置费全年预算数0.00万元，决算数0.00万元，预决算差异率0.00%，主要原因是：厉行节约，严格控制公务用车运行费，保持预决算数一致。公务用车运行维护费全年预算数5.20万元，决算数5.20万元，预决算差异率0.00%，主要原因是：厉行节约，严格控制公务用车运行费，保持预决算数一致。公务接待费全年预算数0.00万元，决算数0.00万元，预决算差异率0.00%，主要原因是：本年无公务接待费支出，与上年相比无变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2024年度库尔勒市天山街道办事处单位机关运行经费支出194.25万元，比上年增加89.87万元，增长86.10%，主要原因是：本年度使用公用经费支付了68名临聘人员的劳务费。</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2024年度政府采购支出总额13.51万元，其中：政府采购货物支出1.80万元、政府采购工程支出2.90万元、政府采购服务支出8.81万元。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授予中小企业合同金额11.71万元，占政府采购支出总额的86.68%，其中：授予小微企业合同金额9.89万元，占政府采购支出总额的73.21%。</w:t>
      </w:r>
    </w:p>
    <w:p>
      <w:pPr>
        <w:widowControl/>
        <w:spacing w:before="0" w:beforeLines="0" w:beforeAutospacing="0" w:after="0" w:afterLines="0" w:afterAutospacing="0" w:line="240" w:lineRule="auto"/>
        <w:ind w:firstLine="643"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12,732.59平方米，价值2,191.96万元。车辆10辆，价值94.76万元，其中：副部（省）级及以上领导用车0辆、主要负责人用车0辆、机要通信用车0辆、应急保障用车0辆、执法执勤用车0辆、特种专业技术用车0辆、离退休干部服务用车0辆、其他用车10辆，其他用车主要是：一般公务用车7辆、警车1辆，轿车1辆，巡逻车1辆;单价100万元（含）以上设备（不含车辆）1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根据预算绩效管理要求，本单位2024年度预算绩效管理形成整体支出绩效自评表1个，全年预算总额2,251.83万元，实际执行总额2,251.83万元；预算绩效评价项目14个，全年预算数247.38万元，全年执行数215.22万元。预算绩效管理取得的成效：一是各项资金的有效使用，对改善基层设施条件，加快构建现代化服务体系，为居民提供良好的生活环境，更好的长期开展基层综合治理工作起到了关键作用；二是为民办好事、办实事，提升了居民满意度。发现的问题及原因：一是项目资金执行率存在加强与上升空间，需要有关部门加强工作效率，在重点工作的完成率和完成度上都需要进一步提升。二是项目资金执行力度需进一步加强。下一步改进措施：一是细化预算编制工作，严格按照预算编制的相关制度和要求做好预算的编制，进一步加强预算管理意识；全面编制预算项目，优先保障固定的、相对刚性的费用支出项目，尽量压缩变动的、有控制空间的费用项目，进一步提高预算编制的科学性、严谨性和可控性；二是加强财务管理，严格财务审批。在费用保障支付时，按照预算规定的费用项目和用途进行资金使用、审核、列报支付，财务核算杜绝超预算支付的发生。三是加强项目实时监控，严格按照相关要求对相关项目的资金进行使用，确保资金专款专用及时有效。具体附部门整体支出绩效自评表，项目支出绩效自评表和部门评价报告。</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r>
        <w:rPr>
          <w:rFonts w:ascii="仿宋_GB2312" w:eastAsia="仿宋_GB2312"/>
          <w:b w:val="0"/>
          <w:sz w:val="32"/>
          <w:szCs w:val="32"/>
        </w:rPr>
        <w:t>九、《财政拨款“三公”经费支出决算表》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ind w:firstLine="640" w:firstLineChars="200"/>
        <w:jc w:val="left"/>
        <w:outlineLvl w:val="1"/>
        <w:rPr>
          <w:rFonts w:ascii="仿宋_GB2312" w:eastAsia="仿宋_GB2312"/>
          <w:b w:val="0"/>
          <w:sz w:val="32"/>
          <w:szCs w:val="32"/>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drawing>
          <wp:inline distT="0" distB="0" distL="114300" distR="114300">
            <wp:extent cx="5483225" cy="6226810"/>
            <wp:effectExtent l="0" t="0" r="3175" b="254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pic:cNvPicPr>
                      <a:picLocks noChangeAspect="1"/>
                    </pic:cNvPicPr>
                  </pic:nvPicPr>
                  <pic:blipFill>
                    <a:blip r:embed="rId4"/>
                    <a:stretch>
                      <a:fillRect/>
                    </a:stretch>
                  </pic:blipFill>
                  <pic:spPr>
                    <a:xfrm>
                      <a:off x="0" y="0"/>
                      <a:ext cx="5483225" cy="622681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drawing>
          <wp:inline distT="0" distB="0" distL="114300" distR="114300">
            <wp:extent cx="5482590" cy="8172450"/>
            <wp:effectExtent l="0" t="0" r="3810" b="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5">
                      <a:grayscl/>
                    </a:blip>
                    <a:stretch>
                      <a:fillRect/>
                    </a:stretch>
                  </pic:blipFill>
                  <pic:spPr>
                    <a:xfrm>
                      <a:off x="0" y="0"/>
                      <a:ext cx="5482590" cy="81724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r>
        <w:drawing>
          <wp:inline distT="0" distB="0" distL="114300" distR="114300">
            <wp:extent cx="5485765" cy="8839200"/>
            <wp:effectExtent l="0" t="0" r="635" b="0"/>
            <wp:docPr id="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pic:cNvPicPr>
                      <a:picLocks noChangeAspect="1"/>
                    </pic:cNvPicPr>
                  </pic:nvPicPr>
                  <pic:blipFill>
                    <a:blip r:embed="rId6">
                      <a:grayscl/>
                    </a:blip>
                    <a:stretch>
                      <a:fillRect/>
                    </a:stretch>
                  </pic:blipFill>
                  <pic:spPr>
                    <a:xfrm>
                      <a:off x="0" y="0"/>
                      <a:ext cx="5485765" cy="883920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drawing>
          <wp:inline distT="0" distB="0" distL="114300" distR="114300">
            <wp:extent cx="5485130" cy="5708650"/>
            <wp:effectExtent l="0" t="0" r="1270" b="635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7"/>
                    <a:stretch>
                      <a:fillRect/>
                    </a:stretch>
                  </pic:blipFill>
                  <pic:spPr>
                    <a:xfrm>
                      <a:off x="0" y="0"/>
                      <a:ext cx="5485130" cy="570865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drawing>
          <wp:inline distT="0" distB="0" distL="114300" distR="114300">
            <wp:extent cx="5149215" cy="8183880"/>
            <wp:effectExtent l="0" t="0" r="13335" b="762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8">
                      <a:grayscl/>
                    </a:blip>
                    <a:stretch>
                      <a:fillRect/>
                    </a:stretch>
                  </pic:blipFill>
                  <pic:spPr>
                    <a:xfrm>
                      <a:off x="0" y="0"/>
                      <a:ext cx="5149215" cy="818388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drawing>
          <wp:inline distT="0" distB="0" distL="114300" distR="114300">
            <wp:extent cx="5482590" cy="5324475"/>
            <wp:effectExtent l="0" t="0" r="3810" b="9525"/>
            <wp:docPr id="1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7"/>
                    <pic:cNvPicPr>
                      <a:picLocks noChangeAspect="1"/>
                    </pic:cNvPicPr>
                  </pic:nvPicPr>
                  <pic:blipFill>
                    <a:blip r:embed="rId9"/>
                    <a:stretch>
                      <a:fillRect/>
                    </a:stretch>
                  </pic:blipFill>
                  <pic:spPr>
                    <a:xfrm>
                      <a:off x="0" y="0"/>
                      <a:ext cx="5482590" cy="5324475"/>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drawing>
          <wp:inline distT="0" distB="0" distL="114300" distR="114300">
            <wp:extent cx="5483860" cy="2614930"/>
            <wp:effectExtent l="0" t="0" r="2540" b="1397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pic:cNvPicPr>
                  </pic:nvPicPr>
                  <pic:blipFill>
                    <a:blip r:embed="rId10"/>
                    <a:stretch>
                      <a:fillRect/>
                    </a:stretch>
                  </pic:blipFill>
                  <pic:spPr>
                    <a:xfrm>
                      <a:off x="0" y="0"/>
                      <a:ext cx="5483860" cy="261493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bookmarkStart w:id="0" w:name="_GoBack"/>
      <w:r>
        <w:drawing>
          <wp:inline distT="0" distB="0" distL="114300" distR="114300">
            <wp:extent cx="5478780" cy="2224405"/>
            <wp:effectExtent l="0" t="0" r="7620" b="4445"/>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9"/>
                    <pic:cNvPicPr>
                      <a:picLocks noChangeAspect="1"/>
                    </pic:cNvPicPr>
                  </pic:nvPicPr>
                  <pic:blipFill>
                    <a:blip r:embed="rId11">
                      <a:grayscl/>
                    </a:blip>
                    <a:stretch>
                      <a:fillRect/>
                    </a:stretch>
                  </pic:blipFill>
                  <pic:spPr>
                    <a:xfrm>
                      <a:off x="0" y="0"/>
                      <a:ext cx="5478780" cy="2224405"/>
                    </a:xfrm>
                    <a:prstGeom prst="rect">
                      <a:avLst/>
                    </a:prstGeom>
                    <a:noFill/>
                    <a:ln>
                      <a:noFill/>
                    </a:ln>
                  </pic:spPr>
                </pic:pic>
              </a:graphicData>
            </a:graphic>
          </wp:inline>
        </w:drawing>
      </w:r>
      <w:bookmarkEnd w:id="0"/>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r>
        <w:drawing>
          <wp:inline distT="0" distB="0" distL="114300" distR="114300">
            <wp:extent cx="5485765" cy="2416810"/>
            <wp:effectExtent l="0" t="0" r="635" b="254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
                    <pic:cNvPicPr>
                      <a:picLocks noChangeAspect="1"/>
                    </pic:cNvPicPr>
                  </pic:nvPicPr>
                  <pic:blipFill>
                    <a:blip r:embed="rId12"/>
                    <a:stretch>
                      <a:fillRect/>
                    </a:stretch>
                  </pic:blipFill>
                  <pic:spPr>
                    <a:xfrm>
                      <a:off x="0" y="0"/>
                      <a:ext cx="5485765" cy="2416810"/>
                    </a:xfrm>
                    <a:prstGeom prst="rect">
                      <a:avLst/>
                    </a:prstGeom>
                    <a:noFill/>
                    <a:ln>
                      <a:noFill/>
                    </a:ln>
                  </pic:spPr>
                </pic:pic>
              </a:graphicData>
            </a:graphic>
          </wp:inline>
        </w:drawing>
      </w: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p>
      <w:pPr>
        <w:widowControl/>
        <w:spacing w:before="0" w:beforeLines="0" w:beforeAutospacing="0" w:after="0" w:afterLines="0" w:afterAutospacing="0" w:line="240" w:lineRule="auto"/>
        <w:jc w:val="left"/>
        <w:outlineLvl w:val="1"/>
        <w:rPr>
          <w:highlight w:val="none"/>
        </w:rPr>
      </w:pP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A3FEB"/>
    <w:rsid w:val="09E43F5A"/>
    <w:rsid w:val="117919E7"/>
    <w:rsid w:val="17B762CE"/>
    <w:rsid w:val="49860280"/>
    <w:rsid w:val="52DA2186"/>
    <w:rsid w:val="5D10562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2025-08-15T03:10:00Z</dcterms:created>
  <dc:creator>Administrator.USER-20191225GT</dc:creator>
  <cp:lastModifiedBy>Administrator</cp:lastModifiedBy>
  <dcterms:modified xsi:type="dcterms:W3CDTF">2025-08-19T08:25:56Z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