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  <w:bookmarkStart w:id="8" w:name="_GoBack"/>
      <w:bookmarkEnd w:id="8"/>
    </w:p>
    <w:p>
      <w:pPr>
        <w:spacing w:line="540" w:lineRule="exact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  <w:t>部门专项-社区党建工作经费项目支出</w:t>
      </w:r>
    </w:p>
    <w:p>
      <w:pPr>
        <w:spacing w:line="540" w:lineRule="exact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  <w:t>绩效评价报告</w:t>
      </w:r>
    </w:p>
    <w:p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（202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年度）</w:t>
      </w:r>
    </w:p>
    <w:p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>
      <w:pPr>
        <w:pStyle w:val="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>
      <w:pPr>
        <w:spacing w:line="540" w:lineRule="exact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项目名称：部门专项-社区党建工作经费</w:t>
      </w:r>
    </w:p>
    <w:p>
      <w:pPr>
        <w:spacing w:line="700" w:lineRule="exact"/>
        <w:ind w:left="1436" w:leftChars="684" w:firstLine="0" w:firstLineChars="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实施单位（公章）：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库尔勒市团结街道办事处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主管部门（公章）：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库尔勒市团结街道办事处</w:t>
      </w:r>
    </w:p>
    <w:p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项目负责人（签章）：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刘强</w:t>
      </w:r>
    </w:p>
    <w:p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填报时间：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年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月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日</w:t>
      </w:r>
    </w:p>
    <w:p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>
      <w:pPr>
        <w:spacing w:line="540" w:lineRule="exact"/>
        <w:rPr>
          <w:rStyle w:val="16"/>
          <w:rFonts w:hint="default" w:ascii="Times New Roman" w:hAnsi="Times New Roman" w:eastAsia="黑体" w:cs="Times New Roman"/>
          <w:b w:val="0"/>
          <w:color w:val="auto"/>
          <w:spacing w:val="-4"/>
          <w:sz w:val="32"/>
          <w:szCs w:val="32"/>
          <w:highlight w:val="none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t>一、基本情况</w:t>
      </w:r>
    </w:p>
    <w:p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（一）项目概况</w:t>
      </w:r>
    </w:p>
    <w:p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项目背景</w:t>
      </w:r>
    </w:p>
    <w:p>
      <w:pPr>
        <w:spacing w:line="700" w:lineRule="exact"/>
        <w:ind w:firstLine="640" w:firstLineChars="200"/>
        <w:jc w:val="left"/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项目作为基层党建与社会治理的重要保障，其综合影响不仅体现在党组织自身建设上，更通过政治引领、资源整合、服务供给等方式，对社会治理、民生改善、文化凝聚等产生深远影响。</w:t>
      </w:r>
      <w:bookmarkStart w:id="0" w:name="OLE_LINK4"/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此项目的实施让社区党组织能更高效地宣传贯彻党中央决策部署，如党的二十大精神、民生政策，通过“入户宣讲”等形式将政策转化为群众易懂的“本地话”，确保政策解读不偏差、执行无梗阻。</w:t>
      </w:r>
      <w:bookmarkEnd w:id="0"/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通过经费支持党建联建、区域化党建，社区党组织联动辖区企业、社会组织、物业公司等形成“红色联盟”，打破以往单一治理主体的局限性。</w:t>
      </w:r>
    </w:p>
    <w:p>
      <w:pPr>
        <w:pStyle w:val="10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kern w:val="2"/>
          <w:highlight w:val="none"/>
        </w:rPr>
        <w:t>项目主要内容：</w:t>
      </w:r>
    </w:p>
    <w:p>
      <w:pPr>
        <w:shd w:val="clear"/>
        <w:spacing w:line="600" w:lineRule="exact"/>
        <w:ind w:firstLine="600" w:firstLineChars="200"/>
        <w:outlineLvl w:val="0"/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项目主要内容：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保障街道管辖5个大社区党组织（居委会）和1个中社区党组织（居委会）举办活动、教育培训、阵地建设、办公用品、关怀慰问、评先选优、水电气暖、交通通讯等</w:t>
      </w:r>
      <w:bookmarkStart w:id="1" w:name="OLE_LINK3"/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其他维持社区党组织正常运转所必须的开支</w:t>
      </w: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  <w:bookmarkEnd w:id="1"/>
    </w:p>
    <w:p>
      <w:pPr>
        <w:shd w:val="clear"/>
        <w:spacing w:line="600" w:lineRule="exact"/>
        <w:ind w:firstLine="640" w:firstLineChars="200"/>
        <w:outlineLvl w:val="0"/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项目实施情况：通过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部门专项-社区党建工作经费项目</w:t>
      </w: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的实施，确保了5个大社区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党组织（居委会）</w:t>
      </w: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，1个中社区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党组织（居委会）</w:t>
      </w: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水、电、暖、办公用品、电脑耗材、阵地零星维修等正常运转支出；确保了基层党组织各项事业稳定有序的开展，同时提高了干部的服务水平及居民生活幸福指数。</w:t>
      </w:r>
    </w:p>
    <w:p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资金投入和使用情况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（1）资金投入情况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（2）资金使用情况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万元，全年执行数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保障街道管辖6个社区党组织（居委会）水电气暖支出0.21万元、办公用品支出27万元、零星维修支出4.77万元、劳务费支出61.08万元、福利费支出21.53万元、办公设备购置支出0.41万元，以上支出共计115万元。</w:t>
      </w:r>
    </w:p>
    <w:p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（二）项目绩效目标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总体目标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目标1：</w:t>
      </w:r>
      <w:bookmarkStart w:id="2" w:name="OLE_LINK1"/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实现社区党委数全覆盖，确保5个大社区，1个中社区正常运转；  </w:t>
      </w:r>
      <w:bookmarkEnd w:id="2"/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                                 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目标2：抓好街道各社区基层党组织阵地建设，确保基层党组织各项事业稳定有序开展，保障各项事业规范运行；                                                                                 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目标3：提升社区干部为民服务能力、提高服务水平，顺利服务于居民，提高幸福指数。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阶段性目标</w:t>
      </w:r>
      <w:bookmarkStart w:id="3" w:name="OLE_LINK2"/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第一、二季度完成对大社区和中社区的年度规划，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实现社区党委数全覆盖，确保5个大社区，1个中社区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水、电、暖、电话费、办公费、零星维修等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正常运转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支出；对街道各社区基层党组织全盘工作进行全面摸排，制定服务方案，明确服务标准；制定社区干部培训计划，包括服务理念、业务技能、沟通技巧等培训课程设计，组织社区干部参加理论培训课程；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第三季度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确保5个大社区，1个中社区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水、电、暖、电话费、办公费、零星维修等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正常运转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支出；各社区基层党组织服务工作，完成至少75%的工作任务，确保服务工作过程规范有序；开展实践培训活动，如社区服务模拟演练、实地观摩优秀社区服务案例等，让社区干部在实践中提升为民服务能力。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第四季度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确保5个大社区，1个中社区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水、电、暖、电话费、办公费、零星维修等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正常运转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支出；确保5个大社区和1个中社区党委全部工作完成并正常运转，保障基层党组织各项事业稳定有序开展；通过居民满意度调查、年终绩效考评等方式，检验社区干部服务能力提升效果，持续改进服务水平，提高居民幸福指数。</w:t>
      </w:r>
    </w:p>
    <w:bookmarkEnd w:id="3"/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二、绩效评价工作开展情况</w:t>
      </w:r>
    </w:p>
    <w:p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（一）绩效评价目的、对象和范围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1.绩效评价完整性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预算绩效评价报告在编制过程中，严格遵循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大社区每年20万元、中社区每年15万元的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标准，确保评价内容的全面性与准确性。报告涵盖了项目从预算编制、执行到完成的全过程，对项目的各项绩效指标进行了细致的梳理与评估。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如管辖大社区数量和管辖中社区数量上，涵盖了提高服务群众效率的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社会效益维度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力求全方位反映项目的绩效状况。同时，对于每个指标的评价标准和数据来源均进行了明确说明，确保评价结果的客观性和可追溯性。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在数据收集环节，采用了多种科学合理的方法，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问卷调查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、座谈会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，广泛收集了与</w:t>
      </w: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相关数据，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通过匿名填写调查问卷内容体现真实服务辖区人员效率情况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，以确保评价结论的真实性和有效性。</w:t>
      </w:r>
    </w:p>
    <w:p>
      <w:pPr>
        <w:spacing w:line="560" w:lineRule="exact"/>
        <w:ind w:firstLine="640" w:firstLineChars="200"/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在报告的撰写结构上，按照统一的格式和规范进行编排，内容层次分明、条理清晰。对项目的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整体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背景、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评价方法、绩效分析等方面进行分类，形成有效层级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为后续的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撰写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提供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框架；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然后对各项绩效指标的完成情况进行了逐一分析和评价，指出了项目在实施过程中存在的问题和不足，并提出了相应的改进建议；最后对整个项目的绩效状况进行了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结论和建议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按优先级排序，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给出了明确的评价结论和后续工作的建议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（1）评估项目实施效果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通过对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预算执行情况及各项绩效目标达成程度的系统性分析，全面、客观地评估项目在预定周期内的实施效果，包括提高服务群众效率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社会效益指标，为项目后续的改进与优化提供科学依据。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（2）提升资源利用效率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通过对部门专项-社区党建工作经费项目实施，识别短板、优化资源配置，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识别资金使用过程中的环节与低效领域，挖掘潜在的资源优化配置空间，推动项目在有限的预算资源下实现更高的绩效产出，提升整体资源利用效率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）为决策提供支持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项目主管部门、财政部门提供详实、准确的绩效评价信息，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关键决策环节做出科学、合理的判断，促进项目资源的合理分配与有效整合，推动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决策实施的准确性，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提升资源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高效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）促进项目持续改进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持续推进动态监测，对于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绩效评价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发现的问题与不足，提出针对性的改进建议与措施，加强过程监控把控，形成项目绩效持续改进的良性循环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实现项目长期稳定发展的目标。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预算绩效评价报告的编制以提升项目绩效为核心，旨在通过科学、严谨的评价工作，为项目管理与决策提供全方位的支持，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项目在预算约束下实现高质量、可持续发展，充分发挥财政资金的社会效益。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绩效评价的对象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预算绩效评价报告的评价对象是部门专项-社区党建工作经费及其预算执行情况。该项目由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党建办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负责实施，旨在确保5个大社区，1个中社区正常运转；抓好街道各社区基层党组织阵地建设，确保基层党组织各项事业稳定有序开展，保障各项事业规范运行；提升社区干部为民服务能力、提高服务水平，顺利服务于居民，提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居民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幸福指数。项目预算涵盖从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2024年1月6日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2024年12月31日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115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元。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绩效评价的范围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预算绩效评价报告的评价范围广泛而全面，涵盖了从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立项至评价时点期间的所有关键预算活动和财务流程。具体而言，评价范围包括但不限于以下几个方面：</w:t>
      </w:r>
    </w:p>
    <w:p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项目预算编制与执行：全面审视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预算的编制依据、合理性、科学性以及实际执行情况，包括预算调整的原因和效果。</w:t>
      </w:r>
    </w:p>
    <w:p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资金管理：深入分析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资金的分配、使用和监管情况，确保资金使用的合规性、高效性和透明度。</w:t>
      </w:r>
    </w:p>
    <w:p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实施进度与产出：评估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是否按照既定计划顺利推进，各项任务是否按时完成，以及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产出的数量、质量和时效性是否符合预期。</w:t>
      </w:r>
    </w:p>
    <w:p>
      <w:pPr>
        <w:pStyle w:val="11"/>
        <w:numPr>
          <w:ilvl w:val="0"/>
          <w:numId w:val="0"/>
        </w:numPr>
        <w:bidi w:val="0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>（4）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>社会影响：考察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>部门专项-社区党建工作经费项目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>对社会方面的综合影响。</w:t>
      </w:r>
    </w:p>
    <w:p>
      <w:pPr>
        <w:spacing w:line="560" w:lineRule="exact"/>
        <w:ind w:firstLine="643" w:firstLineChars="200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（二）绩效评价原则、评价指标体系（详情见表1）、评价方法、评价标准。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绩效评价原则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绩效评价遵循以下基本原则：</w:t>
      </w:r>
    </w:p>
    <w:p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（1）科学公正。绩效评价应当运用科学合理的方法，按照规范的程序，对项目绩效进行客观、公正的反映。</w:t>
      </w:r>
    </w:p>
    <w:p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（4）公开透明。绩效评价结果应依法依规公开，并自觉接受社会监督。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2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评价指标体系</w:t>
      </w:r>
    </w:p>
    <w:p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绩效评价框架是开展绩效评价的核心。绩效评价框架包括评价准则、关键评价问题、评价指标、数据来源、数据收集方法等。指标体系建立过程如下：</w:t>
      </w:r>
    </w:p>
    <w:p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（1）确定评价指标</w:t>
      </w:r>
    </w:p>
    <w:p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（2）确定权重</w:t>
      </w:r>
    </w:p>
    <w:p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（3）确定指标标准值</w:t>
      </w:r>
    </w:p>
    <w:p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指标标准值是绩效评价指标的尺度，既要反映同类项目的先进水平，又要符合项目的实际绩效水平。具体采用计划标准等确定此次绩效评价指标标准值。</w:t>
      </w:r>
    </w:p>
    <w:p>
      <w:pPr>
        <w:pStyle w:val="10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</w:rPr>
        <w:t>绩效评价总分值100分，根据综合评分结果，90（含）-100分为优、80（含）-90分为良、60（含）-80分为中、60分以下为差。</w:t>
      </w:r>
    </w:p>
    <w:p>
      <w:pPr>
        <w:pStyle w:val="10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highlight w:val="none"/>
        </w:rPr>
        <w:t>具体评价指标体系详情见附件1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绩效评价方法</w:t>
      </w:r>
    </w:p>
    <w:p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pStyle w:val="10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eastAsia" w:ascii="Times New Roman" w:hAnsi="Times New Roman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  <w:t>本次2024年库尔勒市团结街道办事处部门专项-社区党建工作经费项目支出绩效自评采用公众评判法，原因是：通过公众调查问卷形式更加能准确得知此项目实施的反馈情况，将公众的满意度、体验感作为核心的评价依据，促使资金使用准确有效。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4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评价标准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标准。</w:t>
      </w:r>
    </w:p>
    <w:p>
      <w:pPr>
        <w:pStyle w:val="10"/>
        <w:widowControl w:val="0"/>
        <w:numPr>
          <w:ilvl w:val="0"/>
          <w:numId w:val="0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</w:rPr>
        <w:t>本次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2024年库尔勒市团结街道办事处部门专项-社区党建工作经费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</w:rPr>
        <w:t>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评价主要采用了计划标准。原因是：采用计划标准是对项目支出绩效自评一种有力监督工具，体现事前制定的项目预算、定额等指标的严肃性，使决策者能够把精力集中在对项目价值最关键的决策上，确保项目支出的实施和目标的实现。</w:t>
      </w:r>
    </w:p>
    <w:p>
      <w:pPr>
        <w:pStyle w:val="10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auto"/>
          <w:spacing w:val="17"/>
          <w:highlight w:val="none"/>
        </w:rPr>
      </w:pPr>
      <w:r>
        <w:rPr>
          <w:rFonts w:hint="default" w:ascii="Times New Roman" w:hAnsi="Times New Roman" w:eastAsia="楷体" w:cs="Times New Roman"/>
          <w:color w:val="auto"/>
          <w:spacing w:val="17"/>
          <w:highlight w:val="none"/>
        </w:rPr>
        <w:t>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在项目绩效评价工作启动之初，成立了专门的评价工作小组，小组成员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包括：财务分管领导刘强和财务室工作人员胡菊菊、赵桂花及各科室干部组成，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清晰阐述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项目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目的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为后续指标设计提供方向指引。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该指标体系涵盖了</w:t>
      </w: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，选取了具有代表性和可衡量性的关键指标，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合理搭配确保全面评估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）数据收集与整理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有效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收集社区党建工作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相关数据，包括财务报表、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问卷调查、国库集中支付凭证等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。在数据收集过程中，注重数据的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真实性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与完整性，对收集到的数据进行了系统的整理与分类，为后续的数据分析提供了有力支持。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）数据分析与评估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对收集到的数据进行了深入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挖掘、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分析。通过对各项绩效指标的实际完成情况与预期目标进行对比，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通过数据分析揭示项目绩效状况和存在的问题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，注重数据之间的关联性，深入剖析项目绩效背后的原因，为提出有针对性的改进建议提供了依据。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绩效评价结果、存在问题与改进建议等多个部分，力求条理清晰、重点突出、语言简洁明了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在报告撰写完成后，及时向项目实施主体及相关利益相关者进行反馈，通过规范的报告撰写与高效的反馈机制，既能系统的展示项目价值，又能推动经验沉淀与能力迭代，实现项目全周期管理的良性循环。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在评价报告提交后，我们将持续跟踪项目的改进措施落实情况，定期对项目绩效进行复查与评估，优化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反馈机制本身的效率与覆盖面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，实现绩效的持续提升。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同时，根据项目实施过程中出现的新情况、新问题，适时调整绩效评价指标体系与方法，保持评价工作的适应性与前瞻性，为项目的长期稳定发展提供有力保障。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综合评价情况及评价结论（附相关评分表）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评价情况</w:t>
      </w:r>
    </w:p>
    <w:p>
      <w:pPr>
        <w:spacing w:line="7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本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的综合评价基于对项目各方面绩效的深入分析与评估。从项目目标的达成情况来看，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部门专项-社区党建工作经费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在确保5个大社区，1个中社区正常运转、提升社区干部为民服务能力、提高服务水平，顺利服务于居民，提高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居民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幸福指数等方面表现出色，达到了预期的标准与要求。同时，项目也在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社会治理、民生改善、文化凝聚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取得了显著的成效，如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社区党组织能更高效地宣传贯彻党中央决策部署、党的二十大精神、民生政策，通过“入户宣讲”等形式将政策转化为群众易懂的“本地话”，确保政策解读不偏差、执行无梗阻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等。</w:t>
      </w:r>
    </w:p>
    <w:p>
      <w:pPr>
        <w:spacing w:line="7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库尔勒市团结街道办事处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>
      <w:pPr>
        <w:spacing w:line="7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从项目效益的角度来看，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实现了预期的社会效益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产生了积极的影响。具体而言，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在群众文化生活、居民生活环境等方面、通过经费支持党建联建、区域化党建，社区党组织联动辖区企业、社会组织、物业公司等形成“红色联盟”，打破以往单一治理主体的局限性，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为项目的利益相关者带来了实实在在的利益。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综上所述，部门专项-社区党建工作经费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评价结论</w:t>
      </w:r>
    </w:p>
    <w:p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运用绩效评价组制定的评价指标体系以及财政部《项目支出绩效评价管理办法》（财预〔2020〕10号）文件的评分标准，通过数据采集、问卷调查及访谈等方式，对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进行客观评价，最终评分结果：总得分为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分，属于“优”。其中，项目决策类指标权重为20分，得分为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1"/>
          <w:szCs w:val="21"/>
          <w:highlight w:val="none"/>
        </w:rPr>
        <w:t>表1综合评分表</w:t>
      </w:r>
    </w:p>
    <w:tbl>
      <w:tblPr>
        <w:tblStyle w:val="14"/>
        <w:tblW w:w="7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7"/>
        <w:gridCol w:w="2168"/>
        <w:gridCol w:w="22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权重分</w:t>
            </w:r>
          </w:p>
        </w:tc>
        <w:tc>
          <w:tcPr>
            <w:tcW w:w="2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项目决策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项目过程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项目产出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项目效益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</w:tr>
    </w:tbl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四、绩效评价指标分析</w:t>
      </w:r>
    </w:p>
    <w:p>
      <w:pPr>
        <w:pStyle w:val="10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  <w:color w:val="auto"/>
          <w:highlight w:val="none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</w:rPr>
        <w:t>（一）项目决策情况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1.项目立项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（1）立项依据充分性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该项目立项符合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《关于村组（社区、网格）运行经费和FHJ驻村工作队为民办实事经费使用的工作提示》，符合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国家相关法律法规及发展政策，符合行业规划要求，围绕本年度工作重点和工作计划制定经费预算，属于公共财政支持范围。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与部门内部其他相关项目不重复。部门发展规划及职能文件等归档完整。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此项权重分值为3分，得分为3分。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（2）立项程序规范性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项目申请、设立过程符合相关要求，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Hans"/>
        </w:rPr>
        <w:t>严格按照审批流程准备；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绩效评估、集体决策，保障了程序的规范性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此项权重分值为3分，得分为3分。</w:t>
      </w:r>
    </w:p>
    <w:p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2.绩效目标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（1）绩效目标合理性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Hans"/>
        </w:rPr>
        <w:t>年初结合实际工作内容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Hans"/>
        </w:rPr>
        <w:t>，绩效目标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此项权重分值为3分，得分为3分。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（2）绩效指标明确性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此项权重分值为3分，得分为3分。</w:t>
      </w:r>
    </w:p>
    <w:p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3.资金投入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（1）预算编制科学性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的预算编制过程严谨、科学，充分体现了精细化管理的要求。预算编制之初，进行了全面的成本估算，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按管辖社区数量，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5个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大社区每年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20万元，1个中社区每年15万元，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注重了成本控制与效益最大化的原则。通过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对绿园社区进行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优化资源配置、提高资金使用效率等措施，确保项目在有限的预算内取得最大的经济效益与社会效益。此外，预算编制还充分考虑了风险因素，对</w:t>
      </w:r>
      <w:bookmarkStart w:id="4" w:name="OLE_LINK5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可能出现的超支情况</w:t>
      </w:r>
      <w:bookmarkEnd w:id="4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进行了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提前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规划，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在管辖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6个社区间进行资源调配，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以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应对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可能出现的超支情况。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此项权重分值为4分，得分为4分。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（2）资金分配合理性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的资金分配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的合理性是保障项目顺利实施、实现预期绩效目标的关键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资金分配的过程应当公开透明，确保资金的使用合理性。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此项权重分值为4分，得分为4分。</w:t>
      </w:r>
    </w:p>
    <w:p>
      <w:pPr>
        <w:pStyle w:val="10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  <w:color w:val="auto"/>
          <w:highlight w:val="none"/>
        </w:rPr>
      </w:pPr>
      <w:r>
        <w:rPr>
          <w:rFonts w:hint="default" w:ascii="Times New Roman" w:hAnsi="Times New Roman" w:eastAsia="楷体" w:cs="Times New Roman"/>
          <w:color w:val="auto"/>
          <w:highlight w:val="none"/>
        </w:rPr>
        <w:t>项目过程情况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项目过程类指标包括资金管理和组织实施两方面的内容，由5个三级指标构成，权重分值为20分，实际得分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1.资金管理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（1）资金到位率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总投资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%，预算资金按计划进度执行。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此项权重分值为4分，得分为4分。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（2）预算执行率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此项权重分值为4分，得分为4分。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的资金使用严格遵循了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《关于村组（社区、网格）运行经费和FHJ驻村工作队为民办实事经费使用的工作提示》和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国家相关法律法规与财务制度，确保了资金的合规性与安全性。在资金使用过程中，我们建立了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《团结街道财务管理制度》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财务管理体系，对资金的流动进行了全程监控与记录。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具体而言，我们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的资金使用是合规的、安全的，既符合国家法律法规的要求，又满足了项目实施的实际需要。资金使用的合规性为项目的成功实施提供了有力的保障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此项权重分值为4分，得分为4分。</w:t>
      </w:r>
    </w:p>
    <w:p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2.组织实施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制定了《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团结街道财务管理制度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体系，为项目的成功实施提供了坚实的制度保障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突出管理制度对项目的有序推进的支撑作用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在制度设计上，我们注重了制度的科学性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完整性、执行有效性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，确保制度能够切实指导项目的执行与管理。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此外，管理制度的健全性不仅体现在制度的完善上，还体现在制度的执行与监督上。我们建立了有效的监督机制与反馈机制，对项目的实施情况进行定期检查与评估，及时发现并纠正可能存在的问题。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的管理制度是健全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性，体现管理制度在保障项目规范运行、防范风险、提升效能方面的重要作用，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也为项目的绩效评价奠定了坚实的基础。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此项权重分值为4分，得分为4分。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在具体执行过程中，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选取能体现制度执行效果的量化指标，用数据直接反映执行率与质量。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的管理制度在执行过程中表现出了高度的有效性，既确保了项目的顺利进行，又实现了项目目标的有效达成。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此项权重分值为4分，得分为4分。</w:t>
      </w:r>
    </w:p>
    <w:p>
      <w:pPr>
        <w:pStyle w:val="12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情况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%。具体产出指标完成情况如下：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数量指标：</w:t>
      </w:r>
    </w:p>
    <w:p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指标1：管辖大社区数量，指标值：&gt;=5个，实际完成值：5个，指标完成率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：管辖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社区数量，指标值：&gt;=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个，实际完成值：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个，指标完成率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此项权重分值为10分，得分为10分。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质量指标：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指标1：保障社区正常运转率，指标值：=100%，实际完成值：100%，指标完成率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100%。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此项权重分值为10分，得分为10分。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时效指标：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指标1：资金支付及时率，指标值：=100%，实际完成值：100%，指标完成率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100%。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此项权重分值为10分，得分为10分。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成本指标：</w:t>
      </w:r>
    </w:p>
    <w:p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指标1：大社区运转经费成本，指标值：&lt;=100万元，实际完成值：100万元，指标完成率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100%；</w:t>
      </w:r>
    </w:p>
    <w:p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社区运转经费成本，指标值：&lt;=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万元，实际完成值：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万元，指标完成率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100%。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bookmarkStart w:id="5" w:name="OLE_LINK6"/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此项权重分值为10分，得分为10分。</w:t>
      </w:r>
    </w:p>
    <w:bookmarkEnd w:id="5"/>
    <w:p>
      <w:pPr>
        <w:pStyle w:val="12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项目效益情况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>
      <w:pPr>
        <w:numPr>
          <w:ilvl w:val="0"/>
          <w:numId w:val="0"/>
        </w:num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实施效益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社会效益指标：</w:t>
      </w:r>
    </w:p>
    <w:p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指标1：提高服务群众效率，指标值：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&gt;=90%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此项权重分值为10分，得分为10分。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2.满意度</w:t>
      </w:r>
    </w:p>
    <w:p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群众满意度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&gt;=95%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bookmarkStart w:id="6" w:name="OLE_LINK7"/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此项权重分值为10分，得分为10分。</w:t>
      </w:r>
    </w:p>
    <w:bookmarkEnd w:id="6"/>
    <w:p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Hans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Hans"/>
        </w:rPr>
        <w:t>预算执行进度与绩效指标总体完成率偏差</w:t>
      </w:r>
    </w:p>
    <w:p>
      <w:pPr>
        <w:pStyle w:val="19"/>
        <w:spacing w:line="560" w:lineRule="exact"/>
        <w:ind w:firstLine="64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部门专项-社区党建工作经费项目年初预算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115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万元，全年预算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115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万元，实际支出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115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万元，预算执行率为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项目绩效指标总体完成率为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Hans" w:bidi="ar-SA"/>
        </w:rPr>
        <w:t>总体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偏差率为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%。</w:t>
      </w:r>
    </w:p>
    <w:p>
      <w:pPr>
        <w:spacing w:line="560" w:lineRule="exact"/>
        <w:ind w:firstLine="640" w:firstLineChars="200"/>
        <w:rPr>
          <w:rStyle w:val="18"/>
          <w:rFonts w:hint="default" w:ascii="Times New Roman" w:hAnsi="Times New Roman" w:cs="Times New Roman"/>
          <w:color w:val="auto"/>
          <w:highlight w:val="none"/>
        </w:rPr>
      </w:pP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主要经验及做法、存在的问题及原因分析</w:t>
      </w:r>
    </w:p>
    <w:p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color w:val="auto"/>
          <w:spacing w:val="-4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b/>
          <w:color w:val="auto"/>
          <w:spacing w:val="-4"/>
          <w:sz w:val="32"/>
          <w:szCs w:val="32"/>
          <w:highlight w:val="none"/>
        </w:rPr>
        <w:t>（一）主要经验及做法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在项目资金使用过程中，严格落实把关，再三审核。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同时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做好监督检查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，严格按照项目管理规范进行，按照项目资金使用范围做好审核工作，让项目资金落于实处。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在项目完成后，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通过利益相关深度，公众参与评价，通过问卷满意度调查，盛情邀请辖区居民进行评价填写，将群众的意见纳入评价结果，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做好调查工作。</w:t>
      </w:r>
    </w:p>
    <w:p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存在的问题及原因分析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基层财务工作基础还需进一步夯实，财务工作人员少，工作压力大，财务工作水平仍需要进一步提高。面对这些问题我们将认真分析，切实加以解决，进一步完善财务制度，规范财经纪律，严格控制非生产性开支，进一步提高项目支出水平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有关建议</w:t>
      </w:r>
    </w:p>
    <w:p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多进行有关绩效管理工作方面的培训。积极组织第三方开展绩效管理工作培训，进一步夯实业务基础，提高我单位绩效人员水平。规范项目建设的程序严格执行资金管理办法和财政资金管理制度，严格按照项目实施方案稳步推进工作，根据自己项目的特点进行总结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其他需要说</w:t>
      </w:r>
      <w:bookmarkStart w:id="7" w:name="page8"/>
      <w:bookmarkEnd w:id="7"/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明的问题</w:t>
      </w:r>
    </w:p>
    <w:p>
      <w:pPr>
        <w:pStyle w:val="13"/>
        <w:spacing w:after="0" w:line="560" w:lineRule="exact"/>
        <w:ind w:left="0" w:leftChars="0" w:firstLine="640"/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sectPr>
          <w:footerReference r:id="rId3" w:type="default"/>
          <w:pgSz w:w="11906" w:h="16838"/>
          <w:pgMar w:top="1440" w:right="1558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部门专项-社区党建工作经费项目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Hans"/>
        </w:rPr>
        <w:t>无其他需说明的问题。</w:t>
      </w:r>
    </w:p>
    <w:p>
      <w:pPr>
        <w:rPr>
          <w:rFonts w:hint="default" w:ascii="Times New Roman" w:hAnsi="Times New Roman" w:cs="Times New Roman"/>
          <w:color w:val="auto"/>
          <w:highlight w:val="none"/>
        </w:rPr>
      </w:pPr>
    </w:p>
    <w:sectPr>
      <w:pgSz w:w="16838" w:h="11906" w:orient="landscape"/>
      <w:pgMar w:top="1800" w:right="1440" w:bottom="155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CD2B0F"/>
    <w:multiLevelType w:val="singleLevel"/>
    <w:tmpl w:val="F4CD2B0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F9379A8"/>
    <w:multiLevelType w:val="singleLevel"/>
    <w:tmpl w:val="FF9379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16B29BF"/>
    <w:multiLevelType w:val="singleLevel"/>
    <w:tmpl w:val="116B29B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7813159"/>
    <w:multiLevelType w:val="singleLevel"/>
    <w:tmpl w:val="2781315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FAA0AB1"/>
    <w:multiLevelType w:val="singleLevel"/>
    <w:tmpl w:val="6FAA0AB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MjhiOGU2NTFmZDhhZGQxNGU1YTAxNmJiOGIxZTkifQ=="/>
  </w:docVars>
  <w:rsids>
    <w:rsidRoot w:val="FF6C4049"/>
    <w:rsid w:val="00650588"/>
    <w:rsid w:val="006F7242"/>
    <w:rsid w:val="007B168A"/>
    <w:rsid w:val="008B2CFE"/>
    <w:rsid w:val="00F26FF6"/>
    <w:rsid w:val="00F97AE7"/>
    <w:rsid w:val="01610122"/>
    <w:rsid w:val="02510197"/>
    <w:rsid w:val="02CD3A5F"/>
    <w:rsid w:val="032706F7"/>
    <w:rsid w:val="03EC461B"/>
    <w:rsid w:val="040A684F"/>
    <w:rsid w:val="0461077D"/>
    <w:rsid w:val="04DF373D"/>
    <w:rsid w:val="07397B77"/>
    <w:rsid w:val="079B512A"/>
    <w:rsid w:val="07DA7194"/>
    <w:rsid w:val="08B152CB"/>
    <w:rsid w:val="08BA7F61"/>
    <w:rsid w:val="0967768A"/>
    <w:rsid w:val="0A0B3616"/>
    <w:rsid w:val="0A827CD0"/>
    <w:rsid w:val="0AD007F3"/>
    <w:rsid w:val="0C226C43"/>
    <w:rsid w:val="0E1644D2"/>
    <w:rsid w:val="0E3C619F"/>
    <w:rsid w:val="0F835A0D"/>
    <w:rsid w:val="0F922184"/>
    <w:rsid w:val="0FAA496F"/>
    <w:rsid w:val="100F38EC"/>
    <w:rsid w:val="105B0D8A"/>
    <w:rsid w:val="11170296"/>
    <w:rsid w:val="112533CF"/>
    <w:rsid w:val="12B46CF9"/>
    <w:rsid w:val="12C66037"/>
    <w:rsid w:val="12CD1ABC"/>
    <w:rsid w:val="13471461"/>
    <w:rsid w:val="136174C2"/>
    <w:rsid w:val="13B90F01"/>
    <w:rsid w:val="14087C6B"/>
    <w:rsid w:val="155E4C4D"/>
    <w:rsid w:val="158D0FFB"/>
    <w:rsid w:val="15E32EC1"/>
    <w:rsid w:val="16E91D69"/>
    <w:rsid w:val="174C4EAD"/>
    <w:rsid w:val="181066D2"/>
    <w:rsid w:val="18212638"/>
    <w:rsid w:val="195F650C"/>
    <w:rsid w:val="1B324BB2"/>
    <w:rsid w:val="1B804FDE"/>
    <w:rsid w:val="1C493E3A"/>
    <w:rsid w:val="1C5F02AB"/>
    <w:rsid w:val="1C671E73"/>
    <w:rsid w:val="1D322C47"/>
    <w:rsid w:val="1D85595D"/>
    <w:rsid w:val="1D870DE6"/>
    <w:rsid w:val="1E764A32"/>
    <w:rsid w:val="21D83F91"/>
    <w:rsid w:val="22791F5F"/>
    <w:rsid w:val="2334720D"/>
    <w:rsid w:val="23616034"/>
    <w:rsid w:val="23696C97"/>
    <w:rsid w:val="23A854C2"/>
    <w:rsid w:val="23EA4A09"/>
    <w:rsid w:val="24480FA2"/>
    <w:rsid w:val="24AB0530"/>
    <w:rsid w:val="25227A45"/>
    <w:rsid w:val="26AC3A6A"/>
    <w:rsid w:val="29781E9B"/>
    <w:rsid w:val="2B9D7E25"/>
    <w:rsid w:val="2C7C7A3B"/>
    <w:rsid w:val="2CBC42DB"/>
    <w:rsid w:val="2CFD410B"/>
    <w:rsid w:val="2D1332AF"/>
    <w:rsid w:val="2EEB629F"/>
    <w:rsid w:val="2EFC219D"/>
    <w:rsid w:val="2F267C21"/>
    <w:rsid w:val="2F364819"/>
    <w:rsid w:val="2FD63906"/>
    <w:rsid w:val="310A2E1C"/>
    <w:rsid w:val="31590B36"/>
    <w:rsid w:val="31716D81"/>
    <w:rsid w:val="32253768"/>
    <w:rsid w:val="3282364F"/>
    <w:rsid w:val="32DA3A38"/>
    <w:rsid w:val="35733BFD"/>
    <w:rsid w:val="3657608C"/>
    <w:rsid w:val="36964584"/>
    <w:rsid w:val="37215DAE"/>
    <w:rsid w:val="38CA40DD"/>
    <w:rsid w:val="395F2B56"/>
    <w:rsid w:val="3A732268"/>
    <w:rsid w:val="3BBA0580"/>
    <w:rsid w:val="3BECE841"/>
    <w:rsid w:val="3CDE204C"/>
    <w:rsid w:val="3D363C36"/>
    <w:rsid w:val="3E9C3F6D"/>
    <w:rsid w:val="3FF7797D"/>
    <w:rsid w:val="41363D27"/>
    <w:rsid w:val="415E6A8B"/>
    <w:rsid w:val="439060D6"/>
    <w:rsid w:val="447F548D"/>
    <w:rsid w:val="44DF36DC"/>
    <w:rsid w:val="45275D99"/>
    <w:rsid w:val="45B20B7C"/>
    <w:rsid w:val="46690BD8"/>
    <w:rsid w:val="49F70BF1"/>
    <w:rsid w:val="4B4340EE"/>
    <w:rsid w:val="4E395334"/>
    <w:rsid w:val="50023A6A"/>
    <w:rsid w:val="502F6CE8"/>
    <w:rsid w:val="503D507A"/>
    <w:rsid w:val="503E30D6"/>
    <w:rsid w:val="507B60D8"/>
    <w:rsid w:val="51FA74D0"/>
    <w:rsid w:val="52AA4A52"/>
    <w:rsid w:val="547969D1"/>
    <w:rsid w:val="56CF5759"/>
    <w:rsid w:val="572A4D54"/>
    <w:rsid w:val="5772518D"/>
    <w:rsid w:val="577D68A5"/>
    <w:rsid w:val="57FC6386"/>
    <w:rsid w:val="58825B29"/>
    <w:rsid w:val="59943D66"/>
    <w:rsid w:val="59E051FD"/>
    <w:rsid w:val="59E6355E"/>
    <w:rsid w:val="5B821531"/>
    <w:rsid w:val="5BFF6039"/>
    <w:rsid w:val="5D76A616"/>
    <w:rsid w:val="5D7F20B9"/>
    <w:rsid w:val="5D964551"/>
    <w:rsid w:val="5DAC7D0E"/>
    <w:rsid w:val="5F98B5AF"/>
    <w:rsid w:val="5FFE8511"/>
    <w:rsid w:val="5FFEACE2"/>
    <w:rsid w:val="609D5BF6"/>
    <w:rsid w:val="60EE4F6D"/>
    <w:rsid w:val="61073070"/>
    <w:rsid w:val="61B9080E"/>
    <w:rsid w:val="61DF3FED"/>
    <w:rsid w:val="62222F3A"/>
    <w:rsid w:val="623409A7"/>
    <w:rsid w:val="62865034"/>
    <w:rsid w:val="62D449F4"/>
    <w:rsid w:val="63893561"/>
    <w:rsid w:val="642B176B"/>
    <w:rsid w:val="643EE26D"/>
    <w:rsid w:val="64D615E2"/>
    <w:rsid w:val="656019A0"/>
    <w:rsid w:val="65630769"/>
    <w:rsid w:val="65F242EE"/>
    <w:rsid w:val="666D7E19"/>
    <w:rsid w:val="68376930"/>
    <w:rsid w:val="68F91E38"/>
    <w:rsid w:val="6A486E87"/>
    <w:rsid w:val="6A9B06AB"/>
    <w:rsid w:val="6B3158B9"/>
    <w:rsid w:val="6BA02A3F"/>
    <w:rsid w:val="6C1E5A53"/>
    <w:rsid w:val="6CEA2305"/>
    <w:rsid w:val="6F5C41AC"/>
    <w:rsid w:val="6F9A4312"/>
    <w:rsid w:val="6FAF6C78"/>
    <w:rsid w:val="716167CC"/>
    <w:rsid w:val="718A7AD1"/>
    <w:rsid w:val="72A44BC2"/>
    <w:rsid w:val="7317C656"/>
    <w:rsid w:val="734ED73F"/>
    <w:rsid w:val="73C82B32"/>
    <w:rsid w:val="73CF244C"/>
    <w:rsid w:val="73F94DAE"/>
    <w:rsid w:val="74220495"/>
    <w:rsid w:val="747D1B6F"/>
    <w:rsid w:val="74802E8A"/>
    <w:rsid w:val="749E5641"/>
    <w:rsid w:val="74B95D96"/>
    <w:rsid w:val="76271066"/>
    <w:rsid w:val="762B7FC7"/>
    <w:rsid w:val="77FD8BE9"/>
    <w:rsid w:val="78000AED"/>
    <w:rsid w:val="780F62B6"/>
    <w:rsid w:val="787E1A12"/>
    <w:rsid w:val="79986B03"/>
    <w:rsid w:val="79A9BD3F"/>
    <w:rsid w:val="7A654C70"/>
    <w:rsid w:val="7B776F12"/>
    <w:rsid w:val="7BFFFDD0"/>
    <w:rsid w:val="7C336E5F"/>
    <w:rsid w:val="7C756584"/>
    <w:rsid w:val="7C8D4919"/>
    <w:rsid w:val="7CC52305"/>
    <w:rsid w:val="7D7A5F86"/>
    <w:rsid w:val="7E4B683A"/>
    <w:rsid w:val="7E5E656D"/>
    <w:rsid w:val="7E8F2BCB"/>
    <w:rsid w:val="7E991437"/>
    <w:rsid w:val="7F090175"/>
    <w:rsid w:val="7F37BB4E"/>
    <w:rsid w:val="7F8521C9"/>
    <w:rsid w:val="7FA75CF2"/>
    <w:rsid w:val="7FD179C7"/>
    <w:rsid w:val="7FEE1B73"/>
    <w:rsid w:val="7FEF918E"/>
    <w:rsid w:val="7FF4FB6F"/>
    <w:rsid w:val="7FF7FF27"/>
    <w:rsid w:val="7FFDF714"/>
    <w:rsid w:val="AF3FCD8C"/>
    <w:rsid w:val="B9FA2A43"/>
    <w:rsid w:val="BF7BA1E4"/>
    <w:rsid w:val="BFDF04FA"/>
    <w:rsid w:val="BFE227EF"/>
    <w:rsid w:val="CF2A1ABD"/>
    <w:rsid w:val="DA7D3CD9"/>
    <w:rsid w:val="DBDC0ADA"/>
    <w:rsid w:val="DEDE2B06"/>
    <w:rsid w:val="EBFA31C2"/>
    <w:rsid w:val="F3F4A11B"/>
    <w:rsid w:val="F9FD7907"/>
    <w:rsid w:val="FAEF933D"/>
    <w:rsid w:val="FB3A4A6A"/>
    <w:rsid w:val="FF6C4049"/>
    <w:rsid w:val="FF78F63F"/>
    <w:rsid w:val="FF8D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1">
    <w:name w:val="annotation subject"/>
    <w:basedOn w:val="3"/>
    <w:next w:val="3"/>
    <w:link w:val="23"/>
    <w:qFormat/>
    <w:uiPriority w:val="0"/>
    <w:rPr>
      <w:b/>
      <w:bCs/>
    </w:rPr>
  </w:style>
  <w:style w:type="paragraph" w:styleId="12">
    <w:name w:val="Body Text First Indent"/>
    <w:basedOn w:val="4"/>
    <w:qFormat/>
    <w:uiPriority w:val="0"/>
    <w:pPr>
      <w:spacing w:after="0"/>
      <w:ind w:firstLine="200" w:firstLineChars="200"/>
    </w:pPr>
  </w:style>
  <w:style w:type="paragraph" w:styleId="13">
    <w:name w:val="Body Text First Indent 2"/>
    <w:basedOn w:val="5"/>
    <w:qFormat/>
    <w:uiPriority w:val="0"/>
    <w:pPr>
      <w:ind w:firstLine="420" w:firstLineChars="200"/>
    </w:p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annotation reference"/>
    <w:basedOn w:val="15"/>
    <w:qFormat/>
    <w:uiPriority w:val="0"/>
    <w:rPr>
      <w:sz w:val="21"/>
      <w:szCs w:val="21"/>
    </w:rPr>
  </w:style>
  <w:style w:type="character" w:customStyle="1" w:styleId="18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19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0">
    <w:name w:val="批注框文本 字符"/>
    <w:basedOn w:val="15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页眉 字符"/>
    <w:basedOn w:val="15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批注文字 字符"/>
    <w:basedOn w:val="15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主题 字符"/>
    <w:basedOn w:val="22"/>
    <w:link w:val="11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12063</Words>
  <Characters>12358</Characters>
  <Lines>58</Lines>
  <Paragraphs>16</Paragraphs>
  <TotalTime>2</TotalTime>
  <ScaleCrop>false</ScaleCrop>
  <LinksUpToDate>false</LinksUpToDate>
  <CharactersWithSpaces>12508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Administrator</cp:lastModifiedBy>
  <cp:lastPrinted>2025-04-24T10:24:00Z</cp:lastPrinted>
  <dcterms:modified xsi:type="dcterms:W3CDTF">2025-08-14T08:59:49Z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5ED8E595E0C945BEB5FA3892CF15ACA1</vt:lpwstr>
  </property>
  <property fmtid="{D5CDD505-2E9C-101B-9397-08002B2CF9AE}" pid="4" name="KSOTemplateDocerSaveRecord">
    <vt:lpwstr>eyJoZGlkIjoiYTRkOTIwZjc5YmU2ZTY5MjQ2MTljMmZlZWEzNGY0OTAiLCJ1c2VySWQiOiI0MzUzMjU0MzcifQ==</vt:lpwstr>
  </property>
</Properties>
</file>