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val="en-US" w:eastAsia="zh-CN"/>
        </w:rPr>
        <w:t>库尔勒市司法局</w:t>
      </w:r>
      <w:r>
        <w:rPr>
          <w:rFonts w:hint="default" w:ascii="Times New Roman" w:hAnsi="Times New Roman" w:eastAsia="方正小标宋_GBK" w:cs="Times New Roman"/>
          <w:kern w:val="0"/>
          <w:sz w:val="48"/>
          <w:szCs w:val="48"/>
        </w:rPr>
        <w:t>项目支出绩效评价</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1"/>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项目名称：巴财行[2023]42号关于提前下达2024年中央政法纪检监察转移支付资金预算的通知（办案业务费：138万元、法律援助资金21万、装备费：61万元）</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库尔勒市司法局</w:t>
      </w:r>
    </w:p>
    <w:p>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库尔勒市司法局</w:t>
      </w:r>
    </w:p>
    <w:p>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吐依洪·吐逊</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25</w:t>
      </w:r>
      <w:r>
        <w:rPr>
          <w:rFonts w:hint="default" w:ascii="Times New Roman" w:hAnsi="Times New Roman" w:eastAsia="仿宋_GB2312" w:cs="Times New Roman"/>
          <w:kern w:val="0"/>
          <w:sz w:val="36"/>
          <w:szCs w:val="36"/>
        </w:rPr>
        <w:t>日</w:t>
      </w: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560" w:lineRule="exact"/>
        <w:ind w:firstLine="640" w:firstLineChars="200"/>
        <w:rPr>
          <w:rStyle w:val="17"/>
          <w:rFonts w:hint="default" w:ascii="Times New Roman" w:hAnsi="Times New Roman" w:eastAsia="黑体" w:cs="Times New Roman"/>
          <w:b w:val="0"/>
          <w:bCs/>
          <w:color w:val="auto"/>
          <w:spacing w:val="-4"/>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巴财行[202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42</w:t>
      </w:r>
      <w:r>
        <w:rPr>
          <w:rFonts w:hint="default" w:ascii="Times New Roman" w:hAnsi="Times New Roman" w:eastAsia="仿宋_GB2312" w:cs="Times New Roman"/>
          <w:color w:val="auto"/>
          <w:sz w:val="32"/>
          <w:szCs w:val="32"/>
          <w:highlight w:val="none"/>
          <w:lang w:val="en-US" w:eastAsia="zh-CN"/>
        </w:rPr>
        <w:t>号关于提前下达202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年中央政法纪检监察转移支付资金预算的通知，其中办案业务费</w:t>
      </w:r>
      <w:r>
        <w:rPr>
          <w:rFonts w:hint="eastAsia" w:eastAsia="仿宋_GB2312" w:cs="Times New Roman"/>
          <w:color w:val="auto"/>
          <w:sz w:val="32"/>
          <w:szCs w:val="32"/>
          <w:highlight w:val="none"/>
          <w:lang w:val="en-US" w:eastAsia="zh-CN"/>
        </w:rPr>
        <w:t>138</w:t>
      </w:r>
      <w:r>
        <w:rPr>
          <w:rFonts w:hint="default" w:ascii="Times New Roman" w:hAnsi="Times New Roman" w:eastAsia="仿宋_GB2312" w:cs="Times New Roman"/>
          <w:color w:val="auto"/>
          <w:sz w:val="32"/>
          <w:szCs w:val="32"/>
          <w:highlight w:val="none"/>
          <w:lang w:val="en-US" w:eastAsia="zh-CN"/>
        </w:rPr>
        <w:t>万元，法律援助</w:t>
      </w:r>
      <w:r>
        <w:rPr>
          <w:rFonts w:hint="eastAsia" w:eastAsia="仿宋_GB2312" w:cs="Times New Roman"/>
          <w:color w:val="auto"/>
          <w:sz w:val="32"/>
          <w:szCs w:val="32"/>
          <w:highlight w:val="none"/>
          <w:lang w:val="en-US" w:eastAsia="zh-CN"/>
        </w:rPr>
        <w:t>21</w:t>
      </w:r>
      <w:r>
        <w:rPr>
          <w:rFonts w:hint="default" w:ascii="Times New Roman" w:hAnsi="Times New Roman" w:eastAsia="仿宋_GB2312" w:cs="Times New Roman"/>
          <w:color w:val="auto"/>
          <w:sz w:val="32"/>
          <w:szCs w:val="32"/>
          <w:highlight w:val="none"/>
          <w:lang w:val="en-US" w:eastAsia="zh-CN"/>
        </w:rPr>
        <w:t>万元，装备费</w:t>
      </w:r>
      <w:r>
        <w:rPr>
          <w:rFonts w:hint="eastAsia" w:eastAsia="仿宋_GB2312" w:cs="Times New Roman"/>
          <w:color w:val="auto"/>
          <w:sz w:val="32"/>
          <w:szCs w:val="32"/>
          <w:highlight w:val="none"/>
          <w:lang w:val="en-US" w:eastAsia="zh-CN"/>
        </w:rPr>
        <w:t>61</w:t>
      </w:r>
      <w:r>
        <w:rPr>
          <w:rFonts w:hint="default" w:ascii="Times New Roman" w:hAnsi="Times New Roman" w:eastAsia="仿宋_GB2312" w:cs="Times New Roman"/>
          <w:color w:val="auto"/>
          <w:sz w:val="32"/>
          <w:szCs w:val="32"/>
          <w:highlight w:val="none"/>
          <w:lang w:val="en-US" w:eastAsia="zh-CN"/>
        </w:rPr>
        <w:t>万元，充分保障司法局履行特定职能，办理案件和开展业务工作支出的经费，进一步规范使用办案、装备专项经费，重点解决基层实际困难，重点保障公共法律服务体系建设和推进司法行政改革重点任务，重点工作支出，充分发挥资金效益</w:t>
      </w:r>
      <w:r>
        <w:rPr>
          <w:rStyle w:val="17"/>
          <w:rFonts w:hint="default" w:ascii="Times New Roman" w:hAnsi="Times New Roman" w:eastAsia="黑体" w:cs="Times New Roman"/>
          <w:b w:val="0"/>
          <w:bCs/>
          <w:color w:val="auto"/>
          <w:spacing w:val="-4"/>
          <w:sz w:val="32"/>
          <w:szCs w:val="32"/>
          <w:highlight w:val="none"/>
          <w:lang w:eastAsia="zh-CN"/>
        </w:rPr>
        <w:t>。</w:t>
      </w:r>
    </w:p>
    <w:p>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项目主要内容：规范使用办案、装备专项经费，进一步重点解决司法局实际困难，重点保障公共法律服务体系建设和推进司法行政改革重点任务，重点工作支出，</w:t>
      </w:r>
      <w:r>
        <w:rPr>
          <w:rFonts w:hint="eastAsia" w:eastAsia="仿宋_GB2312" w:cs="Times New Roman"/>
          <w:color w:val="auto"/>
          <w:sz w:val="32"/>
          <w:szCs w:val="32"/>
          <w:highlight w:val="none"/>
          <w:lang w:val="en-US" w:eastAsia="zh-CN"/>
        </w:rPr>
        <w:t>全年预计</w:t>
      </w:r>
      <w:r>
        <w:rPr>
          <w:rFonts w:hint="default" w:ascii="Times New Roman" w:hAnsi="Times New Roman" w:eastAsia="仿宋_GB2312" w:cs="Times New Roman"/>
          <w:color w:val="auto"/>
          <w:sz w:val="32"/>
          <w:szCs w:val="32"/>
          <w:highlight w:val="none"/>
          <w:lang w:val="en-US" w:eastAsia="zh-CN"/>
        </w:rPr>
        <w:t>聘请法律顾问人数176人</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完成法律援助案件6500件，法律服务热线咨询次数量4000次</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保障司法局履行特特定职能</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充分发挥资金效益。</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rPr>
        <w:t>项目实施情况：</w:t>
      </w:r>
      <w:bookmarkStart w:id="0" w:name="OLE_LINK1"/>
      <w:r>
        <w:rPr>
          <w:rFonts w:hint="eastAsia" w:ascii="Times New Roman" w:hAnsi="Times New Roman" w:eastAsia="仿宋_GB2312" w:cs="Times New Roman"/>
          <w:color w:val="auto"/>
          <w:sz w:val="32"/>
          <w:szCs w:val="32"/>
          <w:highlight w:val="none"/>
          <w:lang w:val="en-US" w:eastAsia="zh-CN"/>
        </w:rPr>
        <w:t>截</w:t>
      </w:r>
      <w:r>
        <w:rPr>
          <w:rFonts w:hint="eastAsia" w:eastAsia="仿宋_GB2312" w:cs="Times New Roman"/>
          <w:color w:val="auto"/>
          <w:sz w:val="32"/>
          <w:szCs w:val="32"/>
          <w:highlight w:val="none"/>
          <w:lang w:val="en-US" w:eastAsia="zh-CN"/>
        </w:rPr>
        <w:t>至</w:t>
      </w:r>
      <w:r>
        <w:rPr>
          <w:rFonts w:hint="eastAsia" w:ascii="Times New Roman" w:hAnsi="Times New Roman" w:eastAsia="仿宋_GB2312" w:cs="Times New Roman"/>
          <w:color w:val="auto"/>
          <w:sz w:val="32"/>
          <w:szCs w:val="32"/>
          <w:highlight w:val="none"/>
          <w:lang w:val="en-US" w:eastAsia="zh-CN"/>
        </w:rPr>
        <w:t>2024年12月31日，</w:t>
      </w:r>
      <w:r>
        <w:rPr>
          <w:rFonts w:hint="default" w:ascii="Times New Roman" w:hAnsi="Times New Roman" w:eastAsia="仿宋_GB2312" w:cs="Times New Roman"/>
          <w:color w:val="auto"/>
          <w:sz w:val="32"/>
          <w:szCs w:val="32"/>
          <w:highlight w:val="none"/>
          <w:lang w:val="en-US" w:eastAsia="zh-CN"/>
        </w:rPr>
        <w:t>聘请法律顾问人数178人，法律援助案件完成数量1430件，法律服务热线咨询次数量4000次</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保障司法局履行特定职能、规范使用办案、装备专项经费，重点解决司法局实际困难，重点保障公共法律服务体系建设和推进司法行政改革重点任务，重点工作支出，充分发挥资金效益</w:t>
      </w:r>
      <w:bookmarkEnd w:id="0"/>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220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220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220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220</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183.96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83.62</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支付</w:t>
      </w:r>
      <w:r>
        <w:rPr>
          <w:rFonts w:hint="default" w:ascii="Times New Roman" w:hAnsi="Times New Roman" w:eastAsia="仿宋_GB2312" w:cs="Times New Roman"/>
          <w:sz w:val="32"/>
          <w:szCs w:val="32"/>
          <w:highlight w:val="none"/>
          <w:lang w:val="en-US" w:eastAsia="zh-CN"/>
        </w:rPr>
        <w:t>人民调解案件“一案一补”经费</w:t>
      </w:r>
      <w:r>
        <w:rPr>
          <w:rFonts w:hint="eastAsia" w:eastAsia="仿宋_GB2312" w:cs="Times New Roman"/>
          <w:sz w:val="32"/>
          <w:szCs w:val="32"/>
          <w:highlight w:val="none"/>
          <w:lang w:val="en-US" w:eastAsia="zh-CN"/>
        </w:rPr>
        <w:t>、法治宣传费、司法所规范化建设、办公设备维修维护费、办公用房日常维修维护费、网络维修维护费、必接必送经费、法宣在线等办公经费113.87万元；支付法律援助案件结案经费70.09万元</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40" w:firstLineChars="200"/>
        <w:rPr>
          <w:rFonts w:hint="default" w:ascii="Times New Roman" w:hAnsi="Times New Roman" w:eastAsia="黑体" w:cs="Times New Roman"/>
          <w:b w:val="0"/>
          <w:bCs/>
          <w:highlight w:val="none"/>
          <w:lang w:eastAsia="zh-CN"/>
        </w:rPr>
      </w:pPr>
      <w:r>
        <w:rPr>
          <w:rFonts w:hint="eastAsia" w:eastAsia="仿宋_GB2312" w:cs="Times New Roman"/>
          <w:sz w:val="32"/>
          <w:szCs w:val="32"/>
          <w:highlight w:val="none"/>
          <w:lang w:val="en-US" w:eastAsia="zh-CN"/>
        </w:rPr>
        <w:t>目标1：聘请法律顾问人数176人，法律援助案件完成数量6500件，法律服务热线咨询次数量4000次。目标2：保障司法局履行特特定职能、办理案件和开展业务工作支出的经费。目标3：进一步规范使用办案、装备专项经费，重点解决司法局实际困难，重点保障公共法律服务体系建设和推进司法行政改革重点任务，重点工作支出，充分发挥资金效益。</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pPr>
        <w:spacing w:line="560" w:lineRule="exact"/>
        <w:ind w:firstLine="640" w:firstLineChars="200"/>
        <w:rPr>
          <w:rFonts w:hint="default" w:ascii="Times New Roman" w:hAnsi="Times New Roman" w:eastAsia="黑体" w:cs="Times New Roman"/>
          <w:b w:val="0"/>
          <w:bCs/>
          <w:highlight w:val="none"/>
          <w:lang w:eastAsia="zh-CN"/>
        </w:rPr>
      </w:pPr>
      <w:r>
        <w:rPr>
          <w:rFonts w:hint="eastAsia" w:eastAsia="仿宋_GB2312" w:cs="Times New Roman"/>
          <w:sz w:val="32"/>
          <w:szCs w:val="32"/>
          <w:highlight w:val="none"/>
          <w:lang w:val="en-US" w:eastAsia="zh-CN"/>
        </w:rPr>
        <w:t>第一季度计划聘请法律顾问人数176人，预计完成法律援助案件1400件，接听法律服务热线及接访法律服务咨询1000次；第二季度预计完成法律援助案件1700件，接听法律服务热线及接访法律服务咨询1000次；第三季度预计完成法律援助案件1700件，接听法律服务热线及接访法律服务咨询1000次；第四季度预计完成法律援助案件1700件，接听法律服务热线及接访法律服务咨询1000次。</w:t>
      </w:r>
      <w:r>
        <w:rPr>
          <w:rFonts w:hint="default" w:ascii="Times New Roman" w:hAnsi="Times New Roman" w:eastAsia="仿宋_GB2312" w:cs="Times New Roman"/>
          <w:sz w:val="32"/>
          <w:szCs w:val="32"/>
          <w:highlight w:val="none"/>
        </w:rPr>
        <w:t>规范使用办案、装备专项经费，重点保障公共法律服务体系建设和推进司法行政改革重点任务，重点工作支出，充分发挥资金效益</w:t>
      </w:r>
      <w:r>
        <w:rPr>
          <w:rStyle w:val="17"/>
          <w:rFonts w:hint="eastAsia" w:ascii="Times New Roman" w:hAnsi="Times New Roman" w:eastAsia="黑体" w:cs="Times New Roman"/>
          <w:b w:val="0"/>
          <w:bCs/>
          <w:spacing w:val="-4"/>
          <w:sz w:val="32"/>
          <w:szCs w:val="32"/>
          <w:highlight w:val="none"/>
          <w:lang w:eastAsia="zh-CN"/>
        </w:rPr>
        <w:t>。</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选取了具有代表性和可衡量性的关键指标，对于每个指标的评价标准和数据来源均进行了明确说明，确保评价结果的客观性和可追溯性。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w:t>
      </w:r>
      <w:r>
        <w:rPr>
          <w:rFonts w:hint="eastAsia" w:eastAsia="仿宋_GB2312" w:cs="Times New Roman"/>
          <w:sz w:val="32"/>
          <w:szCs w:val="32"/>
          <w:highlight w:val="none"/>
          <w:lang w:val="en-US" w:eastAsia="zh-CN"/>
        </w:rPr>
        <w:t>首先</w:t>
      </w:r>
      <w:r>
        <w:rPr>
          <w:rFonts w:hint="default" w:ascii="Times New Roman" w:hAnsi="Times New Roman" w:eastAsia="仿宋_GB2312" w:cs="Times New Roman"/>
          <w:sz w:val="32"/>
          <w:szCs w:val="32"/>
          <w:highlight w:val="none"/>
          <w:lang w:val="en-US" w:eastAsia="zh-CN"/>
        </w:rPr>
        <w:t>对项目的背景、</w:t>
      </w:r>
      <w:r>
        <w:rPr>
          <w:rFonts w:hint="eastAsia" w:eastAsia="仿宋_GB2312" w:cs="Times New Roman"/>
          <w:sz w:val="32"/>
          <w:szCs w:val="32"/>
          <w:highlight w:val="none"/>
          <w:lang w:val="en-US" w:eastAsia="zh-CN"/>
        </w:rPr>
        <w:t>内容</w:t>
      </w:r>
      <w:r>
        <w:rPr>
          <w:rFonts w:hint="default" w:ascii="Times New Roman" w:hAnsi="Times New Roman" w:eastAsia="仿宋_GB2312" w:cs="Times New Roman"/>
          <w:sz w:val="32"/>
          <w:szCs w:val="32"/>
          <w:highlight w:val="none"/>
          <w:lang w:val="en-US" w:eastAsia="zh-CN"/>
        </w:rPr>
        <w:t>和</w:t>
      </w:r>
      <w:r>
        <w:rPr>
          <w:rFonts w:hint="eastAsia" w:eastAsia="仿宋_GB2312" w:cs="Times New Roman"/>
          <w:sz w:val="32"/>
          <w:szCs w:val="32"/>
          <w:highlight w:val="none"/>
          <w:lang w:val="en-US" w:eastAsia="zh-CN"/>
        </w:rPr>
        <w:t>资金投入情况</w:t>
      </w:r>
      <w:r>
        <w:rPr>
          <w:rFonts w:hint="default" w:ascii="Times New Roman" w:hAnsi="Times New Roman" w:eastAsia="仿宋_GB2312" w:cs="Times New Roman"/>
          <w:sz w:val="32"/>
          <w:szCs w:val="32"/>
          <w:highlight w:val="none"/>
          <w:lang w:val="en-US" w:eastAsia="zh-CN"/>
        </w:rPr>
        <w:t>进行了简要介绍，为后续的绩效评价提供了必要的背景信息；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（1）评估项目实施效果</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通过对项目预算执行情况及各项绩效目标达成程度的系统性分析，全面、客观地评估项目在预定周期内的实施效果，包括社会效益维度指标，为项目后续的改进与优化提供科学依据。</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（2）提升资源利用效率</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深入剖析项目预算资金的投入与产出关系，评价项目资金安排的科学性、合理性、规范性和资金的使用成效，推动项目在有限的预算资源下实现更高的绩效产出，提升整体资源利用效率，确保财政资金的合理、高效运用。</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（3）强化项目管理责任</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（4）为决策提供支持</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（5）促进项目持续改进</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基于绩效评价发现的问题与不足，及时调整和完善单位的工作计划和绩效目标，提出针对性的改进建议与措施，引导项目团队聚焦关键环节，持续优化项目实施方案，加强过程监控与质量把控，形成项目绩效持续改进的良性循环，不断提升项目整体绩效水平，实现项目长期稳定发展的目标。</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本项目预算绩效评价报告的编制以提升项目绩效为核心，旨在通过科学、严谨的评价工作，为项目管理与决策提供全方位、深层次的支持，推动项目在预算约束下实现高质量、可持续发展，充分发挥财政资金的社会效益。</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本项目预算绩效评价报告的评价对象是巴财行[2023]42号关于提前下达2024年中央政法纪检监察转移支付资金预算的通知（办案业务费：138万元、法律援助资金21万、装备费：61万元）及其预算执行情况。该项目由</w:t>
      </w:r>
      <w:r>
        <w:rPr>
          <w:rFonts w:hint="eastAsia" w:ascii="Times New Roman" w:hAnsi="Times New Roman" w:eastAsia="仿宋_GB2312" w:cs="Times New Roman"/>
          <w:b w:val="0"/>
          <w:bCs w:val="0"/>
          <w:highlight w:val="none"/>
          <w:lang w:val="en-US" w:eastAsia="zh-CN"/>
        </w:rPr>
        <w:t>库尔勒市司法局</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通过</w:t>
      </w:r>
      <w:r>
        <w:rPr>
          <w:rFonts w:hint="default" w:ascii="Times New Roman" w:hAnsi="Times New Roman" w:eastAsia="仿宋_GB2312" w:cs="Times New Roman"/>
          <w:b w:val="0"/>
          <w:bCs w:val="0"/>
          <w:highlight w:val="none"/>
        </w:rPr>
        <w:t>聘请法律顾问人数176人</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完成</w:t>
      </w:r>
      <w:r>
        <w:rPr>
          <w:rFonts w:hint="default" w:ascii="Times New Roman" w:hAnsi="Times New Roman" w:eastAsia="仿宋_GB2312" w:cs="Times New Roman"/>
          <w:b w:val="0"/>
          <w:bCs w:val="0"/>
          <w:highlight w:val="none"/>
        </w:rPr>
        <w:t>法律援助案件6500件，法律服务热线咨询次数量4000次</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保障司法局履行特特定职能</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进一步规范使用办案、装备专项经费，重点解决司法局实际困难，重点保障公共法律服务体系建设和推进司法行政改革重点任务，重点工作支出，充分发挥资金效益。项目预算涵盖从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220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w:t>
      </w:r>
      <w:r>
        <w:rPr>
          <w:rFonts w:hint="eastAsia" w:ascii="Times New Roman" w:hAnsi="Times New Roman" w:eastAsia="仿宋_GB2312" w:cs="Times New Roman"/>
          <w:b w:val="0"/>
          <w:bCs w:val="0"/>
          <w:highlight w:val="none"/>
          <w:lang w:val="en-US" w:eastAsia="zh-CN"/>
        </w:rPr>
        <w:t>受益群众满意度</w:t>
      </w:r>
      <w:r>
        <w:rPr>
          <w:rFonts w:hint="default" w:ascii="Times New Roman" w:hAnsi="Times New Roman" w:eastAsia="仿宋_GB2312" w:cs="Times New Roman"/>
          <w:b w:val="0"/>
          <w:bCs w:val="0"/>
          <w:highlight w:val="none"/>
        </w:rPr>
        <w:t>社会方面的综合影响。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00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本次项目支出</w:t>
      </w:r>
      <w:bookmarkStart w:id="1" w:name="OLE_LINK2"/>
      <w:r>
        <w:rPr>
          <w:rFonts w:hint="default" w:ascii="Times New Roman" w:hAnsi="Times New Roman" w:eastAsia="仿宋_GB2312" w:cs="Times New Roman"/>
          <w:b w:val="0"/>
          <w:bCs w:val="0"/>
          <w:kern w:val="28"/>
          <w:sz w:val="32"/>
          <w:szCs w:val="32"/>
          <w:highlight w:val="none"/>
          <w:lang w:val="en-US" w:eastAsia="zh-CN" w:bidi="ar-SA"/>
        </w:rPr>
        <w:t>绩效自评采用</w:t>
      </w:r>
      <w:bookmarkStart w:id="2" w:name="OLE_LINK28"/>
      <w:r>
        <w:rPr>
          <w:rFonts w:hint="default" w:ascii="Times New Roman" w:hAnsi="Times New Roman" w:eastAsia="仿宋_GB2312" w:cs="Times New Roman"/>
          <w:b w:val="0"/>
          <w:bCs w:val="0"/>
          <w:kern w:val="28"/>
          <w:sz w:val="32"/>
          <w:szCs w:val="32"/>
          <w:highlight w:val="none"/>
          <w:lang w:val="en-US" w:eastAsia="zh-CN" w:bidi="ar-SA"/>
        </w:rPr>
        <w:t>成本效益分析法</w:t>
      </w:r>
      <w:bookmarkEnd w:id="1"/>
      <w:bookmarkEnd w:id="2"/>
      <w:r>
        <w:rPr>
          <w:rFonts w:hint="eastAsia" w:ascii="Times New Roman" w:hAnsi="Times New Roman" w:eastAsia="仿宋_GB2312" w:cs="Times New Roman"/>
          <w:b w:val="0"/>
          <w:bCs w:val="0"/>
          <w:kern w:val="28"/>
          <w:sz w:val="32"/>
          <w:szCs w:val="32"/>
          <w:highlight w:val="none"/>
          <w:lang w:val="en-US" w:eastAsia="zh-CN" w:bidi="ar-SA"/>
        </w:rPr>
        <w:t>，原因是项目前期预估项目的所有成本和效益，并对成本费用与预计收益进行量化比较，</w:t>
      </w:r>
      <w:r>
        <w:rPr>
          <w:rFonts w:hint="default" w:ascii="Times New Roman" w:hAnsi="Times New Roman" w:eastAsia="仿宋_GB2312" w:cs="Times New Roman"/>
          <w:b w:val="0"/>
          <w:bCs w:val="0"/>
          <w:kern w:val="28"/>
          <w:sz w:val="32"/>
          <w:szCs w:val="32"/>
          <w:highlight w:val="none"/>
          <w:lang w:val="en-US" w:eastAsia="zh-CN" w:bidi="ar-SA"/>
        </w:rPr>
        <w:t>成本效益分析法</w:t>
      </w:r>
      <w:r>
        <w:rPr>
          <w:rFonts w:hint="eastAsia" w:ascii="Times New Roman" w:hAnsi="Times New Roman" w:eastAsia="仿宋_GB2312" w:cs="Times New Roman"/>
          <w:b w:val="0"/>
          <w:bCs w:val="0"/>
          <w:kern w:val="28"/>
          <w:sz w:val="32"/>
          <w:szCs w:val="32"/>
          <w:highlight w:val="none"/>
          <w:lang w:val="en-US" w:eastAsia="zh-CN" w:bidi="ar-SA"/>
        </w:rPr>
        <w:t>本质是通过量化投入与产出的关系，为决策提供科学依据。</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本次</w:t>
      </w:r>
      <w:r>
        <w:rPr>
          <w:rFonts w:hint="eastAsia" w:ascii="Times New Roman" w:hAnsi="Times New Roman" w:eastAsia="仿宋_GB2312" w:cs="Times New Roman"/>
          <w:b w:val="0"/>
          <w:bCs w:val="0"/>
          <w:highlight w:val="none"/>
          <w:lang w:val="en-US" w:eastAsia="zh-CN"/>
        </w:rPr>
        <w:t>项目</w:t>
      </w:r>
      <w:r>
        <w:rPr>
          <w:rFonts w:hint="default" w:ascii="Times New Roman" w:hAnsi="Times New Roman" w:eastAsia="仿宋_GB2312" w:cs="Times New Roman"/>
          <w:b w:val="0"/>
          <w:bCs w:val="0"/>
          <w:highlight w:val="none"/>
        </w:rPr>
        <w:t>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原因是采用计划标准可以全过程监督项目的实施，体现年初</w:t>
      </w:r>
      <w:r>
        <w:rPr>
          <w:rFonts w:hint="default" w:ascii="Times New Roman" w:hAnsi="Times New Roman" w:eastAsia="仿宋_GB2312" w:cs="Times New Roman"/>
          <w:b w:val="0"/>
          <w:bCs w:val="0"/>
          <w:highlight w:val="none"/>
        </w:rPr>
        <w:t>制定的目标、计划、预算</w:t>
      </w:r>
      <w:r>
        <w:rPr>
          <w:rFonts w:hint="eastAsia" w:ascii="Times New Roman" w:hAnsi="Times New Roman" w:eastAsia="仿宋_GB2312" w:cs="Times New Roman"/>
          <w:b w:val="0"/>
          <w:bCs w:val="0"/>
          <w:highlight w:val="none"/>
          <w:lang w:val="en-US" w:eastAsia="zh-CN"/>
        </w:rPr>
        <w:t>的严肃性，确保项目支出的实施和目标的实现。</w:t>
      </w:r>
    </w:p>
    <w:p>
      <w:pPr>
        <w:pStyle w:val="11"/>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w:t>
      </w:r>
      <w:r>
        <w:rPr>
          <w:rFonts w:hint="eastAsia" w:eastAsia="仿宋_GB2312" w:cs="Times New Roman"/>
          <w:sz w:val="32"/>
          <w:szCs w:val="32"/>
          <w:highlight w:val="none"/>
          <w:lang w:eastAsia="zh-CN"/>
        </w:rPr>
        <w:t>单位主要领导、</w:t>
      </w:r>
      <w:r>
        <w:rPr>
          <w:rFonts w:hint="default" w:ascii="Times New Roman" w:hAnsi="Times New Roman" w:eastAsia="仿宋_GB2312" w:cs="Times New Roman"/>
          <w:sz w:val="32"/>
          <w:szCs w:val="32"/>
          <w:highlight w:val="none"/>
        </w:rPr>
        <w:t>项目</w:t>
      </w:r>
      <w:r>
        <w:rPr>
          <w:rFonts w:hint="eastAsia" w:eastAsia="仿宋_GB2312" w:cs="Times New Roman"/>
          <w:sz w:val="32"/>
          <w:szCs w:val="32"/>
          <w:highlight w:val="none"/>
          <w:lang w:eastAsia="zh-CN"/>
        </w:rPr>
        <w:t>实施负责人、</w:t>
      </w:r>
      <w:r>
        <w:rPr>
          <w:rFonts w:hint="default" w:ascii="Times New Roman" w:hAnsi="Times New Roman" w:eastAsia="仿宋_GB2312" w:cs="Times New Roman"/>
          <w:sz w:val="32"/>
          <w:szCs w:val="32"/>
          <w:highlight w:val="none"/>
        </w:rPr>
        <w:t>相关</w:t>
      </w:r>
      <w:r>
        <w:rPr>
          <w:rFonts w:hint="eastAsia" w:eastAsia="仿宋_GB2312" w:cs="Times New Roman"/>
          <w:sz w:val="32"/>
          <w:szCs w:val="32"/>
          <w:highlight w:val="none"/>
          <w:lang w:eastAsia="zh-CN"/>
        </w:rPr>
        <w:t>业务</w:t>
      </w:r>
      <w:r>
        <w:rPr>
          <w:rFonts w:hint="default" w:ascii="Times New Roman" w:hAnsi="Times New Roman" w:eastAsia="仿宋_GB2312" w:cs="Times New Roman"/>
          <w:sz w:val="32"/>
          <w:szCs w:val="32"/>
          <w:highlight w:val="none"/>
        </w:rPr>
        <w:t>骨干及</w:t>
      </w:r>
      <w:r>
        <w:rPr>
          <w:rFonts w:hint="eastAsia" w:eastAsia="仿宋_GB2312" w:cs="Times New Roman"/>
          <w:sz w:val="32"/>
          <w:szCs w:val="32"/>
          <w:highlight w:val="none"/>
          <w:lang w:eastAsia="zh-CN"/>
        </w:rPr>
        <w:t>财务人员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w:t>
      </w:r>
      <w:r>
        <w:rPr>
          <w:rFonts w:hint="eastAsia" w:eastAsia="仿宋_GB2312" w:cs="Times New Roman"/>
          <w:sz w:val="32"/>
          <w:szCs w:val="32"/>
          <w:highlight w:val="none"/>
          <w:lang w:eastAsia="zh-CN"/>
        </w:rPr>
        <w:t>支出明细</w:t>
      </w:r>
      <w:r>
        <w:rPr>
          <w:rFonts w:hint="default" w:ascii="Times New Roman" w:hAnsi="Times New Roman" w:eastAsia="仿宋_GB2312" w:cs="Times New Roman"/>
          <w:sz w:val="32"/>
          <w:szCs w:val="32"/>
          <w:highlight w:val="none"/>
          <w:lang w:eastAsia="zh-CN"/>
        </w:rPr>
        <w:t>、项目文档、业务数据、</w:t>
      </w:r>
      <w:r>
        <w:rPr>
          <w:rFonts w:hint="eastAsia" w:eastAsia="仿宋_GB2312" w:cs="Times New Roman"/>
          <w:sz w:val="32"/>
          <w:szCs w:val="32"/>
          <w:highlight w:val="none"/>
          <w:lang w:eastAsia="zh-CN"/>
        </w:rPr>
        <w:t>满意度测评</w:t>
      </w:r>
      <w:r>
        <w:rPr>
          <w:rFonts w:hint="default" w:ascii="Times New Roman" w:hAnsi="Times New Roman" w:eastAsia="仿宋_GB2312" w:cs="Times New Roman"/>
          <w:sz w:val="32"/>
          <w:szCs w:val="32"/>
          <w:highlight w:val="none"/>
          <w:lang w:eastAsia="zh-CN"/>
        </w:rPr>
        <w:t>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bookmarkStart w:id="3" w:name="OLE_LINK4"/>
      <w:r>
        <w:rPr>
          <w:rFonts w:hint="default" w:ascii="Times New Roman" w:hAnsi="Times New Roman" w:eastAsia="仿宋_GB2312" w:cs="Times New Roman"/>
          <w:color w:val="auto"/>
          <w:sz w:val="32"/>
          <w:szCs w:val="32"/>
          <w:highlight w:val="none"/>
        </w:rPr>
        <w:t>巴财行[2023]42号关于提前下达2024年中央政法纪检监察转移支付资金预算的通知（办案业务费：138万元、法律援助资金21万、装备费：61万元）</w:t>
      </w:r>
      <w:bookmarkEnd w:id="3"/>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sz w:val="32"/>
          <w:szCs w:val="32"/>
          <w:highlight w:val="none"/>
        </w:rPr>
        <w:t>在</w:t>
      </w:r>
      <w:bookmarkStart w:id="4" w:name="OLE_LINK3"/>
      <w:r>
        <w:rPr>
          <w:rFonts w:hint="default" w:ascii="Times New Roman" w:hAnsi="Times New Roman" w:eastAsia="仿宋_GB2312" w:cs="Times New Roman"/>
          <w:sz w:val="32"/>
          <w:szCs w:val="32"/>
          <w:highlight w:val="none"/>
        </w:rPr>
        <w:t>聘请法律顾问</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法律服务热线咨询</w:t>
      </w:r>
      <w:bookmarkEnd w:id="4"/>
      <w:r>
        <w:rPr>
          <w:rFonts w:hint="default" w:ascii="Times New Roman" w:hAnsi="Times New Roman" w:eastAsia="仿宋_GB2312" w:cs="Times New Roman"/>
          <w:sz w:val="32"/>
          <w:szCs w:val="32"/>
          <w:highlight w:val="none"/>
        </w:rPr>
        <w:t>等方面表现出色，达到了预期的标准与要求。同时，项目也在聘请法律顾问</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法律服务热线咨询取得了显著的成效，如聘请法律顾问人数178人</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法律服务热线咨询次数量4000次等。</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库尔勒市司法局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w:t>
      </w:r>
      <w:r>
        <w:rPr>
          <w:rFonts w:hint="eastAsia" w:eastAsia="仿宋_GB2312" w:cs="Times New Roman"/>
          <w:sz w:val="32"/>
          <w:szCs w:val="32"/>
          <w:highlight w:val="none"/>
          <w:lang w:val="en-US" w:eastAsia="zh-CN"/>
        </w:rPr>
        <w:t>社会效益</w:t>
      </w:r>
      <w:r>
        <w:rPr>
          <w:rFonts w:hint="default" w:ascii="Times New Roman" w:hAnsi="Times New Roman" w:eastAsia="仿宋_GB2312" w:cs="Times New Roman"/>
          <w:sz w:val="32"/>
          <w:szCs w:val="32"/>
          <w:highlight w:val="none"/>
        </w:rPr>
        <w:t>方面产生了积极的影响。具体而言，</w:t>
      </w:r>
      <w:r>
        <w:rPr>
          <w:rFonts w:hint="eastAsia" w:eastAsia="仿宋_GB2312" w:cs="Times New Roman"/>
          <w:sz w:val="32"/>
          <w:szCs w:val="32"/>
          <w:highlight w:val="none"/>
          <w:lang w:val="en-US" w:eastAsia="zh-CN"/>
        </w:rPr>
        <w:t>受益居民人数</w:t>
      </w:r>
      <w:r>
        <w:rPr>
          <w:rFonts w:hint="default" w:ascii="Times New Roman" w:hAnsi="Times New Roman" w:eastAsia="仿宋_GB2312" w:cs="Times New Roman"/>
          <w:sz w:val="32"/>
          <w:szCs w:val="32"/>
          <w:highlight w:val="none"/>
        </w:rPr>
        <w:t>等方面的提升，为项目的利益相关者带来了实实在在的利益。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巴财行[2023]42号关于提前下达2024年中央政法纪检监察转移支付资金预算的通知（办案业务费：138万元、法律援助资金21万、装备费：61万元）</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79.67</w:t>
      </w:r>
      <w:r>
        <w:rPr>
          <w:rFonts w:hint="default" w:ascii="Times New Roman" w:hAnsi="Times New Roman" w:eastAsia="仿宋_GB2312" w:cs="Times New Roman"/>
          <w:b w:val="0"/>
          <w:bCs w:val="0"/>
          <w:highlight w:val="none"/>
        </w:rPr>
        <w:t>分，属于“</w:t>
      </w:r>
      <w:r>
        <w:rPr>
          <w:rFonts w:hint="eastAsia" w:ascii="Times New Roman" w:hAnsi="Times New Roman" w:eastAsia="仿宋_GB2312" w:cs="Times New Roman"/>
          <w:b w:val="0"/>
          <w:bCs w:val="0"/>
          <w:highlight w:val="none"/>
          <w:lang w:val="en-US" w:eastAsia="zh-CN"/>
        </w:rPr>
        <w:t>中</w:t>
      </w:r>
      <w:r>
        <w:rPr>
          <w:rFonts w:hint="default" w:ascii="Times New Roman" w:hAnsi="Times New Roman" w:eastAsia="仿宋_GB2312" w:cs="Times New Roman"/>
          <w:b w:val="0"/>
          <w:bCs w:val="0"/>
          <w:highlight w:val="none"/>
        </w:rPr>
        <w:t xml:space="preserve">”。其中，项目决策类指标权重为20分，得分为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19.34</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96.70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20.33</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50.83</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19.34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20.33</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79.67</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1"/>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w:t>
      </w:r>
      <w:r>
        <w:rPr>
          <w:rFonts w:hint="eastAsia" w:eastAsia="仿宋_GB2312" w:cs="Times New Roman"/>
          <w:sz w:val="32"/>
          <w:szCs w:val="32"/>
          <w:lang w:val="en-US" w:eastAsia="zh-CN"/>
        </w:rPr>
        <w:t>依据巴财行[2023]42号关于提前下达2024年中央政法纪检监察转移支付资金预算的通知（办案业务费：138万元、法律援助资金21万、装备费：61万元）进行</w:t>
      </w:r>
      <w:r>
        <w:rPr>
          <w:rFonts w:hint="default" w:ascii="Times New Roman" w:hAnsi="Times New Roman" w:eastAsia="仿宋_GB2312" w:cs="Times New Roman"/>
          <w:sz w:val="32"/>
          <w:szCs w:val="32"/>
          <w:lang w:val="en-US" w:eastAsia="zh-CN"/>
        </w:rPr>
        <w:t>立项</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符合国家相关法律法规及发展政策，符合行业规划要求，围绕本年度工作重点和工作计划制定经费预算，属于公共财政支持范围。本项目与部门内部其他相关项目不重复。</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巴财行[2023]42号关于提前下达2024年中央政法纪检监察转移支付资金预算的通知（办案业务费：138万元、法律援助资金21万、装备费：61万元）</w:t>
      </w:r>
      <w:r>
        <w:rPr>
          <w:rFonts w:hint="eastAsia"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项目的预期产出效益和效果也均能符合正常的业绩水平</w:t>
      </w:r>
      <w:r>
        <w:rPr>
          <w:rFonts w:hint="eastAsia"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巴财行[2023]42号关于提前下达2024年中央政法纪检监察转移支付资金预算的通知（办案业务费：138万元、法律援助资金21万、装备费：61万元）项目将项目绩效目标细化分解为具体的绩效指标，一级指标共</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条，二级指标共</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条，三级指标共</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条，其中量化指标条数共</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条，所有绩效指标均通过清晰、可衡量的指标值予以体现，并且做到了与项目目标任务数或计划数相对应。</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巴财行[2023]42号关于提前下达2024年中央政法纪检监察转移支付资金预算的通知（办案业务费：138万元、法律援助资金21万、装备费：61万元）</w:t>
      </w:r>
      <w:r>
        <w:rPr>
          <w:rFonts w:hint="default" w:ascii="Times New Roman" w:hAnsi="Times New Roman" w:eastAsia="仿宋_GB2312" w:cs="Times New Roman"/>
          <w:sz w:val="32"/>
          <w:szCs w:val="32"/>
          <w:highlight w:val="none"/>
          <w:lang w:eastAsia="zh-CN"/>
        </w:rPr>
        <w:t>项目的预算编制过程严谨、科学，充分体现了精细化管理的要求</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确保项目所需的各项资源得到合理的预估与分配。同时，预算编制还紧密结合了项目的特点与实际情况，对不同阶段、不同任务的资金需求进行了详细的分析与计算</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注重成本控制与效益最大化的原则</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确保项目在有限的预算内取得最大的社会效益。此外，预算编制还充分考虑了风险因素，对可能出现的超支情况进行了预留与规划，以应对项目实施过程中的不确定性。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eastAsia="zh-CN"/>
        </w:rPr>
      </w:pPr>
      <w:r>
        <w:rPr>
          <w:rFonts w:hint="eastAsia"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eastAsia="zh-CN"/>
        </w:rPr>
      </w:pPr>
      <w:r>
        <w:rPr>
          <w:rFonts w:hint="eastAsia"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eastAsia="zh-CN"/>
        </w:rPr>
      </w:pPr>
      <w:r>
        <w:rPr>
          <w:rFonts w:hint="eastAsia"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1"/>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19.34</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96.70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220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183.96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83.62</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此项权重分值为4分，得分为3.34分。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Style w:val="13"/>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w:t>
      </w:r>
      <w:r>
        <w:rPr>
          <w:rFonts w:hint="default" w:ascii="Times New Roman" w:hAnsi="Times New Roman" w:eastAsia="仿宋_GB2312" w:cs="Times New Roman"/>
          <w:sz w:val="32"/>
          <w:szCs w:val="32"/>
          <w:highlight w:val="none"/>
          <w:lang w:val="en-US" w:eastAsia="zh-CN"/>
        </w:rPr>
        <w:t>出成本四方面的内容，由</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20.33</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50.83</w:t>
      </w:r>
      <w:r>
        <w:rPr>
          <w:rFonts w:hint="default" w:ascii="Times New Roman" w:hAnsi="Times New Roman" w:eastAsia="仿宋_GB2312" w:cs="Times New Roman"/>
          <w:sz w:val="32"/>
          <w:szCs w:val="32"/>
          <w:highlight w:val="none"/>
          <w:lang w:val="en-US" w:eastAsia="zh-CN"/>
        </w:rPr>
        <w:t>%。具</w:t>
      </w:r>
      <w:r>
        <w:rPr>
          <w:rFonts w:hint="default" w:ascii="Times New Roman" w:hAnsi="Times New Roman" w:eastAsia="仿宋_GB2312" w:cs="Times New Roman"/>
          <w:sz w:val="32"/>
          <w:szCs w:val="32"/>
          <w:lang w:val="en-US" w:eastAsia="zh-CN"/>
        </w:rPr>
        <w:t>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bookmarkStart w:id="5" w:name="OLE_LINK5"/>
      <w:bookmarkStart w:id="6" w:name="OLE_LINK12"/>
      <w:r>
        <w:rPr>
          <w:rFonts w:hint="default" w:ascii="Times New Roman" w:hAnsi="Times New Roman" w:eastAsia="仿宋_GB2312" w:cs="Times New Roman"/>
          <w:sz w:val="32"/>
          <w:szCs w:val="32"/>
          <w:highlight w:val="none"/>
        </w:rPr>
        <w:t>指标</w:t>
      </w:r>
      <w:bookmarkEnd w:id="5"/>
      <w:r>
        <w:rPr>
          <w:rFonts w:hint="default" w:ascii="Times New Roman" w:hAnsi="Times New Roman" w:eastAsia="仿宋_GB2312" w:cs="Times New Roman"/>
          <w:sz w:val="32"/>
          <w:szCs w:val="32"/>
          <w:highlight w:val="none"/>
        </w:rPr>
        <w:t>1：</w:t>
      </w:r>
      <w:bookmarkEnd w:id="6"/>
      <w:r>
        <w:rPr>
          <w:rFonts w:hint="default" w:ascii="Times New Roman" w:hAnsi="Times New Roman" w:eastAsia="仿宋_GB2312" w:cs="Times New Roman"/>
          <w:sz w:val="32"/>
          <w:szCs w:val="32"/>
          <w:highlight w:val="none"/>
        </w:rPr>
        <w:t>聘请法律顾问人数，</w:t>
      </w:r>
      <w:bookmarkStart w:id="7" w:name="OLE_LINK6"/>
      <w:r>
        <w:rPr>
          <w:rFonts w:hint="default" w:ascii="Times New Roman" w:hAnsi="Times New Roman" w:eastAsia="仿宋_GB2312" w:cs="Times New Roman"/>
          <w:sz w:val="32"/>
          <w:szCs w:val="32"/>
          <w:highlight w:val="none"/>
        </w:rPr>
        <w:t>指标值：</w:t>
      </w:r>
      <w:bookmarkEnd w:id="7"/>
      <w:bookmarkStart w:id="8" w:name="OLE_LINK7"/>
      <w:r>
        <w:rPr>
          <w:rFonts w:hint="default" w:ascii="Arial" w:hAnsi="Arial" w:eastAsia="仿宋_GB2312" w:cs="Arial"/>
          <w:sz w:val="32"/>
          <w:szCs w:val="32"/>
          <w:highlight w:val="none"/>
        </w:rPr>
        <w:t>≥</w:t>
      </w:r>
      <w:bookmarkEnd w:id="8"/>
      <w:r>
        <w:rPr>
          <w:rFonts w:hint="eastAsia" w:eastAsia="仿宋_GB2312" w:cs="Times New Roman"/>
          <w:sz w:val="32"/>
          <w:szCs w:val="32"/>
          <w:highlight w:val="none"/>
          <w:lang w:val="en-US" w:eastAsia="zh-CN"/>
        </w:rPr>
        <w:t>176人</w:t>
      </w:r>
      <w:r>
        <w:rPr>
          <w:rFonts w:hint="default" w:ascii="Times New Roman" w:hAnsi="Times New Roman" w:eastAsia="仿宋_GB2312" w:cs="Times New Roman"/>
          <w:sz w:val="32"/>
          <w:szCs w:val="32"/>
          <w:highlight w:val="none"/>
        </w:rPr>
        <w:t>，</w:t>
      </w:r>
      <w:bookmarkStart w:id="9" w:name="OLE_LINK8"/>
      <w:r>
        <w:rPr>
          <w:rFonts w:hint="default" w:ascii="Times New Roman" w:hAnsi="Times New Roman" w:eastAsia="仿宋_GB2312" w:cs="Times New Roman"/>
          <w:sz w:val="32"/>
          <w:szCs w:val="32"/>
          <w:highlight w:val="none"/>
        </w:rPr>
        <w:t>实际完成值：</w:t>
      </w:r>
      <w:bookmarkEnd w:id="9"/>
      <w:r>
        <w:rPr>
          <w:rFonts w:hint="eastAsia" w:eastAsia="仿宋_GB2312" w:cs="Times New Roman"/>
          <w:sz w:val="32"/>
          <w:szCs w:val="32"/>
          <w:highlight w:val="none"/>
          <w:lang w:val="en-US" w:eastAsia="zh-CN"/>
        </w:rPr>
        <w:t>178人</w:t>
      </w:r>
      <w:r>
        <w:rPr>
          <w:rFonts w:hint="default" w:ascii="Times New Roman" w:hAnsi="Times New Roman" w:eastAsia="仿宋_GB2312" w:cs="Times New Roman"/>
          <w:sz w:val="32"/>
          <w:szCs w:val="32"/>
          <w:highlight w:val="none"/>
        </w:rPr>
        <w:t>，</w:t>
      </w:r>
      <w:bookmarkStart w:id="10" w:name="OLE_LINK9"/>
      <w:r>
        <w:rPr>
          <w:rFonts w:hint="default" w:ascii="Times New Roman" w:hAnsi="Times New Roman" w:eastAsia="仿宋_GB2312" w:cs="Times New Roman"/>
          <w:sz w:val="32"/>
          <w:szCs w:val="32"/>
          <w:highlight w:val="none"/>
        </w:rPr>
        <w:t>指标完成率</w:t>
      </w:r>
      <w:bookmarkEnd w:id="10"/>
      <w:r>
        <w:rPr>
          <w:rFonts w:hint="eastAsia" w:eastAsia="仿宋_GB2312" w:cs="Times New Roman"/>
          <w:sz w:val="32"/>
          <w:szCs w:val="32"/>
          <w:highlight w:val="none"/>
          <w:lang w:val="en-US" w:eastAsia="zh-CN"/>
        </w:rPr>
        <w:t>101.14</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bookmarkStart w:id="11" w:name="OLE_LINK10"/>
      <w:r>
        <w:rPr>
          <w:rFonts w:hint="default" w:ascii="Times New Roman" w:hAnsi="Times New Roman" w:eastAsia="仿宋_GB2312" w:cs="Times New Roman"/>
          <w:sz w:val="32"/>
          <w:szCs w:val="32"/>
          <w:highlight w:val="none"/>
          <w:lang w:eastAsia="zh-CN"/>
        </w:rPr>
        <w:t>偏差原因：</w:t>
      </w:r>
      <w:bookmarkEnd w:id="11"/>
      <w:r>
        <w:rPr>
          <w:rFonts w:hint="eastAsia" w:eastAsia="仿宋_GB2312" w:cs="Times New Roman"/>
          <w:sz w:val="32"/>
          <w:szCs w:val="32"/>
          <w:highlight w:val="none"/>
          <w:lang w:val="en-US" w:eastAsia="zh-CN"/>
        </w:rPr>
        <w:t>为</w:t>
      </w:r>
      <w:r>
        <w:rPr>
          <w:rFonts w:hint="default" w:ascii="Times New Roman" w:hAnsi="Times New Roman" w:eastAsia="仿宋_GB2312" w:cs="Times New Roman"/>
          <w:sz w:val="32"/>
          <w:szCs w:val="32"/>
          <w:highlight w:val="none"/>
          <w:lang w:eastAsia="zh-CN"/>
        </w:rPr>
        <w:t>更好为居民群众提供法律咨询及帮助，在村（社区）全部设立了法律顾问。</w:t>
      </w:r>
      <w:r>
        <w:rPr>
          <w:rFonts w:hint="eastAsia" w:eastAsia="仿宋_GB2312" w:cs="Times New Roman"/>
          <w:sz w:val="32"/>
          <w:szCs w:val="32"/>
          <w:highlight w:val="none"/>
          <w:lang w:val="en-US" w:eastAsia="zh-CN"/>
        </w:rPr>
        <w:t>改进措施：</w:t>
      </w:r>
      <w:r>
        <w:rPr>
          <w:rFonts w:hint="eastAsia" w:ascii="Times New Roman" w:hAnsi="Times New Roman" w:eastAsia="仿宋_GB2312" w:cs="Times New Roman"/>
          <w:sz w:val="32"/>
          <w:szCs w:val="32"/>
          <w:highlight w:val="none"/>
          <w:lang w:eastAsia="zh-CN"/>
        </w:rPr>
        <w:t>更加完善法律顾问机制，以便能更好为居民群众提供法律帮助。</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2：法律援助案件完成数量，</w:t>
      </w:r>
      <w:r>
        <w:rPr>
          <w:rFonts w:hint="default" w:ascii="Times New Roman" w:hAnsi="Times New Roman" w:eastAsia="仿宋_GB2312" w:cs="Times New Roman"/>
          <w:sz w:val="32"/>
          <w:szCs w:val="32"/>
          <w:highlight w:val="none"/>
        </w:rPr>
        <w:t>指标值：</w:t>
      </w:r>
      <w:r>
        <w:rPr>
          <w:rFonts w:hint="default" w:ascii="Arial" w:hAnsi="Arial" w:eastAsia="仿宋_GB2312" w:cs="Arial"/>
          <w:sz w:val="32"/>
          <w:szCs w:val="32"/>
          <w:highlight w:val="none"/>
        </w:rPr>
        <w:t>≥</w:t>
      </w:r>
      <w:r>
        <w:rPr>
          <w:rFonts w:hint="eastAsia" w:ascii="Arial" w:hAnsi="Arial" w:eastAsia="仿宋_GB2312" w:cs="Arial"/>
          <w:sz w:val="32"/>
          <w:szCs w:val="32"/>
          <w:highlight w:val="none"/>
          <w:lang w:val="en-US" w:eastAsia="zh-CN"/>
        </w:rPr>
        <w:t>6500件，</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1430件，</w:t>
      </w:r>
      <w:bookmarkStart w:id="12" w:name="OLE_LINK17"/>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22%，</w:t>
      </w:r>
      <w:bookmarkStart w:id="13" w:name="OLE_LINK15"/>
      <w:r>
        <w:rPr>
          <w:rFonts w:hint="default" w:ascii="Times New Roman" w:hAnsi="Times New Roman" w:eastAsia="仿宋_GB2312" w:cs="Times New Roman"/>
          <w:sz w:val="32"/>
          <w:szCs w:val="32"/>
          <w:highlight w:val="none"/>
          <w:lang w:eastAsia="zh-CN"/>
        </w:rPr>
        <w:t>偏差原因：</w:t>
      </w:r>
      <w:bookmarkEnd w:id="13"/>
      <w:r>
        <w:rPr>
          <w:rFonts w:hint="default" w:ascii="Times New Roman" w:hAnsi="Times New Roman" w:eastAsia="仿宋_GB2312" w:cs="Times New Roman"/>
          <w:sz w:val="32"/>
          <w:szCs w:val="32"/>
          <w:highlight w:val="none"/>
          <w:lang w:eastAsia="zh-CN"/>
        </w:rPr>
        <w:t>1.年初设定绩效指标不科学，导致偏差，2.由于法律援助刑事案件需要公安局、法院、检察院指派后，法律援助中心才能进行指派。</w:t>
      </w:r>
      <w:r>
        <w:rPr>
          <w:rFonts w:hint="eastAsia" w:eastAsia="仿宋_GB2312" w:cs="Times New Roman"/>
          <w:sz w:val="32"/>
          <w:szCs w:val="32"/>
          <w:highlight w:val="none"/>
          <w:lang w:val="en-US" w:eastAsia="zh-CN"/>
        </w:rPr>
        <w:t>改进措施：</w:t>
      </w:r>
      <w:r>
        <w:rPr>
          <w:rFonts w:hint="default" w:ascii="Times New Roman" w:hAnsi="Times New Roman" w:eastAsia="仿宋_GB2312" w:cs="Times New Roman"/>
          <w:sz w:val="32"/>
          <w:szCs w:val="32"/>
          <w:highlight w:val="none"/>
          <w:lang w:eastAsia="zh-CN"/>
        </w:rPr>
        <w:t>1.年初精准预算，2.加强沟通，及时进行指派。</w:t>
      </w:r>
    </w:p>
    <w:bookmarkEnd w:id="12"/>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3：法律服务热线咨询次数量，</w:t>
      </w:r>
      <w:bookmarkStart w:id="14" w:name="OLE_LINK13"/>
      <w:r>
        <w:rPr>
          <w:rFonts w:hint="default" w:ascii="Times New Roman" w:hAnsi="Times New Roman" w:eastAsia="仿宋_GB2312" w:cs="Times New Roman"/>
          <w:sz w:val="32"/>
          <w:szCs w:val="32"/>
          <w:highlight w:val="none"/>
        </w:rPr>
        <w:t>指标值：</w:t>
      </w:r>
      <w:bookmarkEnd w:id="14"/>
      <w:r>
        <w:rPr>
          <w:rFonts w:hint="default" w:ascii="Arial" w:hAnsi="Arial" w:eastAsia="仿宋_GB2312" w:cs="Arial"/>
          <w:sz w:val="32"/>
          <w:szCs w:val="32"/>
          <w:highlight w:val="none"/>
        </w:rPr>
        <w:t>≥</w:t>
      </w:r>
      <w:r>
        <w:rPr>
          <w:rFonts w:hint="eastAsia" w:ascii="Arial" w:hAnsi="Arial" w:eastAsia="仿宋_GB2312" w:cs="Arial"/>
          <w:sz w:val="32"/>
          <w:szCs w:val="32"/>
          <w:highlight w:val="none"/>
          <w:lang w:val="en-US" w:eastAsia="zh-CN"/>
        </w:rPr>
        <w:t>4000次，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4000次，</w:t>
      </w:r>
      <w:bookmarkStart w:id="15" w:name="OLE_LINK14"/>
      <w:r>
        <w:rPr>
          <w:rFonts w:hint="default" w:ascii="Times New Roman" w:hAnsi="Times New Roman" w:eastAsia="仿宋_GB2312" w:cs="Times New Roman"/>
          <w:sz w:val="32"/>
          <w:szCs w:val="32"/>
          <w:highlight w:val="none"/>
        </w:rPr>
        <w:t>指标完成率</w:t>
      </w:r>
      <w:bookmarkEnd w:id="15"/>
      <w:r>
        <w:rPr>
          <w:rFonts w:hint="eastAsia" w:eastAsia="仿宋_GB2312" w:cs="Times New Roman"/>
          <w:sz w:val="32"/>
          <w:szCs w:val="32"/>
          <w:highlight w:val="none"/>
          <w:lang w:val="en-US" w:eastAsia="zh-CN"/>
        </w:rPr>
        <w:t>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此项权重分值为10分，得分为7.44分。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指标1：法律援助案件完成率</w:t>
      </w:r>
      <w:r>
        <w:rPr>
          <w:rFonts w:hint="eastAsia" w:eastAsia="仿宋_GB2312" w:cs="Times New Roman"/>
          <w:sz w:val="32"/>
          <w:szCs w:val="32"/>
          <w:highlight w:val="none"/>
          <w:lang w:eastAsia="zh-CN"/>
        </w:rPr>
        <w:t>，</w:t>
      </w:r>
      <w:bookmarkStart w:id="16" w:name="OLE_LINK11"/>
      <w:r>
        <w:rPr>
          <w:rFonts w:hint="default" w:ascii="Times New Roman" w:hAnsi="Times New Roman" w:eastAsia="仿宋_GB2312" w:cs="Times New Roman"/>
          <w:sz w:val="32"/>
          <w:szCs w:val="32"/>
          <w:highlight w:val="none"/>
        </w:rPr>
        <w:t>指标值：</w:t>
      </w:r>
      <w:r>
        <w:rPr>
          <w:rFonts w:hint="default" w:ascii="Arial" w:hAnsi="Arial" w:eastAsia="仿宋_GB2312" w:cs="Arial"/>
          <w:sz w:val="32"/>
          <w:szCs w:val="32"/>
          <w:highlight w:val="none"/>
        </w:rPr>
        <w:t>≥</w:t>
      </w:r>
      <w:bookmarkEnd w:id="16"/>
      <w:r>
        <w:rPr>
          <w:rFonts w:hint="default" w:ascii="Arial" w:hAnsi="Arial" w:eastAsia="仿宋_GB2312" w:cs="Arial"/>
          <w:sz w:val="32"/>
          <w:szCs w:val="32"/>
          <w:highlight w:val="none"/>
        </w:rPr>
        <w:t>90%</w:t>
      </w:r>
      <w:r>
        <w:rPr>
          <w:rFonts w:hint="eastAsia" w:ascii="Arial" w:hAnsi="Arial" w:eastAsia="仿宋_GB2312" w:cs="Arial"/>
          <w:sz w:val="32"/>
          <w:szCs w:val="32"/>
          <w:highlight w:val="none"/>
          <w:lang w:eastAsia="zh-CN"/>
        </w:rPr>
        <w:t>，</w:t>
      </w:r>
      <w:bookmarkStart w:id="17" w:name="OLE_LINK16"/>
      <w:r>
        <w:rPr>
          <w:rFonts w:hint="default" w:ascii="Times New Roman" w:hAnsi="Times New Roman" w:eastAsia="仿宋_GB2312" w:cs="Times New Roman"/>
          <w:sz w:val="32"/>
          <w:szCs w:val="32"/>
          <w:highlight w:val="none"/>
        </w:rPr>
        <w:t>实际完成值：</w:t>
      </w:r>
      <w:bookmarkEnd w:id="17"/>
      <w:r>
        <w:rPr>
          <w:rFonts w:hint="eastAsia" w:eastAsia="仿宋_GB2312" w:cs="Times New Roman"/>
          <w:sz w:val="32"/>
          <w:szCs w:val="32"/>
          <w:highlight w:val="none"/>
          <w:lang w:val="en-US" w:eastAsia="zh-CN"/>
        </w:rPr>
        <w:t>22%，</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24.44%，</w:t>
      </w:r>
      <w:r>
        <w:rPr>
          <w:rFonts w:hint="default" w:ascii="Times New Roman" w:hAnsi="Times New Roman" w:eastAsia="仿宋_GB2312" w:cs="Times New Roman"/>
          <w:sz w:val="32"/>
          <w:szCs w:val="32"/>
          <w:highlight w:val="none"/>
          <w:lang w:eastAsia="zh-CN"/>
        </w:rPr>
        <w:t>偏差原因：1.年初设定绩效指标不科学，导致偏差，2.由于法律援助刑事案件需要公安局、法院、检察院指派后，法律援助中心才能进行指派。</w:t>
      </w:r>
      <w:r>
        <w:rPr>
          <w:rFonts w:hint="eastAsia" w:eastAsia="仿宋_GB2312" w:cs="Times New Roman"/>
          <w:sz w:val="32"/>
          <w:szCs w:val="32"/>
          <w:highlight w:val="none"/>
          <w:lang w:val="en-US" w:eastAsia="zh-CN"/>
        </w:rPr>
        <w:t>改进措施：</w:t>
      </w:r>
      <w:r>
        <w:rPr>
          <w:rFonts w:hint="default" w:ascii="Times New Roman" w:hAnsi="Times New Roman" w:eastAsia="仿宋_GB2312" w:cs="Times New Roman"/>
          <w:sz w:val="32"/>
          <w:szCs w:val="32"/>
          <w:highlight w:val="none"/>
          <w:lang w:eastAsia="zh-CN"/>
        </w:rPr>
        <w:t>1.年初精准预算，2.加强沟通，及时进行指派。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此项权重分值为10分，得分为2.44分。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bookmarkStart w:id="18" w:name="OLE_LINK18"/>
      <w:r>
        <w:rPr>
          <w:rFonts w:hint="default" w:ascii="Times New Roman" w:hAnsi="Times New Roman" w:eastAsia="仿宋_GB2312" w:cs="Times New Roman"/>
          <w:sz w:val="32"/>
          <w:szCs w:val="32"/>
          <w:highlight w:val="none"/>
        </w:rPr>
        <w:t>指标1：</w:t>
      </w:r>
      <w:bookmarkEnd w:id="18"/>
      <w:r>
        <w:rPr>
          <w:rFonts w:hint="default" w:ascii="Times New Roman" w:hAnsi="Times New Roman" w:eastAsia="仿宋_GB2312" w:cs="Times New Roman"/>
          <w:sz w:val="32"/>
          <w:szCs w:val="32"/>
          <w:highlight w:val="none"/>
          <w:lang w:val="en-US" w:eastAsia="zh-CN"/>
        </w:rPr>
        <w:t>法律援助及时率</w:t>
      </w:r>
      <w:r>
        <w:rPr>
          <w:rFonts w:hint="eastAsia" w:eastAsia="仿宋_GB2312" w:cs="Times New Roman"/>
          <w:sz w:val="32"/>
          <w:szCs w:val="32"/>
          <w:highlight w:val="none"/>
          <w:lang w:val="en-US" w:eastAsia="zh-CN"/>
        </w:rPr>
        <w:t>，</w:t>
      </w:r>
      <w:bookmarkStart w:id="19" w:name="OLE_LINK19"/>
      <w:r>
        <w:rPr>
          <w:rFonts w:hint="default" w:ascii="Times New Roman" w:hAnsi="Times New Roman" w:eastAsia="仿宋_GB2312" w:cs="Times New Roman"/>
          <w:sz w:val="32"/>
          <w:szCs w:val="32"/>
          <w:highlight w:val="none"/>
        </w:rPr>
        <w:t>指标值：</w:t>
      </w:r>
      <w:bookmarkStart w:id="20" w:name="OLE_LINK24"/>
      <w:r>
        <w:rPr>
          <w:rFonts w:hint="default" w:ascii="Arial" w:hAnsi="Arial" w:eastAsia="仿宋_GB2312" w:cs="Arial"/>
          <w:sz w:val="32"/>
          <w:szCs w:val="32"/>
          <w:highlight w:val="none"/>
        </w:rPr>
        <w:t>≥</w:t>
      </w:r>
      <w:bookmarkEnd w:id="19"/>
      <w:bookmarkEnd w:id="20"/>
      <w:r>
        <w:rPr>
          <w:rFonts w:hint="eastAsia" w:ascii="Arial" w:hAnsi="Arial" w:eastAsia="仿宋_GB2312" w:cs="Arial"/>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22%，</w:t>
      </w:r>
      <w:r>
        <w:rPr>
          <w:rFonts w:hint="default" w:ascii="Times New Roman" w:hAnsi="Times New Roman" w:eastAsia="仿宋_GB2312" w:cs="Times New Roman"/>
          <w:sz w:val="32"/>
          <w:szCs w:val="32"/>
          <w:highlight w:val="none"/>
          <w:lang w:eastAsia="zh-CN"/>
        </w:rPr>
        <w:t>偏差原因：1.年初设定绩效指标不科学，导致偏差，2.由于法律援助刑事案件需要公安局、法院、检察院指派后，法律援助中心才能进行指派。</w:t>
      </w:r>
      <w:r>
        <w:rPr>
          <w:rFonts w:hint="eastAsia" w:eastAsia="仿宋_GB2312" w:cs="Times New Roman"/>
          <w:sz w:val="32"/>
          <w:szCs w:val="32"/>
          <w:highlight w:val="none"/>
          <w:lang w:val="en-US" w:eastAsia="zh-CN"/>
        </w:rPr>
        <w:t>改进措施：</w:t>
      </w:r>
      <w:r>
        <w:rPr>
          <w:rFonts w:hint="default" w:ascii="Times New Roman" w:hAnsi="Times New Roman" w:eastAsia="仿宋_GB2312" w:cs="Times New Roman"/>
          <w:sz w:val="32"/>
          <w:szCs w:val="32"/>
          <w:highlight w:val="none"/>
          <w:lang w:eastAsia="zh-CN"/>
        </w:rPr>
        <w:t>1.年初精准预算，2.加强沟通，及时进行指派。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此项权重分值为10分，得分为2.20分。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bookmarkStart w:id="21" w:name="OLE_LINK22"/>
      <w:r>
        <w:rPr>
          <w:rFonts w:hint="default" w:ascii="Times New Roman" w:hAnsi="Times New Roman" w:eastAsia="仿宋_GB2312" w:cs="Times New Roman"/>
          <w:sz w:val="32"/>
          <w:szCs w:val="32"/>
          <w:highlight w:val="none"/>
        </w:rPr>
        <w:t>指标1：</w:t>
      </w:r>
      <w:bookmarkEnd w:id="21"/>
      <w:r>
        <w:rPr>
          <w:rFonts w:hint="default" w:ascii="Times New Roman" w:hAnsi="Times New Roman" w:eastAsia="仿宋_GB2312" w:cs="Times New Roman"/>
          <w:sz w:val="32"/>
          <w:szCs w:val="32"/>
          <w:highlight w:val="none"/>
          <w:lang w:val="en-US" w:eastAsia="zh-CN"/>
        </w:rPr>
        <w:t>办公经费成本</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bookmarkStart w:id="22" w:name="OLE_LINK20"/>
      <w:r>
        <w:rPr>
          <w:rFonts w:hint="default" w:ascii="Arial" w:hAnsi="Arial" w:eastAsia="仿宋_GB2312" w:cs="Arial"/>
          <w:sz w:val="32"/>
          <w:szCs w:val="32"/>
          <w:highlight w:val="none"/>
        </w:rPr>
        <w:t>≤</w:t>
      </w:r>
      <w:r>
        <w:rPr>
          <w:rFonts w:hint="eastAsia" w:eastAsia="仿宋_GB2312" w:cs="Times New Roman"/>
          <w:sz w:val="32"/>
          <w:szCs w:val="32"/>
          <w:highlight w:val="none"/>
          <w:lang w:val="en-US" w:eastAsia="zh-CN"/>
        </w:rPr>
        <w:t>120万元，</w:t>
      </w:r>
      <w:bookmarkEnd w:id="22"/>
      <w:r>
        <w:rPr>
          <w:rFonts w:hint="default" w:ascii="Times New Roman" w:hAnsi="Times New Roman" w:eastAsia="仿宋_GB2312" w:cs="Times New Roman"/>
          <w:sz w:val="32"/>
          <w:szCs w:val="32"/>
          <w:highlight w:val="none"/>
        </w:rPr>
        <w:t>实际完成值：113.87万元</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eastAsia="zh-CN"/>
        </w:rPr>
        <w:t>偏差原因：</w:t>
      </w:r>
      <w:bookmarkStart w:id="23" w:name="OLE_LINK21"/>
      <w:r>
        <w:rPr>
          <w:rFonts w:hint="eastAsia" w:eastAsia="仿宋_GB2312" w:cs="Times New Roman"/>
          <w:sz w:val="32"/>
          <w:szCs w:val="32"/>
          <w:highlight w:val="none"/>
          <w:lang w:val="en-US" w:eastAsia="zh-CN"/>
        </w:rPr>
        <w:t>部分支付手续不齐全，支付流程未走完。改进措施：加快支付进度。</w:t>
      </w:r>
    </w:p>
    <w:bookmarkEnd w:id="23"/>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2：法律援助案件补贴成本，</w:t>
      </w:r>
      <w:bookmarkStart w:id="24" w:name="OLE_LINK23"/>
      <w:r>
        <w:rPr>
          <w:rFonts w:hint="default" w:ascii="Times New Roman" w:hAnsi="Times New Roman" w:eastAsia="仿宋_GB2312" w:cs="Times New Roman"/>
          <w:sz w:val="32"/>
          <w:szCs w:val="32"/>
          <w:highlight w:val="none"/>
        </w:rPr>
        <w:t>指标值：</w:t>
      </w:r>
      <w:r>
        <w:rPr>
          <w:rFonts w:hint="default" w:ascii="Arial" w:hAnsi="Arial" w:eastAsia="仿宋_GB2312" w:cs="Arial"/>
          <w:sz w:val="32"/>
          <w:szCs w:val="32"/>
          <w:highlight w:val="none"/>
        </w:rPr>
        <w:t>≤</w:t>
      </w:r>
      <w:r>
        <w:rPr>
          <w:rFonts w:hint="eastAsia" w:eastAsia="仿宋_GB2312" w:cs="Times New Roman"/>
          <w:sz w:val="32"/>
          <w:szCs w:val="32"/>
          <w:highlight w:val="none"/>
          <w:lang w:val="en-US" w:eastAsia="zh-CN"/>
        </w:rPr>
        <w:t>100万元，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70.09万元，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70.09%，</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部分支付手续不齐全，支付流程未走完。改进措施：加快支付进度。</w:t>
      </w:r>
      <w:bookmarkStart w:id="31" w:name="_GoBack"/>
      <w:bookmarkEnd w:id="31"/>
    </w:p>
    <w:bookmarkEnd w:id="24"/>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此项权重分值为10分，得分为8.25分。</w:t>
      </w:r>
    </w:p>
    <w:p>
      <w:pPr>
        <w:pStyle w:val="13"/>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bookmarkStart w:id="25" w:name="OLE_LINK26"/>
      <w:bookmarkStart w:id="26" w:name="OLE_LINK27"/>
      <w:r>
        <w:rPr>
          <w:rFonts w:hint="default" w:ascii="Times New Roman" w:hAnsi="Times New Roman" w:eastAsia="仿宋_GB2312" w:cs="Times New Roman"/>
          <w:sz w:val="32"/>
          <w:szCs w:val="32"/>
          <w:highlight w:val="none"/>
        </w:rPr>
        <w:t>指标1：</w:t>
      </w:r>
      <w:bookmarkEnd w:id="25"/>
      <w:r>
        <w:rPr>
          <w:rFonts w:hint="default" w:ascii="Times New Roman" w:hAnsi="Times New Roman" w:eastAsia="仿宋_GB2312" w:cs="Times New Roman"/>
          <w:sz w:val="32"/>
          <w:szCs w:val="32"/>
          <w:highlight w:val="none"/>
        </w:rPr>
        <w:t>受益居民人数</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default" w:ascii="Arial" w:hAnsi="Arial" w:eastAsia="仿宋_GB2312" w:cs="Arial"/>
          <w:sz w:val="32"/>
          <w:szCs w:val="32"/>
          <w:highlight w:val="none"/>
        </w:rPr>
        <w:t>≥</w:t>
      </w:r>
      <w:bookmarkStart w:id="27" w:name="OLE_LINK25"/>
      <w:r>
        <w:rPr>
          <w:rFonts w:hint="eastAsia" w:eastAsia="仿宋_GB2312" w:cs="Times New Roman"/>
          <w:sz w:val="32"/>
          <w:szCs w:val="32"/>
          <w:highlight w:val="none"/>
          <w:lang w:val="en-US" w:eastAsia="zh-CN"/>
        </w:rPr>
        <w:t>8000人</w:t>
      </w:r>
      <w:bookmarkEnd w:id="27"/>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8000人，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bookmarkEnd w:id="26"/>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指标1：市民满意度</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default" w:ascii="Arial" w:hAnsi="Arial" w:eastAsia="仿宋_GB2312" w:cs="Arial"/>
          <w:sz w:val="32"/>
          <w:szCs w:val="32"/>
          <w:highlight w:val="none"/>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20"/>
        <w:spacing w:line="560" w:lineRule="exact"/>
        <w:ind w:firstLine="64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巴财行[2023]42号关于提前下达2024年中央政法纪检监察转移支付资金预算的通知（办案业务费：138万元、法律援助资金21万、装备费：61万元）项目年初预算</w:t>
      </w:r>
      <w:r>
        <w:rPr>
          <w:rFonts w:hint="eastAsia" w:ascii="Times New Roman" w:hAnsi="Times New Roman" w:eastAsia="仿宋_GB2312" w:cs="Times New Roman"/>
          <w:kern w:val="2"/>
          <w:sz w:val="32"/>
          <w:szCs w:val="32"/>
          <w:highlight w:val="none"/>
          <w:lang w:val="en-US" w:eastAsia="zh-CN" w:bidi="ar-SA"/>
        </w:rPr>
        <w:t>220</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220</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183.96</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83.62</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70.52</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ascii="Times New Roman" w:hAnsi="Times New Roman" w:eastAsia="仿宋_GB2312" w:cs="Times New Roman"/>
          <w:kern w:val="2"/>
          <w:sz w:val="32"/>
          <w:szCs w:val="32"/>
          <w:highlight w:val="none"/>
          <w:lang w:val="en-US" w:eastAsia="zh-CN" w:bidi="ar-SA"/>
        </w:rPr>
        <w:t>13.1</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偏差</w:t>
      </w:r>
      <w:r>
        <w:rPr>
          <w:rFonts w:hint="default" w:ascii="Times New Roman" w:hAnsi="Times New Roman" w:eastAsia="仿宋_GB2312" w:cs="Times New Roman"/>
          <w:kern w:val="2"/>
          <w:sz w:val="32"/>
          <w:szCs w:val="32"/>
          <w:highlight w:val="none"/>
          <w:lang w:val="en-US" w:eastAsia="zh-CN" w:bidi="ar-SA"/>
        </w:rPr>
        <w:t>原因</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sz w:val="32"/>
          <w:szCs w:val="32"/>
          <w:highlight w:val="none"/>
          <w:lang w:eastAsia="zh-CN"/>
        </w:rPr>
        <w:t>1.年初设定绩效指标不科学，导致偏差</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2.为</w:t>
      </w:r>
      <w:r>
        <w:rPr>
          <w:rFonts w:hint="default" w:ascii="Times New Roman" w:hAnsi="Times New Roman" w:eastAsia="仿宋_GB2312" w:cs="Times New Roman"/>
          <w:sz w:val="32"/>
          <w:szCs w:val="32"/>
          <w:highlight w:val="none"/>
          <w:lang w:eastAsia="zh-CN"/>
        </w:rPr>
        <w:t>更好为居民群众提供法律咨询及帮助，在村（社区）全部设立了法律顾问</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由于法律援助刑事案件需要公安局、法院、检察院指派后，法律援助中心才能进行指派</w:t>
      </w:r>
      <w:r>
        <w:rPr>
          <w:rFonts w:hint="eastAsia" w:eastAsia="仿宋_GB2312" w:cs="Times New Roman"/>
          <w:sz w:val="32"/>
          <w:szCs w:val="32"/>
          <w:highlight w:val="none"/>
          <w:lang w:eastAsia="zh-CN"/>
        </w:rPr>
        <w:t>。</w:t>
      </w:r>
      <w:r>
        <w:rPr>
          <w:rFonts w:hint="default" w:ascii="Times New Roman" w:hAnsi="Times New Roman" w:eastAsia="仿宋_GB2312" w:cs="Times New Roman"/>
          <w:kern w:val="2"/>
          <w:sz w:val="32"/>
          <w:szCs w:val="32"/>
          <w:highlight w:val="none"/>
          <w:lang w:val="en-US" w:eastAsia="zh-Hans" w:bidi="ar-SA"/>
        </w:rPr>
        <w:t>改进</w:t>
      </w:r>
      <w:r>
        <w:rPr>
          <w:rFonts w:hint="default" w:ascii="Times New Roman" w:hAnsi="Times New Roman" w:eastAsia="仿宋_GB2312" w:cs="Times New Roman"/>
          <w:kern w:val="2"/>
          <w:sz w:val="32"/>
          <w:szCs w:val="32"/>
          <w:highlight w:val="none"/>
          <w:lang w:val="en-US" w:eastAsia="zh-CN" w:bidi="ar-SA"/>
        </w:rPr>
        <w:t>措施</w:t>
      </w:r>
      <w:r>
        <w:rPr>
          <w:rFonts w:hint="eastAsia" w:ascii="Times New Roman" w:hAnsi="Times New Roman" w:eastAsia="仿宋_GB2312" w:cs="Times New Roman"/>
          <w:kern w:val="2"/>
          <w:sz w:val="32"/>
          <w:szCs w:val="32"/>
          <w:highlight w:val="none"/>
          <w:lang w:val="en-US" w:eastAsia="zh-CN" w:bidi="ar-SA"/>
        </w:rPr>
        <w:t>：1.继续精化编制设定绩效指标；2.加强与公安局、法院、检察院的沟通，加快案件指派。</w:t>
      </w:r>
    </w:p>
    <w:p>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b w:val="0"/>
          <w:bCs w:val="0"/>
          <w:kern w:val="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w:t>
      </w:r>
      <w:r>
        <w:rPr>
          <w:rFonts w:hint="eastAsia" w:eastAsia="仿宋_GB2312" w:cs="Times New Roman"/>
          <w:sz w:val="32"/>
          <w:szCs w:val="32"/>
          <w:lang w:val="en-US" w:eastAsia="zh-CN"/>
        </w:rPr>
        <w:t>满意度</w:t>
      </w:r>
      <w:r>
        <w:rPr>
          <w:rFonts w:hint="default" w:ascii="Times New Roman" w:hAnsi="Times New Roman" w:eastAsia="仿宋_GB2312" w:cs="Times New Roman"/>
          <w:sz w:val="32"/>
          <w:szCs w:val="32"/>
        </w:rPr>
        <w:t>调查工作。严格坚持先做事、后验收、再拨付的原则，</w:t>
      </w:r>
      <w:r>
        <w:rPr>
          <w:rFonts w:hint="eastAsia" w:ascii="Times New Roman" w:hAnsi="Times New Roman" w:eastAsia="仿宋_GB2312" w:cs="Times New Roman"/>
          <w:sz w:val="32"/>
          <w:szCs w:val="32"/>
          <w:lang w:eastAsia="zh-CN"/>
        </w:rPr>
        <w:t>杜绝</w:t>
      </w:r>
      <w:r>
        <w:rPr>
          <w:rFonts w:hint="default" w:ascii="Times New Roman" w:hAnsi="Times New Roman" w:eastAsia="仿宋_GB2312" w:cs="Times New Roman"/>
          <w:sz w:val="32"/>
          <w:szCs w:val="32"/>
        </w:rPr>
        <w:t>了资金被挤占和挪用现象的发生，跟踪检查到位。</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缺乏相关绩效管理专业知识，自评价工作还存在自我审定的局限性，影响评价质量。</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w:t>
      </w:r>
      <w:r>
        <w:rPr>
          <w:rFonts w:hint="eastAsia" w:ascii="Times New Roman" w:hAnsi="Times New Roman" w:eastAsia="仿宋_GB2312" w:cs="Times New Roman"/>
          <w:sz w:val="32"/>
          <w:szCs w:val="32"/>
          <w:highlight w:val="none"/>
          <w:lang w:val="en-US" w:eastAsia="zh-CN"/>
        </w:rPr>
        <w:t>工作岗位调整，造成我单位</w:t>
      </w:r>
      <w:r>
        <w:rPr>
          <w:rFonts w:hint="default" w:ascii="Times New Roman" w:hAnsi="Times New Roman" w:eastAsia="仿宋_GB2312" w:cs="Times New Roman"/>
          <w:sz w:val="32"/>
          <w:szCs w:val="32"/>
          <w:highlight w:val="none"/>
          <w:lang w:val="en-US" w:eastAsia="zh-CN"/>
        </w:rPr>
        <w:t>绩效工作衔接不到位。</w:t>
      </w:r>
      <w:r>
        <w:rPr>
          <w:rFonts w:hint="eastAsia" w:ascii="Times New Roman" w:hAnsi="Times New Roman" w:eastAsia="仿宋_GB2312" w:cs="Times New Roman"/>
          <w:sz w:val="32"/>
          <w:szCs w:val="32"/>
          <w:highlight w:val="none"/>
          <w:lang w:val="en-US" w:eastAsia="zh-CN"/>
        </w:rPr>
        <w:t>且资金管理水平有待进一步提高，财务审核还需进一步加强，支付进度需加快。</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w:t>
      </w:r>
      <w:r>
        <w:rPr>
          <w:rFonts w:hint="eastAsia" w:eastAsia="仿宋_GB2312" w:cs="Times New Roman"/>
          <w:sz w:val="32"/>
          <w:szCs w:val="32"/>
          <w:highlight w:val="none"/>
          <w:lang w:val="en-US" w:eastAsia="zh-CN"/>
        </w:rPr>
        <w:t>工作</w:t>
      </w:r>
      <w:r>
        <w:rPr>
          <w:rFonts w:hint="default" w:ascii="Times New Roman" w:hAnsi="Times New Roman" w:eastAsia="仿宋_GB2312" w:cs="Times New Roman"/>
          <w:sz w:val="32"/>
          <w:szCs w:val="32"/>
          <w:highlight w:val="none"/>
          <w:lang w:val="en-US" w:eastAsia="zh-CN"/>
        </w:rPr>
        <w:t>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3.进一步加强对绩效管理工作的组织领导，提高对预算绩效管理工作重要性的认识，总结经验查找问题，抓紧研究制定更全面更完善的绩效评价管理办法。结合</w:t>
      </w:r>
      <w:r>
        <w:rPr>
          <w:rFonts w:hint="eastAsia" w:eastAsia="仿宋_GB2312" w:cs="Times New Roman"/>
          <w:sz w:val="32"/>
          <w:szCs w:val="32"/>
          <w:highlight w:val="none"/>
          <w:lang w:val="en-US" w:eastAsia="zh-CN"/>
        </w:rPr>
        <w:t>司法行政系统工作实际</w:t>
      </w:r>
      <w:r>
        <w:rPr>
          <w:rFonts w:hint="default" w:ascii="Times New Roman" w:hAnsi="Times New Roman" w:eastAsia="仿宋_GB2312" w:cs="Times New Roman"/>
          <w:sz w:val="32"/>
          <w:szCs w:val="32"/>
          <w:highlight w:val="none"/>
          <w:lang w:val="en-US" w:eastAsia="zh-CN"/>
        </w:rPr>
        <w:t>建立绩效工作考核制度，加大</w:t>
      </w:r>
      <w:r>
        <w:rPr>
          <w:rFonts w:hint="eastAsia" w:eastAsia="仿宋_GB2312" w:cs="Times New Roman"/>
          <w:sz w:val="32"/>
          <w:szCs w:val="32"/>
          <w:highlight w:val="none"/>
          <w:lang w:val="en-US" w:eastAsia="zh-CN"/>
        </w:rPr>
        <w:t>我</w:t>
      </w:r>
      <w:r>
        <w:rPr>
          <w:rFonts w:hint="default" w:ascii="Times New Roman" w:hAnsi="Times New Roman" w:eastAsia="仿宋_GB2312" w:cs="Times New Roman"/>
          <w:sz w:val="32"/>
          <w:szCs w:val="32"/>
          <w:highlight w:val="none"/>
          <w:lang w:val="en-US" w:eastAsia="zh-CN"/>
        </w:rPr>
        <w:t>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28" w:name="page8"/>
      <w:bookmarkEnd w:id="28"/>
      <w:r>
        <w:rPr>
          <w:rFonts w:hint="default" w:ascii="Times New Roman" w:hAnsi="Times New Roman" w:eastAsia="黑体" w:cs="Times New Roman"/>
          <w:sz w:val="32"/>
          <w:szCs w:val="32"/>
        </w:rPr>
        <w:t>明的问题</w:t>
      </w:r>
    </w:p>
    <w:p>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default" w:ascii="Times New Roman" w:hAnsi="Times New Roman" w:eastAsia="仿宋_GB2312" w:cs="Times New Roman"/>
          <w:sz w:val="32"/>
          <w:szCs w:val="32"/>
        </w:rPr>
      </w:pPr>
    </w:p>
    <w:p>
      <w:pPr>
        <w:pStyle w:val="14"/>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sz w:val="28"/>
          <w:szCs w:val="40"/>
        </w:rPr>
      </w:pPr>
      <w:bookmarkStart w:id="29" w:name="_Toc30064_WPSOffice_Level1"/>
      <w:bookmarkStart w:id="30" w:name="_Toc26499_WPSOffice_Level2"/>
      <w:r>
        <w:rPr>
          <w:rFonts w:hint="eastAsia" w:ascii="仿宋_GB2312" w:hAnsi="仿宋_GB2312" w:eastAsia="仿宋_GB2312" w:cs="仿宋_GB2312"/>
          <w:b/>
          <w:bCs/>
          <w:sz w:val="28"/>
          <w:szCs w:val="40"/>
          <w:highlight w:val="none"/>
          <w:lang w:val="en-US" w:eastAsia="zh-CN"/>
        </w:rPr>
        <w:t>库尔勒市司法局</w:t>
      </w:r>
      <w:r>
        <w:rPr>
          <w:rFonts w:hint="eastAsia" w:ascii="仿宋_GB2312" w:hAnsi="仿宋_GB2312" w:eastAsia="仿宋_GB2312" w:cs="仿宋_GB2312"/>
          <w:b/>
          <w:bCs/>
          <w:sz w:val="28"/>
          <w:szCs w:val="40"/>
          <w:highlight w:val="none"/>
        </w:rPr>
        <w:t>项目</w:t>
      </w:r>
      <w:r>
        <w:rPr>
          <w:rFonts w:hint="eastAsia" w:ascii="仿宋_GB2312" w:hAnsi="仿宋_GB2312" w:eastAsia="仿宋_GB2312" w:cs="仿宋_GB2312"/>
          <w:b/>
          <w:bCs/>
          <w:sz w:val="28"/>
          <w:szCs w:val="40"/>
        </w:rPr>
        <w:t>绩效评价指标体系及综合评分表</w:t>
      </w:r>
      <w:bookmarkEnd w:id="29"/>
      <w:bookmarkEnd w:id="30"/>
    </w:p>
    <w:tbl>
      <w:tblPr>
        <w:tblStyle w:val="15"/>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3.34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none"/>
                <w:lang w:val="en-US" w:eastAsia="zh-CN"/>
              </w:rPr>
              <w:t>7.44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none"/>
                <w:lang w:val="en-US" w:eastAsia="zh-CN"/>
              </w:rPr>
              <w:t>2.44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none"/>
                <w:lang w:val="en-US" w:eastAsia="zh-CN"/>
              </w:rPr>
              <w:t>2.20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none"/>
                <w:lang w:val="en-US" w:eastAsia="zh-CN"/>
              </w:rPr>
              <w:t>8.25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rPr>
          <w:rFonts w:hint="default" w:ascii="Times New Roman" w:hAnsi="Times New Roman" w:cs="Times New Roman"/>
        </w:rPr>
      </w:pPr>
      <w:r>
        <w:drawing>
          <wp:inline distT="0" distB="0" distL="114300" distR="114300">
            <wp:extent cx="5422265" cy="8327390"/>
            <wp:effectExtent l="0" t="0" r="6985" b="1651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5"/>
                    <a:stretch>
                      <a:fillRect/>
                    </a:stretch>
                  </pic:blipFill>
                  <pic:spPr>
                    <a:xfrm>
                      <a:off x="0" y="0"/>
                      <a:ext cx="5422265" cy="8327390"/>
                    </a:xfrm>
                    <a:prstGeom prst="rect">
                      <a:avLst/>
                    </a:prstGeom>
                    <a:noFill/>
                    <a:ln>
                      <a:noFill/>
                    </a:ln>
                  </pic:spPr>
                </pic:pic>
              </a:graphicData>
            </a:graphic>
          </wp:inline>
        </w:drawing>
      </w: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0NjBmMzBmMjdlOWQzMjI4ODBmY2UxZjUzYzk3MjgifQ=="/>
  </w:docVars>
  <w:rsids>
    <w:rsidRoot w:val="FF6C4049"/>
    <w:rsid w:val="006F7242"/>
    <w:rsid w:val="00780DBC"/>
    <w:rsid w:val="007B168A"/>
    <w:rsid w:val="008B2CFE"/>
    <w:rsid w:val="00F26FF6"/>
    <w:rsid w:val="01610122"/>
    <w:rsid w:val="019A362C"/>
    <w:rsid w:val="01B83520"/>
    <w:rsid w:val="02510197"/>
    <w:rsid w:val="03EC461B"/>
    <w:rsid w:val="0461077D"/>
    <w:rsid w:val="04FB76A3"/>
    <w:rsid w:val="0502070C"/>
    <w:rsid w:val="05E53E88"/>
    <w:rsid w:val="07397B77"/>
    <w:rsid w:val="0A39570C"/>
    <w:rsid w:val="0AD007F3"/>
    <w:rsid w:val="0C207FF5"/>
    <w:rsid w:val="0C296C83"/>
    <w:rsid w:val="0E3C619F"/>
    <w:rsid w:val="0F0A7D87"/>
    <w:rsid w:val="0FF50EB3"/>
    <w:rsid w:val="100F38EC"/>
    <w:rsid w:val="102A0BD1"/>
    <w:rsid w:val="11170296"/>
    <w:rsid w:val="11555F29"/>
    <w:rsid w:val="12C66037"/>
    <w:rsid w:val="12CD1ABC"/>
    <w:rsid w:val="13471461"/>
    <w:rsid w:val="13714EF1"/>
    <w:rsid w:val="13B90F01"/>
    <w:rsid w:val="14074710"/>
    <w:rsid w:val="14A829D1"/>
    <w:rsid w:val="155E4C4D"/>
    <w:rsid w:val="174757B0"/>
    <w:rsid w:val="181066D2"/>
    <w:rsid w:val="18562E74"/>
    <w:rsid w:val="196B2CF2"/>
    <w:rsid w:val="19E539A3"/>
    <w:rsid w:val="1C671E73"/>
    <w:rsid w:val="1D322C47"/>
    <w:rsid w:val="1DA05C63"/>
    <w:rsid w:val="22F42B93"/>
    <w:rsid w:val="23616034"/>
    <w:rsid w:val="23696C97"/>
    <w:rsid w:val="24480FA2"/>
    <w:rsid w:val="25196648"/>
    <w:rsid w:val="25227A45"/>
    <w:rsid w:val="257F0FC0"/>
    <w:rsid w:val="26AC3A6A"/>
    <w:rsid w:val="27701931"/>
    <w:rsid w:val="29767BDF"/>
    <w:rsid w:val="2A1154DE"/>
    <w:rsid w:val="2A3A10D3"/>
    <w:rsid w:val="2B867604"/>
    <w:rsid w:val="2B9D7E25"/>
    <w:rsid w:val="2C7118F7"/>
    <w:rsid w:val="2C7C7A3B"/>
    <w:rsid w:val="2D347613"/>
    <w:rsid w:val="2DE36F69"/>
    <w:rsid w:val="2F364819"/>
    <w:rsid w:val="2F945574"/>
    <w:rsid w:val="2FD63906"/>
    <w:rsid w:val="316171EF"/>
    <w:rsid w:val="31AF7BB5"/>
    <w:rsid w:val="31B00595"/>
    <w:rsid w:val="33336C2C"/>
    <w:rsid w:val="33F6144D"/>
    <w:rsid w:val="340209A8"/>
    <w:rsid w:val="341648AE"/>
    <w:rsid w:val="35262B86"/>
    <w:rsid w:val="36525ED9"/>
    <w:rsid w:val="37215DAE"/>
    <w:rsid w:val="38CA40DD"/>
    <w:rsid w:val="394536A6"/>
    <w:rsid w:val="395F2B56"/>
    <w:rsid w:val="39955D4F"/>
    <w:rsid w:val="3AE9516D"/>
    <w:rsid w:val="3BBA0580"/>
    <w:rsid w:val="3BECE841"/>
    <w:rsid w:val="3C66764D"/>
    <w:rsid w:val="3CC90E5D"/>
    <w:rsid w:val="3CDE204C"/>
    <w:rsid w:val="3D0C419D"/>
    <w:rsid w:val="3D363C36"/>
    <w:rsid w:val="3D3D6027"/>
    <w:rsid w:val="3D8B541E"/>
    <w:rsid w:val="3DE22E18"/>
    <w:rsid w:val="3E9C3F6D"/>
    <w:rsid w:val="3F2435A5"/>
    <w:rsid w:val="3FF7797D"/>
    <w:rsid w:val="400A5915"/>
    <w:rsid w:val="41103D22"/>
    <w:rsid w:val="428901A0"/>
    <w:rsid w:val="43B20116"/>
    <w:rsid w:val="46690BD8"/>
    <w:rsid w:val="483B1810"/>
    <w:rsid w:val="48F62A24"/>
    <w:rsid w:val="495930ED"/>
    <w:rsid w:val="49CF2A63"/>
    <w:rsid w:val="49F70BF1"/>
    <w:rsid w:val="4B4340EE"/>
    <w:rsid w:val="4BD96EC9"/>
    <w:rsid w:val="4D27359B"/>
    <w:rsid w:val="4F252466"/>
    <w:rsid w:val="4FE24D88"/>
    <w:rsid w:val="4FF736E7"/>
    <w:rsid w:val="503D507A"/>
    <w:rsid w:val="503F0D9B"/>
    <w:rsid w:val="50942CF5"/>
    <w:rsid w:val="509A6A48"/>
    <w:rsid w:val="51FA74D0"/>
    <w:rsid w:val="52AA4A52"/>
    <w:rsid w:val="52C05E35"/>
    <w:rsid w:val="533950AB"/>
    <w:rsid w:val="536576E9"/>
    <w:rsid w:val="54676BB9"/>
    <w:rsid w:val="55297934"/>
    <w:rsid w:val="56E83B5A"/>
    <w:rsid w:val="578863A5"/>
    <w:rsid w:val="58463EF5"/>
    <w:rsid w:val="594B705E"/>
    <w:rsid w:val="59943D66"/>
    <w:rsid w:val="59E051FD"/>
    <w:rsid w:val="59E6355E"/>
    <w:rsid w:val="5B821531"/>
    <w:rsid w:val="5B92394A"/>
    <w:rsid w:val="5BFF6039"/>
    <w:rsid w:val="5D76A616"/>
    <w:rsid w:val="5D7F20B9"/>
    <w:rsid w:val="5DAC7D0E"/>
    <w:rsid w:val="5DCD47C2"/>
    <w:rsid w:val="5DD259EB"/>
    <w:rsid w:val="5DE94843"/>
    <w:rsid w:val="5EA4464A"/>
    <w:rsid w:val="5F907620"/>
    <w:rsid w:val="5F98B5AF"/>
    <w:rsid w:val="5FFE8511"/>
    <w:rsid w:val="5FFEACE2"/>
    <w:rsid w:val="609D5BF6"/>
    <w:rsid w:val="61073070"/>
    <w:rsid w:val="611F25E1"/>
    <w:rsid w:val="61B9080E"/>
    <w:rsid w:val="61DF3FED"/>
    <w:rsid w:val="62054B47"/>
    <w:rsid w:val="642B176B"/>
    <w:rsid w:val="643EE26D"/>
    <w:rsid w:val="656019A0"/>
    <w:rsid w:val="65770D8C"/>
    <w:rsid w:val="65F242EE"/>
    <w:rsid w:val="666D7E19"/>
    <w:rsid w:val="66AC6283"/>
    <w:rsid w:val="68376930"/>
    <w:rsid w:val="68F91E38"/>
    <w:rsid w:val="696B3C4A"/>
    <w:rsid w:val="69A95D5D"/>
    <w:rsid w:val="6A8B52AF"/>
    <w:rsid w:val="6B3158B9"/>
    <w:rsid w:val="6B387AD1"/>
    <w:rsid w:val="6BA02A3F"/>
    <w:rsid w:val="6C1E5A53"/>
    <w:rsid w:val="6C372BC7"/>
    <w:rsid w:val="6CC863E0"/>
    <w:rsid w:val="6F5C41AC"/>
    <w:rsid w:val="6FAF6C78"/>
    <w:rsid w:val="716167CC"/>
    <w:rsid w:val="718A7AD1"/>
    <w:rsid w:val="723C29AD"/>
    <w:rsid w:val="72850EF0"/>
    <w:rsid w:val="72A44BC2"/>
    <w:rsid w:val="7317C656"/>
    <w:rsid w:val="734ED73F"/>
    <w:rsid w:val="73A47F2A"/>
    <w:rsid w:val="73C82B32"/>
    <w:rsid w:val="73F94DAE"/>
    <w:rsid w:val="74220495"/>
    <w:rsid w:val="747D1B6F"/>
    <w:rsid w:val="749E5641"/>
    <w:rsid w:val="76271066"/>
    <w:rsid w:val="76B07CC5"/>
    <w:rsid w:val="77122D49"/>
    <w:rsid w:val="77FD8BE9"/>
    <w:rsid w:val="78000AED"/>
    <w:rsid w:val="7868732E"/>
    <w:rsid w:val="79A9BD3F"/>
    <w:rsid w:val="7B776F12"/>
    <w:rsid w:val="7BFFFDD0"/>
    <w:rsid w:val="7C336E5F"/>
    <w:rsid w:val="7C8301BA"/>
    <w:rsid w:val="7C8D4919"/>
    <w:rsid w:val="7C9C09B5"/>
    <w:rsid w:val="7D7A5F86"/>
    <w:rsid w:val="7D926608"/>
    <w:rsid w:val="7DA106A8"/>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3">
    <w:name w:val="heading 4"/>
    <w:basedOn w:val="1"/>
    <w:next w:val="1"/>
    <w:qFormat/>
    <w:uiPriority w:val="9"/>
    <w:pPr>
      <w:spacing w:before="100" w:beforeAutospacing="1" w:after="100" w:afterAutospacing="1"/>
      <w:jc w:val="left"/>
      <w:outlineLvl w:val="3"/>
    </w:pPr>
    <w:rPr>
      <w:rFonts w:hint="eastAsia" w:ascii="宋体" w:hAnsi="宋体" w:eastAsia="宋体" w:cs="宋体"/>
      <w:b/>
      <w:kern w:val="0"/>
      <w:sz w:val="24"/>
      <w:szCs w:val="24"/>
      <w:lang w:val="en-US" w:eastAsia="zh-CN" w:bidi="ar"/>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11340</Words>
  <Characters>11956</Characters>
  <Lines>58</Lines>
  <Paragraphs>16</Paragraphs>
  <TotalTime>0</TotalTime>
  <ScaleCrop>false</ScaleCrop>
  <LinksUpToDate>false</LinksUpToDate>
  <CharactersWithSpaces>11973</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2025-04-28T02:09:00Z</cp:lastPrinted>
  <dcterms:modified xsi:type="dcterms:W3CDTF">2025-04-28T08:02:11Z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232EED0B65E54CAB8538C5BD98767988_13</vt:lpwstr>
  </property>
  <property fmtid="{D5CDD505-2E9C-101B-9397-08002B2CF9AE}" pid="4" name="KSOTemplateDocerSaveRecord">
    <vt:lpwstr>eyJoZGlkIjoiYTRkOTIwZjc5YmU2ZTY5MjQ2MTljMmZlZWEzNGY0OTAiLCJ1c2VySWQiOiI0MzUzMjU0MzcifQ==</vt:lpwstr>
  </property>
  <property fmtid="{D5CDD505-2E9C-101B-9397-08002B2CF9AE}" pid="5" name="KSOSaveFontToCloudKey">
    <vt:lpwstr>304297019_btnclosed</vt:lpwstr>
  </property>
</Properties>
</file>