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库尔勒市司法局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承担全面依法治市重大问题的政策研究，协调有关方面提出全面依法治市中长期规划建议，负责有关重大决策部署督察工作；参与起草或者组织起草与库尔勒市有关的自治州地方性法规、政府规章草案。承办市属各部门报送州人民政府的地方性法规、政府规章 草案前期审查工作。承办法律草案、行政法规草案、地方性法规草案征求意见工作；负责行政规范性文件合法性审核、备案审查工作， 并对乡镇（街道）、市政府各部门的规范性文件审查工作进行指导和监督。组织开展行政规范性文件清理工作；承担统筹推进法治政 府建设的责任。指导、监督全市依法行政工作，负责行政执法的监督管理、综合协调工作，承担推进行政执法体制改革有关工作，推进严格规范公正文明执法。指导、监督全市行政复议和行政应诉工作。负责行政复议和应诉案件办理工作；承担统筹规划法治社会建设的责任。负责拟订法治宣传教育规划，组织实施普法宣传工作，组织对外法治宣传。推动人民参与和促进法治建设。指导依法治理和法治创建工作。负责人民监督员选任管理工作。负责促进和预防犯罪宣传教育工作；指导、管理社区矫正工作；指导刑满释放人员 帮教安置工作。刑满释放人员的安置教育工作。负责“去极端化”工作；指导、监督人民调解、行政调解、人民陪审员选任工作，推进司法所建设；负责拟订公共法律服务体系建设规划并指导实施，统筹和布局城乡法律服务资源。指导、监督律师、法律援助、公证和基层法律服务管理工作；负责本系统服装和警车管理工作，指导监督本系统财务、装备、设施、场所等保障工作；规划、协调、指导 法治人才队伍建设相关工作指导、监督本系统队伍建设。负责本系统警务管理工作；承办市党委、市人民政府交办的其他任务。</w:t>
        <w:br/>
        <w:t>2.机构设置及人员情况</w:t>
        <w:br/>
        <w:t>库尔勒市司法局部门包括本级机关及0个直属事业单位，机关内设8个股室（办公室、法宣股、规范性文件管理室、矫正教育股、行政复议与应诉室、行政执法协调监督室、人民参与和促进法治股、公证律师管理股）。</w:t>
        <w:br/>
        <w:t>库尔勒市司法局部门编制数56人，实有人数79人，其中：在职51人，减少1人；退休28人，增加3人；离休0人，增加0人。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贯彻执行国家司法行政工作的方针、政策，研究拟定库尔勒市司法行政工作规划和要点，并组织实施。目标2：拟定库尔勒市法制宣传和普及法律常识规划，并组织实施；协助、参与依法治市和社会治安综合治理工作。目标3：管理、监督市属律师事务所、公证处机构及其执业人员的执业纪律和职业道德，并配合上级主管部门对上述执业机构和执业人员进行年度检查和注册登记。目标4：组织管理市属司法所、司法助理员实施基层司法行政工作。协助基层政府开展依法管理工作和行政执法检查、监督工作；指导管理人民调解工作，参与重大疑难民间纠纷调解工作；指导管理基层法律服务工作；代表乡、镇（办事处）处理民间纠纷；组织开展普法宣传和法制教育工作；组织开展对刑满释放和解教人的安置帮教工作；组织开展“12348”法律服务工作；参与社会治安综合治理工作。目标5：开展法律援助工作，组织法律援助人员和社会志愿人员为库尔勒地区某些经济困难的公民或特殊案件的当事人提供减、免费的法律帮助，以保障其合法权益。目标6：开展社区矫正工作。目标7：承办市人民政府交办的其他工作。</w:t>
        <w:br/>
        <w:t>2.重点工作计划</w:t>
        <w:br/>
        <w:t>一是全面做好法治领域深化改革工作。加强行政执法监督协调力度，密切关注食品药品、环境保护、社会治安等民生领域执法，进一步推进行政复议改革工作，进一步加大行政规范性文件备案制度的落实。二是营造浓厚全民法治氛围，扎实做好“八五”普法中期验收，精心设计“自选动作”，加大依法治市力度，加大法治督察力度。三是进一步健全公共法律服务体系。打造市公共法律服务中心，进一步建立健全矛盾纠纷多元化解机制，加大重大疑难纠纷和社会不安定因素大排查调处力度，加大法律援助服务力度，加大对老年人、残疾人、未成年人、低收入家庭、下岗失业人员、农民工等弱势群体的法律援助，简化申请手续，开辟绿色通道，对申请法律援助的弱势群体提供一站式服务。四是进一步发挥基层司法所作用。根据司法行政上级部门关于规范化司法所建设要求，加大全市标准化司法所建设资金投入力度，提升司法所软硬件设施功效，为做好司法行政工作奠定基础。</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司法局部门年初预算安排1639.28万元，其中财政拨款1639.28万元，其他资金0万元，主要用于支付人员工资、社保医保缴费、公积金、退休费、抚恤金、生活补助、办公费、差旅费、工会经费、公务用车运行维护费、办案业务费、法律援助经费、装备费等。年中调整173.11万元，调整后全年预算1466.17万元，预算调整率10.56%，调整预算的主要原因为：1.本年度在职人员减少，相应的人员经费较年初预算减少；2.部分采购手续未完成，未进行支付，相应公用经费、项目经费较年初预算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司法行政系统工作，科学谋划预算资金安排，依据规定程序和要求，及时完成部门预算编制申报，同时将预算分配与“法治政府建设”“公共法律服务均等化”“司法所标准化建设”等年度重点任务挂钩，合理设定入库项目绩效指标、年度目标值，科学构建部门整体支出核心绩效指标体系和编报部门整体预算申请绩效报告，推动提高财政资金配置效益。</w:t>
        <w:br/>
        <w:t>2.预算执行</w:t>
        <w:br/>
        <w:t>经库尔勒市财政局批复预算后，我部门按要求及时制定并报批部门预算支出计划，严格落实预算执行定期分析机制，按月分解预算执行节点，抓好支出执行，持续树牢厉行节约理念，严控一般性支出，努力降低行政运行成本，既守住“钱袋子”安全底线，又提升法治服务效能。</w:t>
        <w:br/>
        <w:t>3.绩效管理</w:t>
        <w:br/>
        <w:t>2024年，我部门严格按照财政要求，落实预算绩效管理全过程，包括：①注重绩效目标编制，预算编制环节注重编细编实预算需求，科学选择绩效指标，合理设置绩效目标值，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我部门已按要求在库尔勒市人民政府门户网站公开部门预算信息，同步公开绩效目标表；在库尔勒市人民政府门户网站公开部门决算信息，同步公开自评表及自评报告。</w:t>
        <w:br/>
        <w:t>（二）部门单位整体支出使用情况</w:t>
        <w:br/>
        <w:t>1.基本支出情况</w:t>
        <w:br/>
        <w:t>2024年基本支出1099.50万元，包括工资福利支出972.42万元，商品和服务支出53.94万元，对个人和家庭的补助73.14万元，资本性支出0万元。其中：“三公”经费支出2.17万元，比上年减少0.23万元，主要原因是本年度运转经费中用于公务用车运行维护费减少，主要是车辆保险支出减少；会议费支出0万元，比上年增加0万元，主要原因是我部门无会议费支出；培训费支出0万元，比上年增加0万元，主要原因是我部门培训费未从运转经费中支出，从专项经费中列支。</w:t>
        <w:br/>
        <w:t>2.专项资金支出情况</w:t>
        <w:br/>
        <w:t>2024年专项项目支出366.67万元，占总支出的25.01％，主要用于1.支付人民调解案件“一案一补”经费、法治宣传费、司法所规范化建设、办公设备维修维护费、办公用房日常维修维护费、网络维修维护费、必接必送经费、法宣在线等办案业务费225.88万元；2.支付法律援助案件结案经费85.17万元；3.支付购置会议桌、会议椅、台式计算机、保密柜等装备费55.02万元；4.支付扫黑除恶经费0.6万元。</w:t>
        <w:br/>
        <w:t>3.部门单位专项组织实施情况</w:t>
        <w:br/>
        <w:t>2024年我部门共有巴财行[2022]39号关于提前下达2023年中央政法纪检监察转移支付资金预算的通知、巴财行[2023]42号关于提前下达2024年中央政法纪检监察转移支付资金预算的通知（办案业务费：138万元、法律援助资金21万、装备费：61万元）、巴财行[2023]14号关于下达2023年中央政法纪检监察转移支付资金预算的通知、巴财行(2024)8号新财行(2024)70号中央政法转移支付资金(第二批)（105万）、巴财行(2023)25号关于下达2023年中央政法纪检监察转移支付资金预算的通知-扫黑除恶5个专项项目，年初我单位各专项制定了工作计划，对项目的工作分工、任务分配、资金落实、完成时限等提出了明确、具体的要求，以确保项目保质、保量、按时完成。截至2024年12月31日，完成专项5个，未完成专项0个。</w:t>
        <w:br/>
        <w:t>为规范专项资金使用，提高专项资金使用效益，我部门主要采取四项措施。一是严格执行各项专项资金管理制度；二是规范资金拨付审批手续；三是严格执行预决算管理；四是认真组织项目验收。切实保证专项资金都做到了专款专用。</w:t>
        <w:br/>
        <w:t>（1）严格执行各项专项资金管理制度，依据《关于印发&lt;自治区财政资金使用跟踪反馈管理暂行办法&gt;的通知》（新财预字〔2016〕113号）、《中华人民共和国预算法》、《司法行政机关财务管理办法》等相关资金、项目管理办法执行，按比例按资金用途使用，实行专款专用、严禁挤占挪用。加强对项目资金的预算执行及日常监督管理，确保每个项目按照规定的用途实施，做到有据可依，有据可查。</w:t>
        <w:br/>
        <w:t>（2）规范资金拨付审批手续，各项资金使用审批流程均按规定办理。涉及“三重一大”内容，严格按照规定提请局党组会审议决定，包括项目资金分配、重大项目确定、大额资金支付等，不存在支出依据不合规，序列项目支出，截留，挤占，挪用和超标准支出等现象，使项目资金的运用得到了合理的控制，项目得到了切实的保障。</w:t>
        <w:br/>
        <w:t>（3）严格执行预决算管理，按预算管理要求使用资金，严格按进度和合同拨付资金，严格执行政府采购制度；严格执行国库集中支付制度，严防截留、挪用资金。</w:t>
        <w:br/>
        <w:t>（4）认真组织各专项项目验收，确保巴财行[2022]39号关于提前下达2023年中央政法纪检监察转移支付资金预算的通知、巴财行[2023]42号关于提前下达2024年中央政法纪检监察转移支付资金预算的通知（办案业务费：138万元、法律援助资金21万、装备费：61万元）、巴财行[2023]14号关于下达2023年中央政法纪检监察转移支付资金预算的通知、巴财行(2024)8号新财行(2024)70号中央政法转移支付资金(第二批)（105万）、巴财行(2023)25号关于下达2023年中央政法纪检监察转移支付资金预算的通知-扫黑除恶5个项目按照规定的用途实施，严格按照相关会计制度办理会计业务，进行会计核算，并做好会计记录，真实的反映项目资金管理情况，并接受财政、审批部门及上级主管部门的检查、监督。</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2024年库尔勒市司法局部门总支出1466.17万元，预算执行率100%，其中公共安全支出1157.53万元，社会保障和就业支出159.09万元，卫生健康支出61.69万元，住房保障支出72.86万元，其他支出15.00万元。</w:t>
        <w:br/>
        <w:t>1.基本支出使用情况</w:t>
        <w:br/>
        <w:t>2024年，库尔勒市司法局部门基本支出1099.50万元，占总支出的74.99％，其中：公共安全支出790.86万元，社会保障和就业支出159.09万元，卫生健康支出61.69万元，住房保障支出72.86万元，其他支出15.00万元。</w:t>
        <w:br/>
        <w:t>2.项目支出使用情况</w:t>
        <w:br/>
        <w:t>2024年，库尔勒市司法局部门项目支出366.67万元，占总支出的25.01％。其中：公共安全支出366.67万元。</w:t>
        <w:br/>
        <w:t>（二）部门单位整体支出绩效指标完成情况分析</w:t>
        <w:br/>
        <w:t>年初我部门设置部门整体绩效目标中包括一级指标1个，二级指标1个，三级指标4个，指标完成情况分析如下：</w:t>
        <w:br/>
        <w:t>1.履职效能</w:t>
        <w:br/>
        <w:t>（1）数量指标</w:t>
        <w:br/>
        <w:t>指标1：保障履职干部人数，指标值：=76人，年中监控完成值：=76人，自评完成值：=79人 ，指标完成率103.95%，偏差3.95%，偏差原因及改进措施：本年度较上年底有调入调出人员及在职转退休人员，在职人员人数较上年度减少1人，退休人员较上年度增加3人。我部门将继续做好在职人员及退休人员的保障工作。指标成效分析：通过保障好在职人员的工资、津贴、补贴、社保、医保、公积金等以及退休人员的退休费，提升单位工作人员工作积极性和服务质量，确保我局工作能正常运转。</w:t>
        <w:br/>
        <w:t>指标2：法律援助补贴案件数，指标值：≥200件，年中监控完成值：=311件，自评完成值：=471件，指标完成率235.50%，偏差135.50%，偏差原因及改进措施：法律援助刑事案件需要公安局、法院、检察院指派后，法律援助中心才能进行指派，且律师结案后交卷不及时。今后将及时与公安局、法院、检察院进行沟通，及时指派案件，在案件结案后督促律师及时将案卷交至法律援助中心。指标成效分析：通过为经济困难、特殊案件当事人提供免费的法律服务，有效维护案件当事人的合法权益，确保司法公正，促进社会和谐稳定。</w:t>
        <w:br/>
        <w:t>指标3：派驻工作队数量，指标值：=2个，年中监控完成值：=2个，自评完成值：=2个，指标完成率100%，无偏差。指标成效分析：通过派驻工作队深入基层，了解村（社区）群众生产生活状况、需求及困难，制定了切实可行且针对性强的帮扶措施，增强了群众获得感和满意度，推动了村（社区）经济发展。</w:t>
        <w:br/>
        <w:t>指标4：委托律师代理市政府行政应诉案件数量，指标值：≥5起，年中监控完成值：=3起，自评完成值：=6起，指标完成率120%，偏差20%，偏差原因及改进措施：为有效化解行政争议，充分发挥法律顾问作用，及时处理行政应诉案件。不断完善行政复议配套制度机制，严格依法监督纠错，全面提升行政复议办案质效，健全与行政诉讼、信访的衔接配合机制，推动行政争议实质化解。指标成效分析：通过发挥司法行政机关在行政应诉工作中的协调指导作用，着力提升依法行政能力和水平，使各行政机关依法行政意识增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（一）预算绩效观念不深入</w:t>
        <w:br/>
        <w:t>在日常绩效工作中存在着一定程度的“重分配、轻管理、重支出、轻绩效”的情况，造成该问题的主要原因是业务科室人员自身绩效理念较薄弱，单位绩效目标编制仍有缺失，需要进一步加强对资金绩效管理的重视程度。</w:t>
        <w:br/>
        <w:t>（二）预算绩效规范管理有盲点</w:t>
        <w:br/>
        <w:t>财务人员面对当前项目绩效管理工作既没有实际的经验可供借鉴，没有参与项目，又缺乏专业性很强的技能储备，只能是边工作、边学习、边积累，与业务科室协调沟通不恰当，绩效评价工作只能停留在表面，难以做到程序规范、管理科学，难以满足当前绩效管理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br/>
        <w:t>加强对人员的绩效管理培训，做好财务人员和项目科室人员的之间的沟通和协调，做到绩效管理的整体性，融合性和一致性，进一步增强业务人员的项目绩效整体管理水平，做好项目绩效申报、监控、评价工作，做到绩效管理程序规范、科学。</w:t>
        <w:br/>
        <w:t>（二）提高项目监管主动性</w:t>
        <w:br/>
        <w:t>提高预算编制的合法性，部门预算编制须符合预算法和国家相关法律、法规的规定，符合国家有关经济社会发展的各项方针、政策，在法律赋予部门的职能范围内。加强财政资金使用效益跟踪“回头看”，反馈业务科室针对资金绩效运行状况，及时预控、查找资金使用和管理过程中的薄弱环节，提出纠偏措施。同时继续加强项目实时监控，严格按照相关要求对相关项目的资金进行使用，确保资金使用及时有效。</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