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Times New Roman" w:hAnsi="Times New Roman" w:eastAsia="华文中宋" w:cs="Times New Roman"/>
          <w:b/>
          <w:kern w:val="0"/>
          <w:sz w:val="52"/>
          <w:szCs w:val="52"/>
          <w:lang w:eastAsia="zh-CN"/>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pStyle w:val="4"/>
        <w:keepNext w:val="0"/>
        <w:keepLines w:val="0"/>
        <w:widowControl/>
        <w:suppressLineNumbers w:val="0"/>
        <w:shd w:val="clear" w:fill="FFFFFF"/>
        <w:spacing w:before="0" w:beforeAutospacing="0" w:after="0" w:afterAutospacing="0" w:line="17" w:lineRule="atLeast"/>
        <w:ind w:right="0" w:firstLine="2409" w:firstLineChars="500"/>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2"/>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360" w:firstLineChars="100"/>
        <w:jc w:val="left"/>
        <w:rPr>
          <w:rFonts w:hint="default" w:eastAsia="仿宋_GB2312" w:cs="Times New Roman"/>
          <w:kern w:val="0"/>
          <w:sz w:val="36"/>
          <w:szCs w:val="36"/>
          <w:lang w:eastAsia="zh-CN"/>
        </w:rPr>
      </w:pPr>
      <w:r>
        <w:rPr>
          <w:rFonts w:hint="default" w:ascii="Times New Roman" w:hAnsi="Times New Roman" w:eastAsia="仿宋_GB2312" w:cs="Times New Roman"/>
          <w:kern w:val="0"/>
          <w:sz w:val="36"/>
          <w:szCs w:val="36"/>
        </w:rPr>
        <w:t>项目名称：</w:t>
      </w:r>
      <w:r>
        <w:rPr>
          <w:rFonts w:hint="default" w:eastAsia="仿宋_GB2312" w:cs="Times New Roman"/>
          <w:kern w:val="0"/>
          <w:sz w:val="36"/>
          <w:szCs w:val="36"/>
          <w:lang w:eastAsia="zh-CN"/>
        </w:rPr>
        <w:t>部门专项-粮食风险基金经费</w:t>
      </w:r>
    </w:p>
    <w:p>
      <w:pPr>
        <w:spacing w:line="700" w:lineRule="exact"/>
        <w:ind w:firstLine="360" w:firstLineChars="1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库尔勒市发展和改革委员会</w:t>
      </w:r>
    </w:p>
    <w:p>
      <w:pPr>
        <w:spacing w:line="700" w:lineRule="exact"/>
        <w:ind w:firstLine="360" w:firstLineChars="1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p>
    <w:p>
      <w:pPr>
        <w:spacing w:line="700" w:lineRule="exact"/>
        <w:ind w:firstLine="360" w:firstLineChars="1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库尔班</w:t>
      </w:r>
      <w:r>
        <w:rPr>
          <w:rFonts w:hint="eastAsia" w:eastAsia="仿宋_GB2312" w:cs="Times New Roman"/>
          <w:kern w:val="0"/>
          <w:sz w:val="36"/>
          <w:szCs w:val="36"/>
          <w:lang w:val="en-US" w:eastAsia="zh-CN"/>
        </w:rPr>
        <w:t>·牙生</w:t>
      </w:r>
    </w:p>
    <w:p>
      <w:pPr>
        <w:spacing w:line="700" w:lineRule="exact"/>
        <w:ind w:firstLine="360" w:firstLineChars="1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26</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rPr>
        <w:t>为全面服务于粮食收储制度改革，有效解决市场化粮食收购资金的问题，对粮食储备收购进行必要保证，根据《</w:t>
      </w:r>
      <w:r>
        <w:rPr>
          <w:rFonts w:hint="eastAsia" w:eastAsia="仿宋_GB2312" w:cs="Times New Roman"/>
          <w:kern w:val="0"/>
          <w:sz w:val="32"/>
          <w:szCs w:val="32"/>
          <w:lang w:val="en-US" w:eastAsia="zh-CN"/>
        </w:rPr>
        <w:t>巴音郭楞蒙古自治州储备成品粮油管理办法</w:t>
      </w:r>
      <w:r>
        <w:rPr>
          <w:rFonts w:hint="eastAsia" w:ascii="Times New Roman" w:hAnsi="Times New Roman" w:eastAsia="仿宋_GB2312" w:cs="Times New Roman"/>
          <w:kern w:val="0"/>
          <w:sz w:val="32"/>
          <w:szCs w:val="32"/>
        </w:rPr>
        <w:t>》</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巴政办规发</w:t>
      </w:r>
      <w:r>
        <w:rPr>
          <w:rFonts w:hint="eastAsia" w:ascii="仿宋_GB2312" w:hAnsi="仿宋_GB2312" w:eastAsia="仿宋_GB2312" w:cs="仿宋_GB2312"/>
          <w:kern w:val="0"/>
          <w:sz w:val="32"/>
          <w:szCs w:val="32"/>
          <w:lang w:val="en-US" w:eastAsia="zh-CN"/>
        </w:rPr>
        <w:t>〔2021〕1号</w:t>
      </w:r>
      <w:r>
        <w:rPr>
          <w:rFonts w:hint="eastAsia" w:eastAsia="仿宋_GB2312" w:cs="Times New Roman"/>
          <w:kern w:val="0"/>
          <w:sz w:val="32"/>
          <w:szCs w:val="32"/>
          <w:lang w:eastAsia="zh-CN"/>
        </w:rPr>
        <w:t>）</w:t>
      </w:r>
      <w:r>
        <w:rPr>
          <w:rFonts w:hint="eastAsia" w:ascii="Times New Roman" w:hAnsi="Times New Roman" w:eastAsia="仿宋_GB2312" w:cs="Times New Roman"/>
          <w:kern w:val="0"/>
          <w:sz w:val="32"/>
          <w:szCs w:val="32"/>
        </w:rPr>
        <w:t>发放信贷风险的引导性补偿资金，促进国家对粮食市场价格的宏观调控。</w:t>
      </w:r>
    </w:p>
    <w:p>
      <w:pPr>
        <w:pStyle w:val="12"/>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自治州州级储备粮食风险基金从各县市筹集，其中我市承担州级储备粮（原粮）费用331万元，州级成品粮费用108万元，合计439万元。</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项目实施情况：</w:t>
      </w:r>
      <w:r>
        <w:rPr>
          <w:rFonts w:hint="eastAsia" w:eastAsia="仿宋_GB2312" w:cs="Times New Roman"/>
          <w:sz w:val="32"/>
          <w:szCs w:val="32"/>
          <w:highlight w:val="none"/>
          <w:lang w:val="en-US" w:eastAsia="zh-CN"/>
        </w:rPr>
        <w:t>我单位成立粮食上缴风险基金工作组，</w:t>
      </w:r>
      <w:bookmarkStart w:id="0" w:name="OLE_LINK22"/>
      <w:r>
        <w:rPr>
          <w:rFonts w:hint="eastAsia" w:eastAsia="仿宋_GB2312" w:cs="Times New Roman"/>
          <w:sz w:val="32"/>
          <w:szCs w:val="32"/>
          <w:highlight w:val="none"/>
          <w:lang w:val="en-US" w:eastAsia="zh-CN"/>
        </w:rPr>
        <w:t>项目负责人库尔班·牙生，负责项目计划和监督实施工作，执行人滕伟，负责项目申报和资金上报等工作。</w:t>
      </w:r>
      <w:bookmarkEnd w:id="0"/>
      <w:r>
        <w:rPr>
          <w:rFonts w:hint="eastAsia" w:eastAsia="仿宋_GB2312" w:cs="Times New Roman"/>
          <w:sz w:val="32"/>
          <w:szCs w:val="32"/>
          <w:highlight w:val="none"/>
          <w:lang w:val="en-US" w:eastAsia="zh-CN"/>
        </w:rPr>
        <w:t>投入资金439万元，用于项目的实施。项目实施过程中及时支付资金，控制粮食风险基金成本，有效平抑了粮食市场价格，控制了粮食经营企业融资征信和银行防控贷款风险。</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sz w:val="32"/>
          <w:szCs w:val="32"/>
          <w:highlight w:val="none"/>
          <w:lang w:val="en-US" w:eastAsia="zh-CN"/>
        </w:rPr>
        <w:t>粮食风险基金经费项目</w:t>
      </w:r>
      <w:r>
        <w:rPr>
          <w:rFonts w:hint="default" w:ascii="Times New Roman" w:hAnsi="Times New Roman" w:eastAsia="仿宋_GB2312" w:cs="Times New Roman"/>
          <w:sz w:val="32"/>
          <w:szCs w:val="32"/>
          <w:highlight w:val="none"/>
          <w:lang w:val="en-US" w:eastAsia="zh-CN"/>
        </w:rPr>
        <w:t>年初预</w:t>
      </w:r>
      <w:r>
        <w:rPr>
          <w:rFonts w:hint="default" w:ascii="Times New Roman" w:hAnsi="Times New Roman" w:eastAsia="仿宋_GB2312" w:cs="Times New Roman"/>
          <w:color w:val="auto"/>
          <w:sz w:val="32"/>
          <w:szCs w:val="32"/>
          <w:highlight w:val="none"/>
          <w:lang w:val="en-US" w:eastAsia="zh-CN"/>
        </w:rPr>
        <w:t>算数</w:t>
      </w:r>
      <w:r>
        <w:rPr>
          <w:rFonts w:hint="eastAsia" w:eastAsia="仿宋_GB2312" w:cs="Times New Roman"/>
          <w:color w:val="auto"/>
          <w:sz w:val="32"/>
          <w:szCs w:val="32"/>
          <w:highlight w:val="none"/>
          <w:lang w:val="en-US" w:eastAsia="zh-CN"/>
        </w:rPr>
        <w:t>439</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439</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1" w:name="OLE_LINK1"/>
      <w:r>
        <w:rPr>
          <w:rFonts w:hint="eastAsia" w:eastAsia="仿宋_GB2312" w:cs="Times New Roman"/>
          <w:color w:val="auto"/>
          <w:sz w:val="32"/>
          <w:szCs w:val="32"/>
          <w:highlight w:val="none"/>
          <w:lang w:val="en-US" w:eastAsia="zh-CN"/>
        </w:rPr>
        <w:t>粮食风险基金经费</w:t>
      </w:r>
      <w:bookmarkEnd w:id="1"/>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年初预算数</w:t>
      </w:r>
      <w:r>
        <w:rPr>
          <w:rFonts w:hint="eastAsia" w:eastAsia="仿宋_GB2312" w:cs="Times New Roman"/>
          <w:color w:val="auto"/>
          <w:sz w:val="32"/>
          <w:szCs w:val="32"/>
          <w:highlight w:val="none"/>
          <w:lang w:val="en-US" w:eastAsia="zh-CN"/>
        </w:rPr>
        <w:t>439</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439</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439</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%（预算执行率=全年执行数/全年预算数），主要用于：</w:t>
      </w:r>
      <w:r>
        <w:rPr>
          <w:rFonts w:hint="eastAsia" w:eastAsia="仿宋_GB2312" w:cs="Times New Roman"/>
          <w:color w:val="auto"/>
          <w:sz w:val="32"/>
          <w:szCs w:val="32"/>
          <w:highlight w:val="none"/>
          <w:lang w:val="en-US" w:eastAsia="zh-CN"/>
        </w:rPr>
        <w:t>上缴</w:t>
      </w:r>
      <w:r>
        <w:rPr>
          <w:rFonts w:hint="eastAsia" w:ascii="Times New Roman" w:hAnsi="Times New Roman" w:eastAsia="仿宋_GB2312" w:cs="Times New Roman"/>
          <w:sz w:val="32"/>
          <w:szCs w:val="32"/>
          <w:highlight w:val="none"/>
          <w:lang w:val="en-US" w:eastAsia="zh-CN"/>
        </w:rPr>
        <w:t>粮食风险基金</w:t>
      </w:r>
      <w:r>
        <w:rPr>
          <w:rFonts w:hint="eastAsia" w:eastAsia="仿宋_GB2312" w:cs="Times New Roman"/>
          <w:sz w:val="32"/>
          <w:szCs w:val="32"/>
          <w:highlight w:val="none"/>
          <w:lang w:val="en-US" w:eastAsia="zh-CN"/>
        </w:rPr>
        <w:t>一次，金额为439万</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该资金用于</w:t>
      </w:r>
      <w:r>
        <w:rPr>
          <w:rFonts w:hint="eastAsia" w:ascii="Times New Roman" w:hAnsi="Times New Roman" w:eastAsia="仿宋_GB2312" w:cs="Times New Roman"/>
          <w:sz w:val="32"/>
          <w:szCs w:val="32"/>
          <w:highlight w:val="none"/>
          <w:lang w:val="en-US" w:eastAsia="zh-CN"/>
        </w:rPr>
        <w:t>控制粮食风险基金成本，平抑粮食市场价格</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及时支付资金，控制粮食风险基金成本低于等于439万元。有效平抑粮食市场价格。控制粮食经营企业融资征信和银行防控贷款风险</w:t>
      </w:r>
      <w:r>
        <w:rPr>
          <w:rFonts w:hint="eastAsia"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阶段</w:t>
      </w:r>
      <w:r>
        <w:rPr>
          <w:rFonts w:hint="default" w:ascii="Times New Roman" w:hAnsi="Times New Roman" w:eastAsia="仿宋_GB2312" w:cs="Times New Roman"/>
          <w:sz w:val="32"/>
          <w:szCs w:val="32"/>
          <w:highlight w:val="none"/>
          <w:lang w:val="en-US" w:eastAsia="zh-CN"/>
        </w:rPr>
        <w:t xml:space="preserve">目标1：及时支付资金，控制粮食风险基金成本低于等于439万元。 </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阶段</w:t>
      </w:r>
      <w:r>
        <w:rPr>
          <w:rFonts w:hint="default" w:ascii="Times New Roman" w:hAnsi="Times New Roman" w:eastAsia="仿宋_GB2312" w:cs="Times New Roman"/>
          <w:sz w:val="32"/>
          <w:szCs w:val="32"/>
          <w:highlight w:val="none"/>
          <w:lang w:val="en-US" w:eastAsia="zh-CN"/>
        </w:rPr>
        <w:t>目标2：有效平抑粮食市场价格。控制粮食经营企业融资征信和银行防控贷款风险。</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bookmarkStart w:id="2" w:name="OLE_LINK2"/>
      <w:r>
        <w:rPr>
          <w:rFonts w:hint="eastAsia" w:eastAsia="仿宋_GB2312" w:cs="Times New Roman"/>
          <w:color w:val="auto"/>
          <w:sz w:val="32"/>
          <w:szCs w:val="32"/>
          <w:highlight w:val="none"/>
          <w:lang w:val="en-US" w:eastAsia="zh-CN"/>
        </w:rPr>
        <w:t>粮食风险基金经费</w:t>
      </w:r>
      <w:bookmarkEnd w:id="2"/>
      <w:r>
        <w:rPr>
          <w:rFonts w:hint="default" w:ascii="Times New Roman" w:hAnsi="Times New Roman" w:eastAsia="仿宋_GB2312" w:cs="Times New Roman"/>
          <w:color w:val="auto"/>
          <w:sz w:val="32"/>
          <w:szCs w:val="32"/>
          <w:highlight w:val="none"/>
          <w:lang w:val="en-US" w:eastAsia="zh-CN"/>
        </w:rPr>
        <w:t>绩效项目评价的完整性主要体现在</w:t>
      </w:r>
      <w:r>
        <w:rPr>
          <w:rFonts w:hint="eastAsia" w:eastAsia="仿宋_GB2312" w:cs="Times New Roman"/>
          <w:color w:val="auto"/>
          <w:sz w:val="32"/>
          <w:szCs w:val="32"/>
          <w:highlight w:val="none"/>
          <w:lang w:val="en-US" w:eastAsia="zh-CN"/>
        </w:rPr>
        <w:t>该项目</w:t>
      </w:r>
      <w:r>
        <w:rPr>
          <w:rFonts w:hint="default" w:ascii="Times New Roman" w:hAnsi="Times New Roman" w:eastAsia="仿宋_GB2312" w:cs="Times New Roman"/>
          <w:color w:val="auto"/>
          <w:sz w:val="32"/>
          <w:szCs w:val="32"/>
          <w:highlight w:val="none"/>
          <w:lang w:val="en-US" w:eastAsia="zh-CN"/>
        </w:rPr>
        <w:t>评价内容覆盖的全面性和系统性，从多维度、全流程、多主体角度进行综合考量</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其完整性主要包括以下方面：</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bookmarkStart w:id="3" w:name="OLE_LINK8"/>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w:t>
      </w:r>
      <w:bookmarkEnd w:id="3"/>
      <w:r>
        <w:rPr>
          <w:rFonts w:hint="default" w:ascii="Times New Roman" w:hAnsi="Times New Roman" w:eastAsia="仿宋_GB2312" w:cs="Times New Roman"/>
          <w:color w:val="auto"/>
          <w:sz w:val="32"/>
          <w:szCs w:val="32"/>
          <w:highlight w:val="none"/>
          <w:lang w:val="en-US" w:eastAsia="zh-CN"/>
        </w:rPr>
        <w:t>‌评价范围的全面性‌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粮食风险基金经费项目</w:t>
      </w:r>
      <w:r>
        <w:rPr>
          <w:rFonts w:hint="default" w:ascii="Times New Roman" w:hAnsi="Times New Roman" w:eastAsia="仿宋_GB2312" w:cs="Times New Roman"/>
          <w:color w:val="auto"/>
          <w:sz w:val="32"/>
          <w:szCs w:val="32"/>
          <w:highlight w:val="none"/>
          <w:lang w:val="en-US" w:eastAsia="zh-CN"/>
        </w:rPr>
        <w:t>‌专项资金使用全链条监督‌：涵盖资金拨付的及时性、财务制度健全性、会计核算规范性以及资金使用的合规性，确保</w:t>
      </w:r>
      <w:r>
        <w:rPr>
          <w:rFonts w:hint="eastAsia" w:eastAsia="仿宋_GB2312" w:cs="Times New Roman"/>
          <w:color w:val="auto"/>
          <w:sz w:val="32"/>
          <w:szCs w:val="32"/>
          <w:highlight w:val="none"/>
          <w:lang w:val="en-US" w:eastAsia="zh-CN"/>
        </w:rPr>
        <w:t>了</w:t>
      </w:r>
      <w:bookmarkStart w:id="4" w:name="OLE_LINK3"/>
      <w:r>
        <w:rPr>
          <w:rFonts w:hint="eastAsia" w:eastAsia="仿宋_GB2312" w:cs="Times New Roman"/>
          <w:color w:val="auto"/>
          <w:sz w:val="32"/>
          <w:szCs w:val="32"/>
          <w:highlight w:val="none"/>
          <w:lang w:val="en-US" w:eastAsia="zh-CN"/>
        </w:rPr>
        <w:t>该项目</w:t>
      </w:r>
      <w:bookmarkEnd w:id="4"/>
      <w:r>
        <w:rPr>
          <w:rFonts w:hint="default" w:ascii="Times New Roman" w:hAnsi="Times New Roman" w:eastAsia="仿宋_GB2312" w:cs="Times New Roman"/>
          <w:color w:val="auto"/>
          <w:sz w:val="32"/>
          <w:szCs w:val="32"/>
          <w:highlight w:val="none"/>
          <w:lang w:val="en-US" w:eastAsia="zh-CN"/>
        </w:rPr>
        <w:t>财政资金从分配到执行的全过程透明可控。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‌评价维度的多维性‌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bookmarkStart w:id="5" w:name="OLE_LINK4"/>
      <w:r>
        <w:rPr>
          <w:rFonts w:hint="eastAsia" w:eastAsia="仿宋_GB2312" w:cs="Times New Roman"/>
          <w:color w:val="auto"/>
          <w:sz w:val="32"/>
          <w:szCs w:val="32"/>
          <w:highlight w:val="none"/>
          <w:lang w:val="en-US" w:eastAsia="zh-CN"/>
        </w:rPr>
        <w:t>粮食风险基金经费项目</w:t>
      </w:r>
      <w:bookmarkEnd w:id="5"/>
      <w:r>
        <w:rPr>
          <w:rFonts w:hint="default" w:ascii="Times New Roman" w:hAnsi="Times New Roman" w:eastAsia="仿宋_GB2312" w:cs="Times New Roman"/>
          <w:color w:val="auto"/>
          <w:sz w:val="32"/>
          <w:szCs w:val="32"/>
          <w:highlight w:val="none"/>
          <w:lang w:val="en-US" w:eastAsia="zh-CN"/>
        </w:rPr>
        <w:t>‌财务与业务双维度‌：财务评价侧重资金落实、支出合规性和财务管理；业务评价则</w:t>
      </w:r>
      <w:r>
        <w:rPr>
          <w:rFonts w:hint="eastAsia" w:eastAsia="仿宋_GB2312" w:cs="Times New Roman"/>
          <w:color w:val="auto"/>
          <w:sz w:val="32"/>
          <w:szCs w:val="32"/>
          <w:highlight w:val="none"/>
          <w:lang w:val="en-US" w:eastAsia="zh-CN"/>
        </w:rPr>
        <w:t>产出指标</w:t>
      </w:r>
      <w:r>
        <w:rPr>
          <w:rFonts w:hint="default" w:ascii="Times New Roman" w:hAnsi="Times New Roman" w:eastAsia="仿宋_GB2312" w:cs="Times New Roman"/>
          <w:color w:val="auto"/>
          <w:sz w:val="32"/>
          <w:szCs w:val="32"/>
          <w:highlight w:val="none"/>
          <w:lang w:val="en-US" w:eastAsia="zh-CN"/>
        </w:rPr>
        <w:t>和社会效益。</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‌“四性”目标评判‌：需衡量项目的经济性（成本控制）、效益性（目标达成度）、效率性（资源投入与产出比）和公平性（资源分配合理性），确保评价标准符合财政资金管理要求‌。</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‌评价过程的动态性‌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bookmarkStart w:id="6" w:name="OLE_LINK6"/>
      <w:r>
        <w:rPr>
          <w:rFonts w:hint="eastAsia" w:eastAsia="仿宋_GB2312" w:cs="Times New Roman"/>
          <w:color w:val="auto"/>
          <w:sz w:val="32"/>
          <w:szCs w:val="32"/>
          <w:highlight w:val="none"/>
          <w:lang w:val="en-US" w:eastAsia="zh-CN"/>
        </w:rPr>
        <w:t>粮食风险基金经费</w:t>
      </w:r>
      <w:bookmarkEnd w:id="6"/>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‌事中与事后评价结合‌：事中跟踪评价通过监控绩效目标和预算执行进度，及时纠偏；事后评价则全面分析目标完成情况，总结经验与不足，为后续政策优化提供依据。</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‌数据与证据的充分性‌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粮食风险基金经费</w:t>
      </w:r>
      <w:r>
        <w:rPr>
          <w:rFonts w:hint="default" w:ascii="Times New Roman" w:hAnsi="Times New Roman" w:eastAsia="仿宋_GB2312" w:cs="Times New Roman"/>
          <w:color w:val="auto"/>
          <w:sz w:val="32"/>
          <w:szCs w:val="32"/>
          <w:highlight w:val="none"/>
          <w:lang w:val="en-US" w:eastAsia="zh-CN"/>
        </w:rPr>
        <w:t>‌绩效目标完成度验证‌：基于预设目标（</w:t>
      </w:r>
      <w:r>
        <w:rPr>
          <w:rFonts w:hint="eastAsia" w:ascii="Times New Roman" w:hAnsi="Times New Roman" w:eastAsia="仿宋_GB2312" w:cs="Times New Roman"/>
          <w:color w:val="auto"/>
          <w:sz w:val="32"/>
          <w:szCs w:val="32"/>
          <w:highlight w:val="none"/>
          <w:lang w:val="en-US" w:eastAsia="zh-CN"/>
        </w:rPr>
        <w:t>控制</w:t>
      </w:r>
      <w:bookmarkStart w:id="7" w:name="OLE_LINK7"/>
      <w:r>
        <w:rPr>
          <w:rFonts w:hint="eastAsia" w:ascii="Times New Roman" w:hAnsi="Times New Roman" w:eastAsia="仿宋_GB2312" w:cs="Times New Roman"/>
          <w:color w:val="auto"/>
          <w:sz w:val="32"/>
          <w:szCs w:val="32"/>
          <w:highlight w:val="none"/>
          <w:lang w:val="en-US" w:eastAsia="zh-CN"/>
        </w:rPr>
        <w:t>粮食经营企业融资征信风险率</w:t>
      </w:r>
      <w:bookmarkEnd w:id="7"/>
      <w:r>
        <w:rPr>
          <w:rFonts w:hint="default" w:ascii="Times New Roman" w:hAnsi="Times New Roman" w:eastAsia="仿宋_GB2312" w:cs="Times New Roman"/>
          <w:color w:val="auto"/>
          <w:sz w:val="32"/>
          <w:szCs w:val="32"/>
          <w:highlight w:val="none"/>
          <w:lang w:val="en-US" w:eastAsia="zh-CN"/>
        </w:rPr>
        <w:t>）与实际产出（</w:t>
      </w:r>
      <w:r>
        <w:rPr>
          <w:rFonts w:hint="eastAsia" w:ascii="Times New Roman" w:hAnsi="Times New Roman" w:eastAsia="仿宋_GB2312" w:cs="Times New Roman"/>
          <w:color w:val="auto"/>
          <w:sz w:val="32"/>
          <w:szCs w:val="32"/>
          <w:highlight w:val="none"/>
          <w:lang w:val="en-US" w:eastAsia="zh-CN"/>
        </w:rPr>
        <w:t>粮食经营企业融资征信风险的控制率与受益企业满意度</w:t>
      </w:r>
      <w:r>
        <w:rPr>
          <w:rFonts w:hint="default" w:ascii="Times New Roman" w:hAnsi="Times New Roman" w:eastAsia="仿宋_GB2312" w:cs="Times New Roman"/>
          <w:color w:val="auto"/>
          <w:sz w:val="32"/>
          <w:szCs w:val="32"/>
          <w:highlight w:val="none"/>
          <w:lang w:val="en-US" w:eastAsia="zh-CN"/>
        </w:rPr>
        <w:t>）的对比分析，确保数据真实可追溯‌。</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‌评价主体的多元参与‌</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‌多层级评价方式‌：包括预算单位</w:t>
      </w:r>
      <w:r>
        <w:rPr>
          <w:rFonts w:hint="eastAsia" w:eastAsia="仿宋_GB2312" w:cs="Times New Roman"/>
          <w:color w:val="auto"/>
          <w:sz w:val="32"/>
          <w:szCs w:val="32"/>
          <w:highlight w:val="none"/>
          <w:lang w:val="en-US" w:eastAsia="zh-CN"/>
        </w:rPr>
        <w:t>库尔勒市发展和改革委员会</w:t>
      </w:r>
      <w:r>
        <w:rPr>
          <w:rFonts w:hint="default" w:ascii="Times New Roman" w:hAnsi="Times New Roman" w:eastAsia="仿宋_GB2312" w:cs="Times New Roman"/>
          <w:color w:val="auto"/>
          <w:sz w:val="32"/>
          <w:szCs w:val="32"/>
          <w:highlight w:val="none"/>
          <w:lang w:val="en-US" w:eastAsia="zh-CN"/>
        </w:rPr>
        <w:t>自评（内部合规性检查）、预算部门</w:t>
      </w:r>
      <w:r>
        <w:rPr>
          <w:rFonts w:hint="eastAsia" w:eastAsia="仿宋_GB2312" w:cs="Times New Roman"/>
          <w:color w:val="auto"/>
          <w:sz w:val="32"/>
          <w:szCs w:val="32"/>
          <w:highlight w:val="none"/>
          <w:lang w:val="en-US" w:eastAsia="zh-CN"/>
        </w:rPr>
        <w:t>财政局预算科</w:t>
      </w:r>
      <w:r>
        <w:rPr>
          <w:rFonts w:hint="default" w:ascii="Times New Roman" w:hAnsi="Times New Roman" w:eastAsia="仿宋_GB2312" w:cs="Times New Roman"/>
          <w:color w:val="auto"/>
          <w:sz w:val="32"/>
          <w:szCs w:val="32"/>
          <w:highlight w:val="none"/>
          <w:lang w:val="en-US" w:eastAsia="zh-CN"/>
        </w:rPr>
        <w:t>评价（行业监管视角）和财政部门</w:t>
      </w:r>
      <w:r>
        <w:rPr>
          <w:rFonts w:hint="eastAsia" w:eastAsia="仿宋_GB2312" w:cs="Times New Roman"/>
          <w:color w:val="auto"/>
          <w:sz w:val="32"/>
          <w:szCs w:val="32"/>
          <w:highlight w:val="none"/>
          <w:lang w:val="en-US" w:eastAsia="zh-CN"/>
        </w:rPr>
        <w:t>库尔勒市财政局</w:t>
      </w:r>
      <w:r>
        <w:rPr>
          <w:rFonts w:hint="default" w:ascii="Times New Roman" w:hAnsi="Times New Roman" w:eastAsia="仿宋_GB2312" w:cs="Times New Roman"/>
          <w:color w:val="auto"/>
          <w:sz w:val="32"/>
          <w:szCs w:val="32"/>
          <w:highlight w:val="none"/>
          <w:lang w:val="en-US" w:eastAsia="zh-CN"/>
        </w:rPr>
        <w:t>评价（财政资金效益视角），形成多角度监督机制。</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绩效项目评价的完整性贯穿</w:t>
      </w:r>
      <w:r>
        <w:rPr>
          <w:rFonts w:hint="eastAsia" w:eastAsia="仿宋_GB2312" w:cs="Times New Roman"/>
          <w:color w:val="auto"/>
          <w:sz w:val="32"/>
          <w:szCs w:val="32"/>
          <w:highlight w:val="none"/>
          <w:lang w:val="en-US" w:eastAsia="zh-CN"/>
        </w:rPr>
        <w:t>了</w:t>
      </w:r>
      <w:r>
        <w:rPr>
          <w:rFonts w:hint="default" w:ascii="Times New Roman" w:hAnsi="Times New Roman" w:eastAsia="仿宋_GB2312" w:cs="Times New Roman"/>
          <w:color w:val="auto"/>
          <w:sz w:val="32"/>
          <w:szCs w:val="32"/>
          <w:highlight w:val="none"/>
          <w:lang w:val="en-US" w:eastAsia="zh-CN"/>
        </w:rPr>
        <w:t>“立项—执行—验收”全流程，覆盖</w:t>
      </w:r>
      <w:r>
        <w:rPr>
          <w:rFonts w:hint="eastAsia" w:eastAsia="仿宋_GB2312" w:cs="Times New Roman"/>
          <w:color w:val="auto"/>
          <w:sz w:val="32"/>
          <w:szCs w:val="32"/>
          <w:highlight w:val="none"/>
          <w:lang w:val="en-US" w:eastAsia="zh-CN"/>
        </w:rPr>
        <w:t>了</w:t>
      </w:r>
      <w:r>
        <w:rPr>
          <w:rFonts w:hint="default" w:ascii="Times New Roman" w:hAnsi="Times New Roman" w:eastAsia="仿宋_GB2312" w:cs="Times New Roman"/>
          <w:color w:val="auto"/>
          <w:sz w:val="32"/>
          <w:szCs w:val="32"/>
          <w:highlight w:val="none"/>
          <w:lang w:val="en-US" w:eastAsia="zh-CN"/>
        </w:rPr>
        <w:t>财务、业务、管理多层面，并结合</w:t>
      </w:r>
      <w:r>
        <w:rPr>
          <w:rFonts w:hint="eastAsia" w:eastAsia="仿宋_GB2312" w:cs="Times New Roman"/>
          <w:color w:val="auto"/>
          <w:sz w:val="32"/>
          <w:szCs w:val="32"/>
          <w:highlight w:val="none"/>
          <w:lang w:val="en-US" w:eastAsia="zh-CN"/>
        </w:rPr>
        <w:t>了</w:t>
      </w:r>
      <w:r>
        <w:rPr>
          <w:rFonts w:hint="default" w:ascii="Times New Roman" w:hAnsi="Times New Roman" w:eastAsia="仿宋_GB2312" w:cs="Times New Roman"/>
          <w:color w:val="auto"/>
          <w:sz w:val="32"/>
          <w:szCs w:val="32"/>
          <w:highlight w:val="none"/>
          <w:lang w:val="en-US" w:eastAsia="zh-CN"/>
        </w:rPr>
        <w:t>项目类型和政策目标动态调整</w:t>
      </w:r>
      <w:r>
        <w:rPr>
          <w:rFonts w:hint="eastAsia" w:eastAsia="仿宋_GB2312" w:cs="Times New Roman"/>
          <w:color w:val="auto"/>
          <w:sz w:val="32"/>
          <w:szCs w:val="32"/>
          <w:highlight w:val="none"/>
          <w:lang w:val="en-US" w:eastAsia="zh-CN"/>
        </w:rPr>
        <w:t>了</w:t>
      </w:r>
      <w:r>
        <w:rPr>
          <w:rFonts w:hint="default" w:ascii="Times New Roman" w:hAnsi="Times New Roman" w:eastAsia="仿宋_GB2312" w:cs="Times New Roman"/>
          <w:color w:val="auto"/>
          <w:sz w:val="32"/>
          <w:szCs w:val="32"/>
          <w:highlight w:val="none"/>
          <w:lang w:val="en-US" w:eastAsia="zh-CN"/>
        </w:rPr>
        <w:t>评价重点。其核心是通过系统性、差异化的评价框架，确保财政资金效益最大化</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val="en-US" w:eastAsia="zh-CN"/>
        </w:rPr>
        <w:t>同时为政策优化提供</w:t>
      </w:r>
      <w:r>
        <w:rPr>
          <w:rFonts w:hint="eastAsia" w:eastAsia="仿宋_GB2312" w:cs="Times New Roman"/>
          <w:color w:val="auto"/>
          <w:sz w:val="32"/>
          <w:szCs w:val="32"/>
          <w:highlight w:val="none"/>
          <w:lang w:val="en-US" w:eastAsia="zh-CN"/>
        </w:rPr>
        <w:t>了</w:t>
      </w:r>
      <w:r>
        <w:rPr>
          <w:rFonts w:hint="default" w:ascii="Times New Roman" w:hAnsi="Times New Roman" w:eastAsia="仿宋_GB2312" w:cs="Times New Roman"/>
          <w:color w:val="auto"/>
          <w:sz w:val="32"/>
          <w:szCs w:val="32"/>
          <w:highlight w:val="none"/>
          <w:lang w:val="en-US" w:eastAsia="zh-CN"/>
        </w:rPr>
        <w:t>科学依据。</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8" w:name="OLE_LINK11"/>
      <w:r>
        <w:rPr>
          <w:rFonts w:hint="eastAsia" w:eastAsia="仿宋_GB2312" w:cs="Times New Roman"/>
          <w:color w:val="auto"/>
          <w:sz w:val="32"/>
          <w:szCs w:val="32"/>
          <w:highlight w:val="none"/>
          <w:lang w:val="en-US" w:eastAsia="zh-CN"/>
        </w:rPr>
        <w:t>粮食风险基金经费</w:t>
      </w:r>
      <w:bookmarkEnd w:id="8"/>
      <w:r>
        <w:rPr>
          <w:rFonts w:hint="default" w:ascii="Times New Roman" w:hAnsi="Times New Roman" w:eastAsia="仿宋_GB2312" w:cs="Times New Roman"/>
          <w:sz w:val="32"/>
          <w:szCs w:val="32"/>
          <w:highlight w:val="none"/>
        </w:rPr>
        <w:t>绩效项目评价的目的主要包括以下几个方面，可归纳如下：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9" w:name="OLE_LINK10"/>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w:t>
      </w:r>
      <w:bookmarkEnd w:id="9"/>
      <w:r>
        <w:rPr>
          <w:rFonts w:hint="default" w:ascii="Times New Roman" w:hAnsi="Times New Roman" w:eastAsia="仿宋_GB2312" w:cs="Times New Roman"/>
          <w:sz w:val="32"/>
          <w:szCs w:val="32"/>
          <w:highlight w:val="none"/>
        </w:rPr>
        <w:t>‌衡量</w:t>
      </w:r>
      <w:r>
        <w:rPr>
          <w:rFonts w:hint="eastAsia" w:eastAsia="仿宋_GB2312" w:cs="Times New Roman"/>
          <w:sz w:val="32"/>
          <w:szCs w:val="32"/>
          <w:highlight w:val="none"/>
          <w:lang w:val="en-US" w:eastAsia="zh-CN"/>
        </w:rPr>
        <w:t>该</w:t>
      </w: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rPr>
        <w:t>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通过设定明确的绩效指标（如资金使用</w:t>
      </w:r>
      <w:r>
        <w:rPr>
          <w:rFonts w:hint="eastAsia" w:eastAsia="仿宋_GB2312" w:cs="Times New Roman"/>
          <w:sz w:val="32"/>
          <w:szCs w:val="32"/>
          <w:highlight w:val="none"/>
          <w:lang w:val="en-US" w:eastAsia="zh-CN"/>
        </w:rPr>
        <w:t>合规</w:t>
      </w:r>
      <w:r>
        <w:rPr>
          <w:rFonts w:hint="default" w:ascii="Times New Roman" w:hAnsi="Times New Roman" w:eastAsia="仿宋_GB2312" w:cs="Times New Roman"/>
          <w:sz w:val="32"/>
          <w:szCs w:val="32"/>
          <w:highlight w:val="none"/>
        </w:rPr>
        <w:t>率、</w:t>
      </w:r>
      <w:bookmarkStart w:id="10" w:name="OLE_LINK9"/>
      <w:r>
        <w:rPr>
          <w:rFonts w:hint="eastAsia" w:eastAsia="仿宋_GB2312" w:cs="Times New Roman"/>
          <w:sz w:val="32"/>
          <w:szCs w:val="32"/>
          <w:highlight w:val="none"/>
          <w:lang w:val="en-US" w:eastAsia="zh-CN"/>
        </w:rPr>
        <w:t>解决粮食收购资金问题</w:t>
      </w:r>
      <w:bookmarkEnd w:id="10"/>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rPr>
        <w:t>），对项目</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rPr>
        <w:t>实施效果进行量化评估，确保项目成果与预期目标一致。这一过程能够客观反映项目是否解决了</w:t>
      </w:r>
      <w:r>
        <w:rPr>
          <w:rFonts w:hint="eastAsia" w:eastAsia="仿宋_GB2312" w:cs="Times New Roman"/>
          <w:sz w:val="32"/>
          <w:szCs w:val="32"/>
          <w:highlight w:val="none"/>
          <w:lang w:val="en-US" w:eastAsia="zh-CN"/>
        </w:rPr>
        <w:t>相关的</w:t>
      </w:r>
      <w:r>
        <w:rPr>
          <w:rFonts w:hint="default" w:ascii="Times New Roman" w:hAnsi="Times New Roman" w:eastAsia="仿宋_GB2312" w:cs="Times New Roman"/>
          <w:sz w:val="32"/>
          <w:szCs w:val="32"/>
          <w:highlight w:val="none"/>
        </w:rPr>
        <w:t>实际问题</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 xml:space="preserve">如解决粮食收购资金问题的比例是多少 </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11" w:name="OLE_LINK12"/>
      <w:r>
        <w:rPr>
          <w:rFonts w:hint="eastAsia" w:eastAsia="仿宋_GB2312" w:cs="Times New Roman"/>
          <w:color w:val="auto"/>
          <w:sz w:val="32"/>
          <w:szCs w:val="32"/>
          <w:highlight w:val="none"/>
          <w:lang w:val="en-US" w:eastAsia="zh-CN"/>
        </w:rPr>
        <w:t>（2）</w:t>
      </w:r>
      <w:bookmarkEnd w:id="11"/>
      <w:r>
        <w:rPr>
          <w:rFonts w:hint="default" w:ascii="Times New Roman" w:hAnsi="Times New Roman" w:eastAsia="仿宋_GB2312" w:cs="Times New Roman"/>
          <w:sz w:val="32"/>
          <w:szCs w:val="32"/>
          <w:highlight w:val="none"/>
        </w:rPr>
        <w:t>‌监控项目进度与质量‌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通过定期或不定期的绩效评价，发现</w:t>
      </w:r>
      <w:bookmarkStart w:id="12" w:name="OLE_LINK13"/>
      <w:r>
        <w:rPr>
          <w:rFonts w:hint="eastAsia" w:eastAsia="仿宋_GB2312" w:cs="Times New Roman"/>
          <w:color w:val="auto"/>
          <w:sz w:val="32"/>
          <w:szCs w:val="32"/>
          <w:highlight w:val="none"/>
          <w:lang w:val="en-US" w:eastAsia="zh-CN"/>
        </w:rPr>
        <w:t>粮食风险基金经费</w:t>
      </w:r>
      <w:r>
        <w:rPr>
          <w:rFonts w:hint="default" w:ascii="Times New Roman" w:hAnsi="Times New Roman" w:eastAsia="仿宋_GB2312" w:cs="Times New Roman"/>
          <w:sz w:val="32"/>
          <w:szCs w:val="32"/>
          <w:highlight w:val="none"/>
        </w:rPr>
        <w:t>项目</w:t>
      </w:r>
      <w:bookmarkEnd w:id="12"/>
      <w:r>
        <w:rPr>
          <w:rFonts w:hint="default" w:ascii="Times New Roman" w:hAnsi="Times New Roman" w:eastAsia="仿宋_GB2312" w:cs="Times New Roman"/>
          <w:sz w:val="32"/>
          <w:szCs w:val="32"/>
          <w:highlight w:val="none"/>
        </w:rPr>
        <w:t>实施中的偏差（如进度滞后或资金超支），及时调整执行策略，确保资源分配合理。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sz w:val="32"/>
          <w:szCs w:val="32"/>
          <w:highlight w:val="none"/>
        </w:rPr>
        <w:t>‌提升管理与决策科学性‌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w:t>
      </w:r>
      <w:r>
        <w:rPr>
          <w:rFonts w:hint="eastAsia" w:eastAsia="仿宋_GB2312" w:cs="Times New Roman"/>
          <w:color w:val="auto"/>
          <w:sz w:val="32"/>
          <w:szCs w:val="32"/>
          <w:highlight w:val="none"/>
          <w:lang w:val="en-US" w:eastAsia="zh-CN"/>
        </w:rPr>
        <w:t>粮食风险基金经费</w:t>
      </w:r>
      <w:r>
        <w:rPr>
          <w:rFonts w:hint="default" w:ascii="Times New Roman" w:hAnsi="Times New Roman" w:eastAsia="仿宋_GB2312" w:cs="Times New Roman"/>
          <w:sz w:val="32"/>
          <w:szCs w:val="32"/>
          <w:highlight w:val="none"/>
        </w:rPr>
        <w:t>项目绩效数据为管理决策提供依据，增强政策制定的合理性。同时，</w:t>
      </w:r>
      <w:r>
        <w:rPr>
          <w:rFonts w:hint="eastAsia" w:eastAsia="仿宋_GB2312" w:cs="Times New Roman"/>
          <w:sz w:val="32"/>
          <w:szCs w:val="32"/>
          <w:highlight w:val="none"/>
          <w:lang w:val="en-US" w:eastAsia="zh-CN"/>
        </w:rPr>
        <w:t>该项目的</w:t>
      </w:r>
      <w:r>
        <w:rPr>
          <w:rFonts w:hint="default" w:ascii="Times New Roman" w:hAnsi="Times New Roman" w:eastAsia="仿宋_GB2312" w:cs="Times New Roman"/>
          <w:sz w:val="32"/>
          <w:szCs w:val="32"/>
          <w:highlight w:val="none"/>
        </w:rPr>
        <w:t>绩效评价能识别管理薄弱环节</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推动</w:t>
      </w:r>
      <w:r>
        <w:rPr>
          <w:rFonts w:hint="eastAsia" w:eastAsia="仿宋_GB2312" w:cs="Times New Roman"/>
          <w:sz w:val="32"/>
          <w:szCs w:val="32"/>
          <w:highlight w:val="none"/>
          <w:lang w:val="en-US" w:eastAsia="zh-CN"/>
        </w:rPr>
        <w:t>相应</w:t>
      </w:r>
      <w:r>
        <w:rPr>
          <w:rFonts w:hint="default" w:ascii="Times New Roman" w:hAnsi="Times New Roman" w:eastAsia="仿宋_GB2312" w:cs="Times New Roman"/>
          <w:sz w:val="32"/>
          <w:szCs w:val="32"/>
          <w:highlight w:val="none"/>
        </w:rPr>
        <w:t>措施改进。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绩效评价不仅是项目管理的核心工具，也是实现可持续发展的重要保障。其目的从微观执行到宏观战略层层递进，既关注当前成效，又为长期发展提供改进方向</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确保</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rPr>
        <w:t>资源高效利用与社会效益最大化。</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default" w:ascii="Times New Roman" w:hAnsi="Times New Roman" w:eastAsia="仿宋_GB2312" w:cs="Times New Roman"/>
          <w:b w:val="0"/>
          <w:bCs w:val="0"/>
          <w:color w:val="auto"/>
          <w:highlight w:val="none"/>
          <w:lang w:eastAsia="zh-CN"/>
        </w:rPr>
        <w:t>部门专项-</w:t>
      </w:r>
      <w:bookmarkStart w:id="13" w:name="OLE_LINK14"/>
      <w:r>
        <w:rPr>
          <w:rFonts w:hint="default" w:ascii="Times New Roman" w:hAnsi="Times New Roman" w:eastAsia="仿宋_GB2312" w:cs="Times New Roman"/>
          <w:b w:val="0"/>
          <w:bCs w:val="0"/>
          <w:color w:val="auto"/>
          <w:highlight w:val="none"/>
          <w:lang w:eastAsia="zh-CN"/>
        </w:rPr>
        <w:t>粮食风险基金经费</w:t>
      </w:r>
      <w:bookmarkEnd w:id="13"/>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eastAsia="zh-CN"/>
        </w:rPr>
        <w:t>库尔勒市发展和改革委员会粮食股</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val="en-US" w:eastAsia="zh-CN"/>
        </w:rPr>
        <w:t>控制粮食风险基金成本，平抑粮食市场价格</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439</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0000FF"/>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w:t>
      </w:r>
      <w:bookmarkStart w:id="14" w:name="OLE_LINK16"/>
      <w:bookmarkStart w:id="15" w:name="OLE_LINK18"/>
      <w:r>
        <w:rPr>
          <w:rFonts w:hint="default" w:ascii="Times New Roman" w:hAnsi="Times New Roman" w:eastAsia="仿宋_GB2312" w:cs="Times New Roman"/>
          <w:color w:val="000000"/>
          <w:spacing w:val="17"/>
          <w:sz w:val="32"/>
          <w:szCs w:val="32"/>
          <w:lang w:eastAsia="zh-CN"/>
        </w:rPr>
        <w:t>粮食风险基金经费</w:t>
      </w:r>
      <w:bookmarkEnd w:id="14"/>
      <w:r>
        <w:rPr>
          <w:rFonts w:hint="default" w:ascii="Times New Roman" w:hAnsi="Times New Roman" w:eastAsia="仿宋_GB2312" w:cs="Times New Roman"/>
          <w:color w:val="000000"/>
          <w:spacing w:val="17"/>
          <w:sz w:val="32"/>
          <w:szCs w:val="32"/>
        </w:rPr>
        <w:t>项目</w:t>
      </w:r>
      <w:bookmarkEnd w:id="15"/>
      <w:r>
        <w:rPr>
          <w:rFonts w:hint="default" w:ascii="Times New Roman" w:hAnsi="Times New Roman" w:eastAsia="仿宋_GB2312" w:cs="Times New Roman"/>
          <w:color w:val="000000"/>
          <w:spacing w:val="17"/>
          <w:sz w:val="32"/>
          <w:szCs w:val="32"/>
        </w:rPr>
        <w:t>目标实施情况</w:t>
      </w:r>
      <w:r>
        <w:rPr>
          <w:rFonts w:hint="eastAsia"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rPr>
        <w:t>评价核心为</w:t>
      </w:r>
      <w:r>
        <w:rPr>
          <w:rFonts w:hint="eastAsia" w:eastAsia="仿宋_GB2312" w:cs="Times New Roman"/>
          <w:color w:val="000000"/>
          <w:spacing w:val="17"/>
          <w:sz w:val="32"/>
          <w:szCs w:val="32"/>
          <w:lang w:val="en-US" w:eastAsia="zh-CN"/>
        </w:rPr>
        <w:t>该项目</w:t>
      </w:r>
      <w:r>
        <w:rPr>
          <w:rFonts w:hint="default" w:ascii="Times New Roman" w:hAnsi="Times New Roman" w:eastAsia="仿宋_GB2312" w:cs="Times New Roman"/>
          <w:color w:val="000000"/>
          <w:spacing w:val="17"/>
          <w:sz w:val="32"/>
          <w:szCs w:val="32"/>
        </w:rPr>
        <w:t>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bookmarkStart w:id="16" w:name="OLE_LINK15"/>
      <w:r>
        <w:rPr>
          <w:rFonts w:hint="eastAsia" w:eastAsia="仿宋_GB2312" w:cs="Times New Roman"/>
          <w:color w:val="000000"/>
          <w:spacing w:val="17"/>
          <w:sz w:val="32"/>
          <w:szCs w:val="32"/>
          <w:highlight w:val="none"/>
          <w:lang w:eastAsia="zh-CN"/>
        </w:rPr>
        <w:t>（</w:t>
      </w:r>
      <w:r>
        <w:rPr>
          <w:rFonts w:hint="eastAsia" w:eastAsia="仿宋_GB2312" w:cs="Times New Roman"/>
          <w:color w:val="000000"/>
          <w:spacing w:val="17"/>
          <w:sz w:val="32"/>
          <w:szCs w:val="32"/>
          <w:highlight w:val="none"/>
          <w:lang w:val="en-US" w:eastAsia="zh-CN"/>
        </w:rPr>
        <w:t>1</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成本效益分析法</w:t>
      </w:r>
      <w:bookmarkEnd w:id="16"/>
      <w:r>
        <w:rPr>
          <w:rFonts w:hint="default" w:ascii="Times New Roman" w:hAnsi="Times New Roman" w:eastAsia="仿宋_GB2312" w:cs="Times New Roman"/>
          <w:color w:val="000000"/>
          <w:spacing w:val="17"/>
          <w:sz w:val="32"/>
          <w:szCs w:val="32"/>
          <w:highlight w:val="none"/>
        </w:rPr>
        <w:t xml:space="preserve">。是指将投入与产出、效益进行关联性分析的方法。 </w:t>
      </w:r>
    </w:p>
    <w:p>
      <w:pPr>
        <w:numPr>
          <w:ilvl w:val="0"/>
          <w:numId w:val="0"/>
        </w:numPr>
        <w:spacing w:line="560" w:lineRule="exact"/>
        <w:ind w:firstLine="708" w:firstLineChars="200"/>
        <w:rPr>
          <w:rFonts w:hint="eastAsia"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选用</w:t>
      </w:r>
      <w:bookmarkStart w:id="17" w:name="OLE_LINK17"/>
      <w:r>
        <w:rPr>
          <w:rFonts w:hint="default" w:ascii="Times New Roman" w:hAnsi="Times New Roman" w:eastAsia="仿宋_GB2312" w:cs="Times New Roman"/>
          <w:color w:val="000000"/>
          <w:spacing w:val="17"/>
          <w:sz w:val="32"/>
          <w:szCs w:val="32"/>
          <w:highlight w:val="none"/>
        </w:rPr>
        <w:t>成本效益分析法</w:t>
      </w:r>
      <w:bookmarkEnd w:id="17"/>
      <w:r>
        <w:rPr>
          <w:rFonts w:hint="eastAsia" w:eastAsia="仿宋_GB2312" w:cs="Times New Roman"/>
          <w:color w:val="000000"/>
          <w:spacing w:val="17"/>
          <w:sz w:val="32"/>
          <w:szCs w:val="32"/>
          <w:highlight w:val="none"/>
          <w:lang w:val="en-US" w:eastAsia="zh-CN"/>
        </w:rPr>
        <w:t>的原因有：</w:t>
      </w:r>
    </w:p>
    <w:p>
      <w:pPr>
        <w:numPr>
          <w:ilvl w:val="0"/>
          <w:numId w:val="0"/>
        </w:numPr>
        <w:spacing w:line="560" w:lineRule="exact"/>
        <w:ind w:firstLine="708" w:firstLineChars="200"/>
        <w:rPr>
          <w:rFonts w:hint="eastAsia" w:eastAsia="仿宋_GB2312" w:cs="Times New Roman"/>
          <w:color w:val="000000"/>
          <w:spacing w:val="17"/>
          <w:sz w:val="32"/>
          <w:szCs w:val="32"/>
          <w:highlight w:val="none"/>
          <w:lang w:eastAsia="zh-CN"/>
        </w:rPr>
      </w:pPr>
      <w:r>
        <w:rPr>
          <w:rFonts w:hint="eastAsia" w:eastAsia="仿宋_GB2312" w:cs="Times New Roman"/>
          <w:color w:val="000000"/>
          <w:spacing w:val="17"/>
          <w:sz w:val="32"/>
          <w:szCs w:val="32"/>
          <w:highlight w:val="none"/>
          <w:lang w:val="en-US" w:eastAsia="zh-CN"/>
        </w:rPr>
        <w:t>a.</w:t>
      </w:r>
      <w:r>
        <w:rPr>
          <w:rFonts w:hint="eastAsia" w:eastAsia="仿宋_GB2312" w:cs="Times New Roman"/>
          <w:color w:val="000000"/>
          <w:spacing w:val="17"/>
          <w:sz w:val="32"/>
          <w:szCs w:val="32"/>
          <w:highlight w:val="none"/>
          <w:lang w:eastAsia="zh-CN"/>
        </w:rPr>
        <w:t>‌量化对比明确，便于效益评估。成本效益分析法通过将项目的总成本与总效益进行直接量化对比，能够清晰反映投入与产出的关系。</w:t>
      </w:r>
    </w:p>
    <w:p>
      <w:pPr>
        <w:numPr>
          <w:ilvl w:val="0"/>
          <w:numId w:val="0"/>
        </w:numPr>
        <w:spacing w:line="560" w:lineRule="exact"/>
        <w:ind w:firstLine="708" w:firstLineChars="200"/>
        <w:rPr>
          <w:rFonts w:hint="eastAsia" w:eastAsia="仿宋_GB2312" w:cs="Times New Roman"/>
          <w:color w:val="000000"/>
          <w:spacing w:val="17"/>
          <w:sz w:val="32"/>
          <w:szCs w:val="32"/>
          <w:highlight w:val="none"/>
          <w:lang w:eastAsia="zh-CN"/>
        </w:rPr>
      </w:pPr>
      <w:r>
        <w:rPr>
          <w:rFonts w:hint="eastAsia" w:eastAsia="仿宋_GB2312" w:cs="Times New Roman"/>
          <w:color w:val="000000"/>
          <w:spacing w:val="17"/>
          <w:sz w:val="32"/>
          <w:szCs w:val="32"/>
          <w:highlight w:val="none"/>
          <w:lang w:val="en-US" w:eastAsia="zh-CN"/>
        </w:rPr>
        <w:t>b</w:t>
      </w:r>
      <w:r>
        <w:rPr>
          <w:rFonts w:hint="eastAsia" w:eastAsia="仿宋_GB2312" w:cs="Times New Roman"/>
          <w:color w:val="000000"/>
          <w:spacing w:val="17"/>
          <w:sz w:val="32"/>
          <w:szCs w:val="32"/>
          <w:highlight w:val="none"/>
          <w:lang w:eastAsia="zh-CN"/>
        </w:rPr>
        <w:t>. ‌支持预算管理与财政效率提升。成本效益分析法通过建立绩效分析指标体系，对</w:t>
      </w:r>
      <w:r>
        <w:rPr>
          <w:rFonts w:hint="default" w:eastAsia="仿宋_GB2312" w:cs="Times New Roman"/>
          <w:color w:val="000000"/>
          <w:spacing w:val="17"/>
          <w:sz w:val="32"/>
          <w:szCs w:val="32"/>
          <w:highlight w:val="none"/>
          <w:lang w:eastAsia="zh-CN"/>
        </w:rPr>
        <w:t>粮食风险基金经费</w:t>
      </w:r>
      <w:r>
        <w:rPr>
          <w:rFonts w:hint="eastAsia" w:eastAsia="仿宋_GB2312" w:cs="Times New Roman"/>
          <w:color w:val="000000"/>
          <w:spacing w:val="17"/>
          <w:sz w:val="32"/>
          <w:szCs w:val="32"/>
          <w:highlight w:val="none"/>
          <w:lang w:eastAsia="zh-CN"/>
        </w:rPr>
        <w:t>项目的全部成本与效益进行系统测算，为预算编制和财政投入提供</w:t>
      </w:r>
      <w:r>
        <w:rPr>
          <w:rFonts w:hint="eastAsia" w:eastAsia="仿宋_GB2312" w:cs="Times New Roman"/>
          <w:color w:val="000000"/>
          <w:spacing w:val="17"/>
          <w:sz w:val="32"/>
          <w:szCs w:val="32"/>
          <w:highlight w:val="none"/>
          <w:lang w:val="en-US" w:eastAsia="zh-CN"/>
        </w:rPr>
        <w:t>了</w:t>
      </w:r>
      <w:r>
        <w:rPr>
          <w:rFonts w:hint="eastAsia" w:eastAsia="仿宋_GB2312" w:cs="Times New Roman"/>
          <w:color w:val="000000"/>
          <w:spacing w:val="17"/>
          <w:sz w:val="32"/>
          <w:szCs w:val="32"/>
          <w:highlight w:val="none"/>
          <w:lang w:eastAsia="zh-CN"/>
        </w:rPr>
        <w:t>科学依据。避免</w:t>
      </w:r>
      <w:r>
        <w:rPr>
          <w:rFonts w:hint="eastAsia" w:eastAsia="仿宋_GB2312" w:cs="Times New Roman"/>
          <w:color w:val="000000"/>
          <w:spacing w:val="17"/>
          <w:sz w:val="32"/>
          <w:szCs w:val="32"/>
          <w:highlight w:val="none"/>
          <w:lang w:val="en-US" w:eastAsia="zh-CN"/>
        </w:rPr>
        <w:t>了</w:t>
      </w:r>
      <w:r>
        <w:rPr>
          <w:rFonts w:hint="eastAsia" w:eastAsia="仿宋_GB2312" w:cs="Times New Roman"/>
          <w:color w:val="000000"/>
          <w:spacing w:val="17"/>
          <w:sz w:val="32"/>
          <w:szCs w:val="32"/>
          <w:highlight w:val="none"/>
          <w:lang w:eastAsia="zh-CN"/>
        </w:rPr>
        <w:t>资源浪费，提升资金使用效率。</w:t>
      </w:r>
    </w:p>
    <w:p>
      <w:pPr>
        <w:numPr>
          <w:ilvl w:val="0"/>
          <w:numId w:val="0"/>
        </w:num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c</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成本效益分析法</w:t>
      </w:r>
      <w:r>
        <w:rPr>
          <w:rFonts w:hint="eastAsia" w:eastAsia="仿宋_GB2312" w:cs="Times New Roman"/>
          <w:color w:val="000000"/>
          <w:spacing w:val="17"/>
          <w:sz w:val="32"/>
          <w:szCs w:val="32"/>
          <w:highlight w:val="none"/>
          <w:lang w:eastAsia="zh-CN"/>
        </w:rPr>
        <w:t>操作性强，符合绩效管理需求。‌该方法按照“核成本、评绩效、找差异、促管理”的步骤实施，从成本核算到效益分析形成闭环管理，有助于发现执行中的问题并改进管理流程。</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pPr>
        <w:pStyle w:val="1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eastAsia"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1</w:t>
      </w:r>
      <w:r>
        <w:rPr>
          <w:rFonts w:hint="eastAsia" w:ascii="Times New Roman" w:hAnsi="Times New Roman" w:eastAsia="仿宋_GB2312" w:cs="Times New Roman"/>
          <w:b w:val="0"/>
          <w:bCs w:val="0"/>
          <w:lang w:eastAsia="zh-CN"/>
        </w:rPr>
        <w:t>）</w:t>
      </w:r>
      <w:bookmarkStart w:id="18" w:name="OLE_LINK19"/>
      <w:r>
        <w:rPr>
          <w:rFonts w:hint="default" w:ascii="Times New Roman" w:hAnsi="Times New Roman" w:eastAsia="仿宋_GB2312" w:cs="Times New Roman"/>
          <w:b w:val="0"/>
          <w:bCs w:val="0"/>
        </w:rPr>
        <w:t>计划</w:t>
      </w:r>
      <w:bookmarkEnd w:id="18"/>
      <w:r>
        <w:rPr>
          <w:rFonts w:hint="default" w:ascii="Times New Roman" w:hAnsi="Times New Roman" w:eastAsia="仿宋_GB2312" w:cs="Times New Roman"/>
          <w:b w:val="0"/>
          <w:bCs w:val="0"/>
        </w:rPr>
        <w:t>标准</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指以预先制定的目标、计划、预算、定额等作为评价标准。</w:t>
      </w:r>
    </w:p>
    <w:p>
      <w:pPr>
        <w:numPr>
          <w:ilvl w:val="0"/>
          <w:numId w:val="0"/>
        </w:numPr>
        <w:ind w:firstLine="640" w:firstLineChars="200"/>
        <w:rPr>
          <w:rFonts w:hint="default" w:ascii="Times New Roman" w:hAnsi="Times New Roman" w:eastAsia="仿宋_GB2312" w:cs="Times New Roman"/>
          <w:b w:val="0"/>
          <w:bCs w:val="0"/>
          <w:kern w:val="28"/>
          <w:sz w:val="32"/>
          <w:szCs w:val="32"/>
          <w:highlight w:val="none"/>
          <w:lang w:val="en-US" w:eastAsia="zh-CN" w:bidi="ar-SA"/>
        </w:rPr>
      </w:pPr>
      <w:bookmarkStart w:id="19" w:name="OLE_LINK20"/>
      <w:r>
        <w:rPr>
          <w:rFonts w:hint="default" w:ascii="Times New Roman" w:hAnsi="Times New Roman" w:eastAsia="仿宋_GB2312" w:cs="Times New Roman"/>
          <w:b w:val="0"/>
          <w:bCs w:val="0"/>
          <w:kern w:val="28"/>
          <w:sz w:val="32"/>
          <w:szCs w:val="32"/>
          <w:highlight w:val="none"/>
          <w:lang w:val="en-US" w:eastAsia="zh-CN" w:bidi="ar-SA"/>
        </w:rPr>
        <w:t>粮食风险基金经费绩效项目</w:t>
      </w:r>
      <w:bookmarkEnd w:id="19"/>
      <w:r>
        <w:rPr>
          <w:rFonts w:hint="default" w:ascii="Times New Roman" w:hAnsi="Times New Roman" w:eastAsia="仿宋_GB2312" w:cs="Times New Roman"/>
          <w:b w:val="0"/>
          <w:bCs w:val="0"/>
          <w:kern w:val="28"/>
          <w:sz w:val="32"/>
          <w:szCs w:val="32"/>
          <w:highlight w:val="none"/>
          <w:lang w:val="en-US" w:eastAsia="zh-CN" w:bidi="ar-SA"/>
        </w:rPr>
        <w:t>评价标准采用计划标准的原因主要</w:t>
      </w:r>
      <w:r>
        <w:rPr>
          <w:rFonts w:hint="eastAsia" w:eastAsia="仿宋_GB2312" w:cs="Times New Roman"/>
          <w:b w:val="0"/>
          <w:bCs w:val="0"/>
          <w:kern w:val="28"/>
          <w:sz w:val="32"/>
          <w:szCs w:val="32"/>
          <w:highlight w:val="none"/>
          <w:lang w:val="en-US" w:eastAsia="zh-CN" w:bidi="ar-SA"/>
        </w:rPr>
        <w:t>有</w:t>
      </w:r>
      <w:r>
        <w:rPr>
          <w:rFonts w:hint="default" w:ascii="Times New Roman" w:hAnsi="Times New Roman" w:eastAsia="仿宋_GB2312" w:cs="Times New Roman"/>
          <w:b w:val="0"/>
          <w:bCs w:val="0"/>
          <w:kern w:val="28"/>
          <w:sz w:val="32"/>
          <w:szCs w:val="32"/>
          <w:highlight w:val="none"/>
          <w:lang w:val="en-US" w:eastAsia="zh-CN" w:bidi="ar-SA"/>
        </w:rPr>
        <w:t>以下几个方面‌：</w:t>
      </w:r>
    </w:p>
    <w:p>
      <w:pPr>
        <w:numPr>
          <w:ilvl w:val="0"/>
          <w:numId w:val="0"/>
        </w:numPr>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eastAsia" w:eastAsia="仿宋_GB2312" w:cs="Times New Roman"/>
          <w:b w:val="0"/>
          <w:bCs w:val="0"/>
          <w:kern w:val="28"/>
          <w:sz w:val="32"/>
          <w:szCs w:val="32"/>
          <w:highlight w:val="none"/>
          <w:lang w:val="en-US" w:eastAsia="zh-CN" w:bidi="ar-SA"/>
        </w:rPr>
        <w:t>a.</w:t>
      </w:r>
      <w:bookmarkStart w:id="20" w:name="OLE_LINK23"/>
      <w:r>
        <w:rPr>
          <w:rFonts w:hint="default" w:ascii="Times New Roman" w:hAnsi="Times New Roman" w:eastAsia="仿宋_GB2312" w:cs="Times New Roman"/>
          <w:b w:val="0"/>
          <w:bCs w:val="0"/>
          <w:kern w:val="28"/>
          <w:sz w:val="32"/>
          <w:szCs w:val="32"/>
          <w:highlight w:val="none"/>
          <w:lang w:val="en-US" w:eastAsia="zh-CN" w:bidi="ar-SA"/>
        </w:rPr>
        <w:t>粮食风险基金经费绩效项目</w:t>
      </w:r>
      <w:bookmarkEnd w:id="20"/>
      <w:r>
        <w:rPr>
          <w:rFonts w:hint="eastAsia" w:eastAsia="仿宋_GB2312" w:cs="Times New Roman"/>
          <w:b w:val="0"/>
          <w:bCs w:val="0"/>
          <w:kern w:val="28"/>
          <w:sz w:val="32"/>
          <w:szCs w:val="32"/>
          <w:highlight w:val="none"/>
          <w:lang w:val="en-US" w:eastAsia="zh-CN" w:bidi="ar-SA"/>
        </w:rPr>
        <w:t>有</w:t>
      </w:r>
      <w:r>
        <w:rPr>
          <w:rFonts w:hint="default" w:ascii="Times New Roman" w:hAnsi="Times New Roman" w:eastAsia="仿宋_GB2312" w:cs="Times New Roman"/>
          <w:b w:val="0"/>
          <w:bCs w:val="0"/>
          <w:kern w:val="28"/>
          <w:sz w:val="32"/>
          <w:szCs w:val="32"/>
          <w:highlight w:val="none"/>
          <w:lang w:val="en-US" w:eastAsia="zh-CN" w:bidi="ar-SA"/>
        </w:rPr>
        <w:t>‌明确目标和标准</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计划标准通过预先制定的计划、目标、预算或定额等数据作为绩效评价的标准，能够帮助管理者和</w:t>
      </w:r>
      <w:r>
        <w:rPr>
          <w:rFonts w:hint="eastAsia" w:eastAsia="仿宋_GB2312" w:cs="Times New Roman"/>
          <w:b w:val="0"/>
          <w:bCs w:val="0"/>
          <w:kern w:val="28"/>
          <w:sz w:val="32"/>
          <w:szCs w:val="32"/>
          <w:highlight w:val="none"/>
          <w:lang w:val="en-US" w:eastAsia="zh-CN" w:bidi="ar-SA"/>
        </w:rPr>
        <w:t>工作实施者</w:t>
      </w:r>
      <w:r>
        <w:rPr>
          <w:rFonts w:hint="default" w:ascii="Times New Roman" w:hAnsi="Times New Roman" w:eastAsia="仿宋_GB2312" w:cs="Times New Roman"/>
          <w:b w:val="0"/>
          <w:bCs w:val="0"/>
          <w:kern w:val="28"/>
          <w:sz w:val="32"/>
          <w:szCs w:val="32"/>
          <w:highlight w:val="none"/>
          <w:lang w:val="en-US" w:eastAsia="zh-CN" w:bidi="ar-SA"/>
        </w:rPr>
        <w:t>明确工作的目标和标准，从而避免事倍功半的情况发生</w:t>
      </w:r>
      <w:r>
        <w:rPr>
          <w:rFonts w:hint="eastAsia" w:eastAsia="仿宋_GB2312" w:cs="Times New Roman"/>
          <w:b w:val="0"/>
          <w:bCs w:val="0"/>
          <w:kern w:val="28"/>
          <w:sz w:val="32"/>
          <w:szCs w:val="32"/>
          <w:highlight w:val="none"/>
          <w:lang w:val="en-US" w:eastAsia="zh-CN" w:bidi="ar-SA"/>
        </w:rPr>
        <w:t>。</w:t>
      </w:r>
    </w:p>
    <w:p>
      <w:pPr>
        <w:numPr>
          <w:ilvl w:val="0"/>
          <w:numId w:val="0"/>
        </w:numPr>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eastAsia" w:eastAsia="仿宋_GB2312" w:cs="Times New Roman"/>
          <w:b w:val="0"/>
          <w:bCs w:val="0"/>
          <w:kern w:val="28"/>
          <w:sz w:val="32"/>
          <w:szCs w:val="32"/>
          <w:highlight w:val="none"/>
          <w:lang w:val="en-US" w:eastAsia="zh-CN" w:bidi="ar-SA"/>
        </w:rPr>
        <w:t>b.</w:t>
      </w:r>
      <w:bookmarkStart w:id="21" w:name="OLE_LINK21"/>
      <w:r>
        <w:rPr>
          <w:rFonts w:hint="eastAsia" w:eastAsia="仿宋_GB2312" w:cs="Times New Roman"/>
          <w:b w:val="0"/>
          <w:bCs w:val="0"/>
          <w:kern w:val="28"/>
          <w:sz w:val="32"/>
          <w:szCs w:val="32"/>
          <w:highlight w:val="none"/>
          <w:lang w:val="en-US" w:eastAsia="zh-CN" w:bidi="ar-SA"/>
        </w:rPr>
        <w:t>该评价方法</w:t>
      </w:r>
      <w:bookmarkEnd w:id="21"/>
      <w:r>
        <w:rPr>
          <w:rFonts w:hint="eastAsia" w:eastAsia="仿宋_GB2312" w:cs="Times New Roman"/>
          <w:b w:val="0"/>
          <w:bCs w:val="0"/>
          <w:kern w:val="28"/>
          <w:sz w:val="32"/>
          <w:szCs w:val="32"/>
          <w:highlight w:val="none"/>
          <w:lang w:val="en-US" w:eastAsia="zh-CN" w:bidi="ar-SA"/>
        </w:rPr>
        <w:t>的</w:t>
      </w:r>
      <w:r>
        <w:rPr>
          <w:rFonts w:hint="default" w:ascii="Times New Roman" w:hAnsi="Times New Roman" w:eastAsia="仿宋_GB2312" w:cs="Times New Roman"/>
          <w:b w:val="0"/>
          <w:bCs w:val="0"/>
          <w:kern w:val="28"/>
          <w:sz w:val="32"/>
          <w:szCs w:val="32"/>
          <w:highlight w:val="none"/>
          <w:lang w:val="en-US" w:eastAsia="zh-CN" w:bidi="ar-SA"/>
        </w:rPr>
        <w:t>‌科学性和规范性‌：绩效评价注重财政支出的经济性、效率性和有效性，严格执行规定的程序，采用定量与定性的评价方法，确保评价的客观性和公正性</w:t>
      </w:r>
      <w:r>
        <w:rPr>
          <w:rFonts w:hint="eastAsia" w:eastAsia="仿宋_GB2312" w:cs="Times New Roman"/>
          <w:b w:val="0"/>
          <w:bCs w:val="0"/>
          <w:kern w:val="28"/>
          <w:sz w:val="32"/>
          <w:szCs w:val="32"/>
          <w:highlight w:val="none"/>
          <w:lang w:val="en-US" w:eastAsia="zh-CN" w:bidi="ar-SA"/>
        </w:rPr>
        <w:t>。</w:t>
      </w:r>
    </w:p>
    <w:p>
      <w:pPr>
        <w:numPr>
          <w:ilvl w:val="0"/>
          <w:numId w:val="0"/>
        </w:numPr>
        <w:ind w:firstLine="640" w:firstLineChars="200"/>
        <w:rPr>
          <w:rFonts w:hint="default" w:ascii="Times New Roman" w:hAnsi="Times New Roman" w:eastAsia="仿宋_GB2312" w:cs="Times New Roman"/>
          <w:b w:val="0"/>
          <w:bCs w:val="0"/>
          <w:highlight w:val="none"/>
        </w:rPr>
      </w:pPr>
      <w:r>
        <w:rPr>
          <w:rFonts w:hint="eastAsia" w:eastAsia="仿宋_GB2312" w:cs="Times New Roman"/>
          <w:b w:val="0"/>
          <w:bCs w:val="0"/>
          <w:kern w:val="28"/>
          <w:sz w:val="32"/>
          <w:szCs w:val="32"/>
          <w:highlight w:val="none"/>
          <w:lang w:val="en-US" w:eastAsia="zh-CN" w:bidi="ar-SA"/>
        </w:rPr>
        <w:t>c.该评价方法能</w:t>
      </w:r>
      <w:r>
        <w:rPr>
          <w:rFonts w:hint="default" w:ascii="Times New Roman" w:hAnsi="Times New Roman" w:eastAsia="仿宋_GB2312" w:cs="Times New Roman"/>
          <w:b w:val="0"/>
          <w:bCs w:val="0"/>
          <w:kern w:val="28"/>
          <w:sz w:val="32"/>
          <w:szCs w:val="32"/>
          <w:highlight w:val="none"/>
          <w:lang w:val="en-US" w:eastAsia="zh-CN" w:bidi="ar-SA"/>
        </w:rPr>
        <w:t>‌提高管理水平和决策质量‌：通过将实际完成值与预定值对比，可以找出差距和问题，及时总结经验，分析存在问题，进一步改进和加强资金管理，提高财政资金的使用效益</w:t>
      </w:r>
      <w:r>
        <w:rPr>
          <w:rFonts w:hint="eastAsia" w:eastAsia="仿宋_GB2312" w:cs="Times New Roman"/>
          <w:b w:val="0"/>
          <w:bCs w:val="0"/>
          <w:kern w:val="28"/>
          <w:sz w:val="32"/>
          <w:szCs w:val="32"/>
          <w:highlight w:val="none"/>
          <w:lang w:val="en-US" w:eastAsia="zh-CN" w:bidi="ar-SA"/>
        </w:rPr>
        <w:t>。</w:t>
      </w:r>
    </w:p>
    <w:p>
      <w:pPr>
        <w:pStyle w:val="12"/>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w:t>
      </w:r>
      <w:bookmarkStart w:id="22" w:name="OLE_LINK24"/>
      <w:r>
        <w:rPr>
          <w:rFonts w:hint="default" w:ascii="Times New Roman" w:hAnsi="Times New Roman" w:eastAsia="楷体" w:cs="Times New Roman"/>
          <w:color w:val="000000"/>
          <w:spacing w:val="17"/>
          <w:highlight w:val="none"/>
        </w:rPr>
        <w:t>评价</w:t>
      </w:r>
      <w:bookmarkEnd w:id="22"/>
      <w:r>
        <w:rPr>
          <w:rFonts w:hint="default" w:ascii="Times New Roman" w:hAnsi="Times New Roman" w:eastAsia="楷体" w:cs="Times New Roman"/>
          <w:color w:val="000000"/>
          <w:spacing w:val="17"/>
          <w:highlight w:val="none"/>
        </w:rPr>
        <w:t>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kern w:val="28"/>
          <w:sz w:val="32"/>
          <w:szCs w:val="32"/>
          <w:highlight w:val="none"/>
          <w:lang w:val="en-US" w:eastAsia="zh-CN" w:bidi="ar-SA"/>
        </w:rPr>
        <w:t>粮食风险基金经费项目</w:t>
      </w:r>
      <w:r>
        <w:rPr>
          <w:rFonts w:hint="eastAsia" w:eastAsia="仿宋_GB2312" w:cs="Times New Roman"/>
          <w:b w:val="0"/>
          <w:bCs w:val="0"/>
          <w:kern w:val="28"/>
          <w:sz w:val="32"/>
          <w:szCs w:val="32"/>
          <w:highlight w:val="none"/>
          <w:lang w:val="en-US" w:eastAsia="zh-CN" w:bidi="ar-SA"/>
        </w:rPr>
        <w:t>的评价工作，首先</w:t>
      </w:r>
      <w:r>
        <w:rPr>
          <w:rFonts w:hint="default" w:ascii="Times New Roman" w:hAnsi="Times New Roman" w:eastAsia="仿宋_GB2312" w:cs="Times New Roman"/>
          <w:sz w:val="32"/>
          <w:szCs w:val="32"/>
          <w:highlight w:val="none"/>
        </w:rPr>
        <w:t>成立了专门的</w:t>
      </w:r>
      <w:r>
        <w:rPr>
          <w:rFonts w:hint="default" w:ascii="Times New Roman" w:hAnsi="Times New Roman" w:eastAsia="仿宋_GB2312" w:cs="Times New Roman"/>
          <w:b w:val="0"/>
          <w:bCs w:val="0"/>
          <w:kern w:val="28"/>
          <w:sz w:val="32"/>
          <w:szCs w:val="32"/>
          <w:highlight w:val="none"/>
          <w:lang w:val="en-US" w:eastAsia="zh-CN" w:bidi="ar-SA"/>
        </w:rPr>
        <w:t>绩效</w:t>
      </w:r>
      <w:r>
        <w:rPr>
          <w:rFonts w:hint="default" w:ascii="Times New Roman" w:hAnsi="Times New Roman" w:eastAsia="仿宋_GB2312" w:cs="Times New Roman"/>
          <w:sz w:val="32"/>
          <w:szCs w:val="32"/>
          <w:highlight w:val="none"/>
        </w:rPr>
        <w:t>评价工作小组，</w:t>
      </w:r>
      <w:r>
        <w:rPr>
          <w:rFonts w:hint="eastAsia" w:eastAsia="仿宋_GB2312" w:cs="Times New Roman"/>
          <w:sz w:val="32"/>
          <w:szCs w:val="32"/>
          <w:highlight w:val="none"/>
          <w:lang w:val="en-US" w:eastAsia="zh-CN"/>
        </w:rPr>
        <w:t>项目</w:t>
      </w:r>
      <w:r>
        <w:rPr>
          <w:rFonts w:hint="default" w:eastAsia="仿宋_GB2312" w:cs="Times New Roman"/>
          <w:sz w:val="32"/>
          <w:szCs w:val="32"/>
          <w:highlight w:val="none"/>
          <w:lang w:val="en-US" w:eastAsia="zh-CN"/>
        </w:rPr>
        <w:t>评价</w:t>
      </w:r>
      <w:r>
        <w:rPr>
          <w:rFonts w:hint="eastAsia" w:eastAsia="仿宋_GB2312" w:cs="Times New Roman"/>
          <w:sz w:val="32"/>
          <w:szCs w:val="32"/>
          <w:highlight w:val="none"/>
          <w:lang w:val="en-US" w:eastAsia="zh-CN"/>
        </w:rPr>
        <w:t>负责人库尔班·牙生，负责项目评价工作的计划和监督实施工作，执行人滕伟、吐尔逊·吾斯曼，负责项目具体评价等工作</w:t>
      </w:r>
      <w:r>
        <w:rPr>
          <w:rFonts w:hint="default" w:ascii="Times New Roman" w:hAnsi="Times New Roman" w:eastAsia="仿宋_GB2312" w:cs="Times New Roman"/>
          <w:sz w:val="32"/>
          <w:szCs w:val="32"/>
          <w:highlight w:val="none"/>
        </w:rPr>
        <w:t>，确保从多角度、全方位对项目绩效进行评价。</w:t>
      </w:r>
      <w:r>
        <w:rPr>
          <w:rFonts w:hint="eastAsia" w:eastAsia="仿宋_GB2312" w:cs="Times New Roman"/>
          <w:sz w:val="32"/>
          <w:szCs w:val="32"/>
          <w:highlight w:val="none"/>
          <w:lang w:val="en-US" w:eastAsia="zh-CN"/>
        </w:rPr>
        <w:t>其次</w:t>
      </w:r>
      <w:r>
        <w:rPr>
          <w:rFonts w:hint="default" w:ascii="Times New Roman" w:hAnsi="Times New Roman" w:eastAsia="仿宋_GB2312" w:cs="Times New Roman"/>
          <w:sz w:val="32"/>
          <w:szCs w:val="32"/>
          <w:highlight w:val="none"/>
          <w:lang w:eastAsia="zh-CN"/>
        </w:rPr>
        <w:t>确定</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eastAsia="zh-CN"/>
        </w:rPr>
        <w:t>评价范围与重点</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‌界定</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eastAsia="zh-CN"/>
        </w:rPr>
        <w:t>项目的时间范围</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2024年1月1日-2024年12月31日</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、资金规模</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439万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、受益群体</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粮食经营企业</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，并聚焦关键问题（如产出</w:t>
      </w:r>
      <w:r>
        <w:rPr>
          <w:rFonts w:hint="eastAsia" w:eastAsia="仿宋_GB2312" w:cs="Times New Roman"/>
          <w:sz w:val="32"/>
          <w:szCs w:val="32"/>
          <w:highlight w:val="none"/>
          <w:lang w:val="en-US" w:eastAsia="zh-CN"/>
        </w:rPr>
        <w:t>指标</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满意度等</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接下来</w:t>
      </w:r>
      <w:r>
        <w:rPr>
          <w:rFonts w:hint="default" w:ascii="Times New Roman" w:hAnsi="Times New Roman" w:eastAsia="仿宋_GB2312" w:cs="Times New Roman"/>
          <w:sz w:val="32"/>
          <w:szCs w:val="32"/>
          <w:highlight w:val="none"/>
          <w:lang w:eastAsia="zh-CN"/>
        </w:rPr>
        <w:t>制定</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eastAsia="zh-CN"/>
        </w:rPr>
        <w:t>评价方案‌</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包括评价指标体系（如投入、过程、产出、效果</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eastAsia="zh-CN"/>
        </w:rPr>
        <w:t>）、时间计划和预算。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数据收集阶段‌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收集项目计划、预算、进度报告、财务记录等文件，了解项目设计和执行情况。提取项目监测系统中的绩效数据（如完成率、成本数据）。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形成评价报告‌</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结构化呈现结果，包括：评价方法与过程说明</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存在的问题及</w:t>
      </w:r>
      <w:r>
        <w:rPr>
          <w:rFonts w:hint="default" w:ascii="Times New Roman" w:hAnsi="Times New Roman" w:eastAsia="仿宋_GB2312" w:cs="Times New Roman"/>
          <w:sz w:val="32"/>
          <w:szCs w:val="32"/>
          <w:highlight w:val="none"/>
          <w:lang w:eastAsia="zh-CN"/>
        </w:rPr>
        <w:t>改进建议</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eastAsia="zh-CN"/>
        </w:rPr>
        <w:t>，确保结论客观公正，必要时修正报告。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结果应用与跟进‌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绩效改进‌将评价结果反馈至项目管理方，用于调整实施方案、优化资源配置或政策修订。问责与激励‌根据评价结果落实奖惩机制（如资金拨付调整、责任人考核</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sz w:val="32"/>
          <w:szCs w:val="32"/>
          <w:highlight w:val="none"/>
          <w:lang w:val="en-US" w:eastAsia="zh-CN"/>
        </w:rPr>
        <w:t>部门专项-粮食风险基金经费</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保证市级储备粮数量真实、质量良好和储备安全</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ascii="Times New Roman" w:hAnsi="Times New Roman" w:eastAsia="仿宋_GB2312" w:cs="Times New Roman"/>
          <w:sz w:val="32"/>
          <w:szCs w:val="32"/>
          <w:highlight w:val="none"/>
          <w:lang w:val="en-US" w:eastAsia="zh-CN"/>
        </w:rPr>
        <w:t>保护了粮农利益，增强了市人民政府宏观调控能力</w:t>
      </w:r>
      <w:r>
        <w:rPr>
          <w:rFonts w:hint="default" w:ascii="Times New Roman" w:hAnsi="Times New Roman" w:eastAsia="仿宋_GB2312" w:cs="Times New Roman"/>
          <w:sz w:val="32"/>
          <w:szCs w:val="32"/>
          <w:highlight w:val="none"/>
        </w:rPr>
        <w:t>取得了显著的成效，如</w:t>
      </w:r>
      <w:r>
        <w:rPr>
          <w:rFonts w:hint="eastAsia" w:ascii="Times New Roman" w:hAnsi="Times New Roman" w:eastAsia="仿宋_GB2312" w:cs="Times New Roman"/>
          <w:sz w:val="32"/>
          <w:szCs w:val="32"/>
          <w:highlight w:val="none"/>
          <w:lang w:val="en-US" w:eastAsia="zh-CN"/>
        </w:rPr>
        <w:t>有效平抑了粮食市场价格、维护了粮食市场稳定</w:t>
      </w:r>
      <w:r>
        <w:rPr>
          <w:rFonts w:hint="default" w:ascii="Times New Roman" w:hAnsi="Times New Roman" w:eastAsia="仿宋_GB2312" w:cs="Times New Roman"/>
          <w:sz w:val="32"/>
          <w:szCs w:val="32"/>
          <w:highlight w:val="none"/>
        </w:rPr>
        <w:t>等。</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库尔勒市发展和改革委员会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kern w:val="2"/>
          <w:sz w:val="32"/>
          <w:szCs w:val="32"/>
          <w:highlight w:val="none"/>
          <w:lang w:val="en-US" w:eastAsia="zh-CN" w:bidi="ar-SA"/>
        </w:rPr>
        <w:t>平抑粮食市场价格、维护粮食市场稳定</w:t>
      </w:r>
      <w:r>
        <w:rPr>
          <w:rFonts w:hint="default" w:ascii="Times New Roman" w:hAnsi="Times New Roman" w:eastAsia="仿宋_GB2312" w:cs="Times New Roman"/>
          <w:sz w:val="32"/>
          <w:szCs w:val="32"/>
          <w:highlight w:val="none"/>
        </w:rPr>
        <w:t>等方面的提升，为</w:t>
      </w:r>
      <w:r>
        <w:rPr>
          <w:rFonts w:hint="eastAsia" w:eastAsia="仿宋_GB2312" w:cs="Times New Roman"/>
          <w:sz w:val="32"/>
          <w:szCs w:val="32"/>
          <w:highlight w:val="none"/>
          <w:lang w:val="en-US" w:eastAsia="zh-CN"/>
        </w:rPr>
        <w:t>粮食经营企业</w:t>
      </w:r>
      <w:r>
        <w:rPr>
          <w:rFonts w:hint="default" w:ascii="Times New Roman" w:hAnsi="Times New Roman" w:eastAsia="仿宋_GB2312" w:cs="Times New Roman"/>
          <w:sz w:val="32"/>
          <w:szCs w:val="32"/>
          <w:highlight w:val="none"/>
        </w:rPr>
        <w:t>带来了实实在在的利益。</w:t>
      </w:r>
    </w:p>
    <w:p>
      <w:pPr>
        <w:pStyle w:val="4"/>
        <w:keepNext w:val="0"/>
        <w:keepLines w:val="0"/>
        <w:widowControl/>
        <w:suppressLineNumbers w:val="0"/>
        <w:shd w:val="clear" w:fill="FFFFFF"/>
        <w:spacing w:before="0" w:beforeAutospacing="0" w:after="0" w:afterAutospacing="0" w:line="17" w:lineRule="atLeast"/>
        <w:ind w:left="0" w:right="0" w:firstLine="640" w:firstLineChars="200"/>
        <w:rPr>
          <w:rFonts w:hint="default" w:ascii="Times New Roman" w:hAnsi="Times New Roman" w:cs="Times New Roman"/>
          <w:highlight w:val="none"/>
        </w:rPr>
      </w:pPr>
      <w:r>
        <w:rPr>
          <w:rFonts w:hint="default" w:ascii="Times New Roman" w:hAnsi="Times New Roman" w:eastAsia="仿宋_GB2312" w:cs="Times New Roman"/>
          <w:b w:val="0"/>
          <w:bCs w:val="0"/>
          <w:sz w:val="32"/>
          <w:szCs w:val="32"/>
          <w:highlight w:val="none"/>
        </w:rPr>
        <w:t>综上所述，</w:t>
      </w:r>
      <w:r>
        <w:rPr>
          <w:rFonts w:hint="default" w:ascii="Times New Roman" w:hAnsi="Times New Roman" w:eastAsia="仿宋_GB2312" w:cs="Times New Roman"/>
          <w:b w:val="0"/>
          <w:bCs w:val="0"/>
          <w:kern w:val="2"/>
          <w:sz w:val="32"/>
          <w:szCs w:val="32"/>
          <w:highlight w:val="none"/>
          <w:lang w:val="en-US" w:eastAsia="zh-CN" w:bidi="ar-SA"/>
        </w:rPr>
        <w:t>部门专项-粮食风险基金经费</w:t>
      </w:r>
      <w:r>
        <w:rPr>
          <w:rFonts w:hint="default" w:ascii="Times New Roman" w:hAnsi="Times New Roman" w:eastAsia="仿宋_GB2312" w:cs="Times New Roman"/>
          <w:b w:val="0"/>
          <w:bCs w:val="0"/>
          <w:sz w:val="32"/>
          <w:szCs w:val="32"/>
          <w:highlight w:val="none"/>
        </w:rPr>
        <w:t>在绩效评价中表现出色，达到了项目的预期目标，并在多个方面取得了显著的成效。</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bookmarkStart w:id="23" w:name="OLE_LINK27"/>
      <w:r>
        <w:rPr>
          <w:rFonts w:hint="eastAsia" w:eastAsia="仿宋_GB2312" w:cs="Times New Roman"/>
          <w:sz w:val="32"/>
          <w:szCs w:val="32"/>
          <w:lang w:val="en-US" w:eastAsia="zh-CN"/>
        </w:rPr>
        <w:t>粮食风险基金经费项目</w:t>
      </w:r>
      <w:bookmarkEnd w:id="23"/>
      <w:r>
        <w:rPr>
          <w:rFonts w:hint="default" w:ascii="Times New Roman" w:hAnsi="Times New Roman" w:eastAsia="仿宋_GB2312" w:cs="Times New Roman"/>
          <w:sz w:val="32"/>
          <w:szCs w:val="32"/>
          <w:lang w:val="en-US" w:eastAsia="zh-CN"/>
        </w:rPr>
        <w:t>立项符合国家相关法律法规及发展政策，符合行业规划要求，</w:t>
      </w:r>
      <w:r>
        <w:rPr>
          <w:rFonts w:hint="eastAsia" w:eastAsia="仿宋_GB2312" w:cs="Times New Roman"/>
          <w:sz w:val="32"/>
          <w:szCs w:val="32"/>
          <w:lang w:val="en-US" w:eastAsia="zh-CN"/>
        </w:rPr>
        <w:t>根据新疆巴音郭楞蒙古自治州财政局文件</w:t>
      </w:r>
      <w:bookmarkStart w:id="24" w:name="OLE_LINK31"/>
      <w:r>
        <w:rPr>
          <w:rFonts w:hint="eastAsia" w:eastAsia="仿宋_GB2312" w:cs="Times New Roman"/>
          <w:sz w:val="32"/>
          <w:szCs w:val="32"/>
          <w:lang w:val="en-US" w:eastAsia="zh-CN"/>
        </w:rPr>
        <w:t>（巴财建[2024]20号）</w:t>
      </w:r>
      <w:bookmarkEnd w:id="24"/>
      <w:bookmarkStart w:id="25" w:name="OLE_LINK25"/>
      <w:r>
        <w:rPr>
          <w:rFonts w:hint="eastAsia" w:eastAsia="仿宋_GB2312" w:cs="Times New Roman"/>
          <w:sz w:val="32"/>
          <w:szCs w:val="32"/>
          <w:lang w:val="en-US" w:eastAsia="zh-CN"/>
        </w:rPr>
        <w:t>《关于上缴2024年自治州州级储备粮食风险金的通知》</w:t>
      </w:r>
      <w:bookmarkEnd w:id="25"/>
      <w:r>
        <w:rPr>
          <w:rFonts w:hint="eastAsia" w:eastAsia="仿宋_GB2312" w:cs="Times New Roman"/>
          <w:sz w:val="32"/>
          <w:szCs w:val="32"/>
          <w:lang w:val="en-US" w:eastAsia="zh-CN"/>
        </w:rPr>
        <w:t>开展本项目。根据</w:t>
      </w:r>
      <w:r>
        <w:rPr>
          <w:rFonts w:hint="default" w:ascii="Times New Roman" w:hAnsi="Times New Roman" w:eastAsia="仿宋_GB2312" w:cs="Times New Roman"/>
          <w:sz w:val="32"/>
          <w:szCs w:val="32"/>
          <w:lang w:val="en-US" w:eastAsia="zh-CN"/>
        </w:rPr>
        <w:t>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lang w:val="en-US" w:eastAsia="zh-CN"/>
        </w:rPr>
        <w:t>粮食风险基金经费</w:t>
      </w:r>
      <w:r>
        <w:rPr>
          <w:rFonts w:hint="default" w:ascii="Times New Roman" w:hAnsi="Times New Roman" w:eastAsia="仿宋_GB2312" w:cs="Times New Roman"/>
          <w:sz w:val="32"/>
          <w:szCs w:val="32"/>
          <w:highlight w:val="none"/>
          <w:lang w:eastAsia="zh-Hans"/>
        </w:rPr>
        <w:t>项目立项符合上级部门部署要求</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项目申请、设立过程符合</w:t>
      </w:r>
      <w:bookmarkStart w:id="26" w:name="OLE_LINK30"/>
      <w:r>
        <w:rPr>
          <w:rFonts w:hint="eastAsia" w:eastAsia="仿宋_GB2312" w:cs="Times New Roman"/>
          <w:sz w:val="32"/>
          <w:szCs w:val="32"/>
          <w:highlight w:val="none"/>
          <w:lang w:val="en-US" w:eastAsia="zh-CN"/>
        </w:rPr>
        <w:t>《关于上缴2024年自治州州级储备粮食风险金的通知》</w:t>
      </w:r>
      <w:bookmarkEnd w:id="26"/>
      <w:r>
        <w:rPr>
          <w:rFonts w:hint="eastAsia" w:eastAsia="仿宋_GB2312" w:cs="Times New Roman"/>
          <w:sz w:val="32"/>
          <w:szCs w:val="32"/>
          <w:highlight w:val="none"/>
          <w:lang w:val="en-US" w:eastAsia="zh-CN"/>
        </w:rPr>
        <w:t>文件</w:t>
      </w:r>
      <w:r>
        <w:rPr>
          <w:rFonts w:hint="default" w:ascii="Times New Roman" w:hAnsi="Times New Roman" w:eastAsia="仿宋_GB2312" w:cs="Times New Roman"/>
          <w:sz w:val="32"/>
          <w:szCs w:val="32"/>
          <w:highlight w:val="none"/>
        </w:rPr>
        <w:t>相关要求，</w:t>
      </w:r>
      <w:r>
        <w:rPr>
          <w:rFonts w:hint="default" w:ascii="Times New Roman" w:hAnsi="Times New Roman" w:eastAsia="仿宋_GB2312" w:cs="Times New Roman"/>
          <w:sz w:val="32"/>
          <w:szCs w:val="32"/>
          <w:highlight w:val="none"/>
          <w:lang w:eastAsia="zh-Hans"/>
        </w:rPr>
        <w:t>立项依据</w:t>
      </w:r>
      <w:r>
        <w:rPr>
          <w:rFonts w:hint="eastAsia" w:eastAsia="仿宋_GB2312" w:cs="Times New Roman"/>
          <w:sz w:val="32"/>
          <w:szCs w:val="32"/>
          <w:highlight w:val="none"/>
          <w:lang w:val="en-US" w:eastAsia="zh-CN"/>
        </w:rPr>
        <w:t>合法、</w:t>
      </w:r>
      <w:r>
        <w:rPr>
          <w:rFonts w:hint="default" w:ascii="Times New Roman" w:hAnsi="Times New Roman" w:eastAsia="仿宋_GB2312" w:cs="Times New Roman"/>
          <w:sz w:val="32"/>
          <w:szCs w:val="32"/>
          <w:highlight w:val="none"/>
          <w:lang w:eastAsia="zh-Hans"/>
        </w:rPr>
        <w:t>合规</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Hans"/>
        </w:rPr>
        <w:t>立项流程标准</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并且合理</w:t>
      </w:r>
      <w:r>
        <w:rPr>
          <w:rFonts w:hint="default" w:ascii="Times New Roman" w:hAnsi="Times New Roman" w:eastAsia="仿宋_GB2312" w:cs="Times New Roman"/>
          <w:sz w:val="32"/>
          <w:szCs w:val="32"/>
          <w:highlight w:val="none"/>
          <w:lang w:eastAsia="zh-Hans"/>
        </w:rPr>
        <w:t>设定‌绩效目标，涵盖经济性、效益性、</w:t>
      </w:r>
      <w:r>
        <w:rPr>
          <w:rFonts w:hint="eastAsia" w:eastAsia="仿宋_GB2312" w:cs="Times New Roman"/>
          <w:sz w:val="32"/>
          <w:szCs w:val="32"/>
          <w:highlight w:val="none"/>
          <w:lang w:val="en-US" w:eastAsia="zh-CN"/>
        </w:rPr>
        <w:t>满意度等</w:t>
      </w:r>
      <w:r>
        <w:rPr>
          <w:rFonts w:hint="default" w:ascii="Times New Roman" w:hAnsi="Times New Roman" w:eastAsia="仿宋_GB2312" w:cs="Times New Roman"/>
          <w:sz w:val="32"/>
          <w:szCs w:val="32"/>
          <w:highlight w:val="none"/>
          <w:lang w:eastAsia="zh-Hans"/>
        </w:rPr>
        <w:t>维度，作为后续绩效评价的核心依据</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Hans"/>
        </w:rPr>
        <w:t>预算编制说明等存档完整，‌责任主体明确</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bookmarkStart w:id="27" w:name="OLE_LINK26"/>
      <w:r>
        <w:rPr>
          <w:rFonts w:hint="default" w:ascii="Times New Roman" w:hAnsi="Times New Roman" w:eastAsia="仿宋_GB2312" w:cs="Times New Roman"/>
          <w:sz w:val="32"/>
          <w:szCs w:val="32"/>
          <w:lang w:val="en-US" w:eastAsia="zh-CN"/>
        </w:rPr>
        <w:t>绩效目标</w:t>
      </w:r>
      <w:bookmarkEnd w:id="27"/>
      <w:r>
        <w:rPr>
          <w:rFonts w:hint="default" w:ascii="Times New Roman" w:hAnsi="Times New Roman" w:eastAsia="仿宋_GB2312" w:cs="Times New Roman"/>
          <w:sz w:val="32"/>
          <w:szCs w:val="32"/>
          <w:lang w:val="en-US" w:eastAsia="zh-CN"/>
        </w:rPr>
        <w:t>合理性</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粮食风险基金经费项目</w:t>
      </w:r>
      <w:r>
        <w:rPr>
          <w:rFonts w:hint="default" w:ascii="Times New Roman" w:hAnsi="Times New Roman" w:eastAsia="仿宋_GB2312" w:cs="Times New Roman"/>
          <w:sz w:val="32"/>
          <w:szCs w:val="32"/>
          <w:highlight w:val="none"/>
          <w:lang w:val="en-US" w:eastAsia="zh-Hans"/>
        </w:rPr>
        <w:t>绩效目标设置的合理性是绩效管理有效性的核心保障，需遵循科学原则并兼顾</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Hans"/>
        </w:rPr>
        <w:t>发展需求。‌目标设定</w:t>
      </w:r>
      <w:r>
        <w:rPr>
          <w:rFonts w:hint="eastAsia" w:eastAsia="仿宋_GB2312" w:cs="Times New Roman"/>
          <w:sz w:val="32"/>
          <w:szCs w:val="32"/>
          <w:highlight w:val="none"/>
          <w:lang w:val="en-US" w:eastAsia="zh-CN"/>
        </w:rPr>
        <w:t>首先需要合法、</w:t>
      </w:r>
      <w:r>
        <w:rPr>
          <w:rFonts w:hint="default" w:ascii="Times New Roman" w:hAnsi="Times New Roman" w:eastAsia="仿宋_GB2312" w:cs="Times New Roman"/>
          <w:sz w:val="32"/>
          <w:szCs w:val="32"/>
          <w:highlight w:val="none"/>
          <w:lang w:val="en-US" w:eastAsia="zh-Hans"/>
        </w:rPr>
        <w:t>合规</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Hans"/>
        </w:rPr>
        <w:t>绩效目标需符合明确性、可衡量性、可实现性、相关性、时限性。此外，</w:t>
      </w:r>
      <w:r>
        <w:rPr>
          <w:rFonts w:hint="default" w:ascii="Times New Roman" w:hAnsi="Times New Roman" w:eastAsia="仿宋_GB2312" w:cs="Times New Roman"/>
          <w:sz w:val="32"/>
          <w:szCs w:val="32"/>
          <w:highlight w:val="none"/>
          <w:lang w:val="en-US" w:eastAsia="zh-CN"/>
        </w:rPr>
        <w:t>绩效目标</w:t>
      </w:r>
      <w:r>
        <w:rPr>
          <w:rFonts w:hint="eastAsia" w:eastAsia="仿宋_GB2312" w:cs="Times New Roman"/>
          <w:sz w:val="32"/>
          <w:szCs w:val="32"/>
          <w:highlight w:val="none"/>
          <w:lang w:val="en-US" w:eastAsia="zh-CN"/>
        </w:rPr>
        <w:t>的设置需符合该项目工作具体实施及成果</w:t>
      </w:r>
      <w:r>
        <w:rPr>
          <w:rFonts w:hint="default" w:ascii="Times New Roman" w:hAnsi="Times New Roman" w:eastAsia="仿宋_GB2312" w:cs="Times New Roman"/>
          <w:sz w:val="32"/>
          <w:szCs w:val="32"/>
          <w:highlight w:val="none"/>
          <w:lang w:val="en-US" w:eastAsia="zh-Hans"/>
        </w:rPr>
        <w:t>，确保</w:t>
      </w:r>
      <w:r>
        <w:rPr>
          <w:rFonts w:hint="eastAsia" w:eastAsia="仿宋_GB2312" w:cs="Times New Roman"/>
          <w:sz w:val="32"/>
          <w:szCs w:val="32"/>
          <w:highlight w:val="none"/>
          <w:lang w:val="en-US" w:eastAsia="zh-CN"/>
        </w:rPr>
        <w:t>涵盖所有产出方面。</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bookmarkStart w:id="28" w:name="OLE_LINK28"/>
      <w:r>
        <w:rPr>
          <w:rFonts w:hint="default" w:ascii="Times New Roman" w:hAnsi="Times New Roman" w:eastAsia="仿宋_GB2312" w:cs="Times New Roman"/>
          <w:sz w:val="32"/>
          <w:szCs w:val="32"/>
          <w:lang w:val="en-US" w:eastAsia="zh-CN"/>
        </w:rPr>
        <w:t>预算编制</w:t>
      </w:r>
      <w:bookmarkEnd w:id="28"/>
      <w:r>
        <w:rPr>
          <w:rFonts w:hint="default" w:ascii="Times New Roman" w:hAnsi="Times New Roman" w:eastAsia="仿宋_GB2312" w:cs="Times New Roman"/>
          <w:sz w:val="32"/>
          <w:szCs w:val="32"/>
          <w:lang w:val="en-US" w:eastAsia="zh-CN"/>
        </w:rPr>
        <w:t>科学性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粮食风险基金经费项目</w:t>
      </w:r>
      <w:r>
        <w:rPr>
          <w:rFonts w:hint="default" w:ascii="Times New Roman" w:hAnsi="Times New Roman" w:eastAsia="仿宋_GB2312" w:cs="Times New Roman"/>
          <w:sz w:val="32"/>
          <w:szCs w:val="32"/>
          <w:highlight w:val="none"/>
          <w:lang w:eastAsia="zh-CN"/>
        </w:rPr>
        <w:t>的预算编制</w:t>
      </w:r>
      <w:r>
        <w:rPr>
          <w:rFonts w:hint="eastAsia" w:eastAsia="仿宋_GB2312" w:cs="Times New Roman"/>
          <w:sz w:val="32"/>
          <w:szCs w:val="32"/>
          <w:highlight w:val="none"/>
          <w:lang w:val="en-US" w:eastAsia="zh-CN"/>
        </w:rPr>
        <w:t>具有较高的</w:t>
      </w:r>
      <w:r>
        <w:rPr>
          <w:rFonts w:hint="default" w:ascii="Times New Roman" w:hAnsi="Times New Roman" w:eastAsia="仿宋_GB2312" w:cs="Times New Roman"/>
          <w:sz w:val="32"/>
          <w:szCs w:val="32"/>
          <w:highlight w:val="none"/>
          <w:lang w:eastAsia="zh-CN"/>
        </w:rPr>
        <w:t>科学性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时效性和准确性‌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将绩效管理深度融入</w:t>
      </w:r>
      <w:r>
        <w:rPr>
          <w:rFonts w:hint="eastAsia" w:eastAsia="仿宋_GB2312" w:cs="Times New Roman"/>
          <w:sz w:val="32"/>
          <w:szCs w:val="32"/>
          <w:highlight w:val="none"/>
          <w:lang w:val="en-US" w:eastAsia="zh-CN"/>
        </w:rPr>
        <w:t>到了</w:t>
      </w:r>
      <w:r>
        <w:rPr>
          <w:rFonts w:hint="default" w:ascii="Times New Roman" w:hAnsi="Times New Roman" w:eastAsia="仿宋_GB2312" w:cs="Times New Roman"/>
          <w:sz w:val="32"/>
          <w:szCs w:val="32"/>
          <w:highlight w:val="none"/>
          <w:lang w:eastAsia="zh-CN"/>
        </w:rPr>
        <w:t>预算编制，通过量化指标衡量资金使用效果</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预算编制</w:t>
      </w:r>
      <w:r>
        <w:rPr>
          <w:rFonts w:hint="default" w:ascii="Times New Roman" w:hAnsi="Times New Roman" w:eastAsia="仿宋_GB2312" w:cs="Times New Roman"/>
          <w:sz w:val="32"/>
          <w:szCs w:val="32"/>
          <w:highlight w:val="none"/>
          <w:lang w:eastAsia="zh-CN"/>
        </w:rPr>
        <w:t>兼顾</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eastAsia="zh-CN"/>
        </w:rPr>
        <w:t>短期需求和长期战略</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注重资金分配的均衡性和结构性优化</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持续优化支出结构，保障重点领域投入。显著提升</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eastAsia="zh-CN"/>
        </w:rPr>
        <w:t>资金效能和决策质量</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预算编制</w:t>
      </w:r>
      <w:r>
        <w:rPr>
          <w:rFonts w:hint="eastAsia" w:eastAsia="仿宋_GB2312" w:cs="Times New Roman"/>
          <w:sz w:val="32"/>
          <w:szCs w:val="32"/>
          <w:highlight w:val="none"/>
          <w:lang w:val="en-US" w:eastAsia="zh-CN"/>
        </w:rPr>
        <w:t>过程中</w:t>
      </w:r>
      <w:r>
        <w:rPr>
          <w:rFonts w:hint="default" w:ascii="Times New Roman" w:hAnsi="Times New Roman" w:eastAsia="仿宋_GB2312" w:cs="Times New Roman"/>
          <w:sz w:val="32"/>
          <w:szCs w:val="32"/>
          <w:highlight w:val="none"/>
          <w:lang w:eastAsia="zh-CN"/>
        </w:rPr>
        <w:t>融合数据、方法、程序、绩效和规划等多维度要素，并借助技术工具和管理理念的创新实现</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eastAsia="zh-CN"/>
        </w:rPr>
        <w:t>动态优化</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val="en-US" w:eastAsia="zh-CN"/>
        </w:rPr>
        <w:t>（2）资金分配合理性</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sz w:val="32"/>
          <w:szCs w:val="32"/>
          <w:highlight w:val="none"/>
          <w:lang w:eastAsia="zh-CN"/>
        </w:rPr>
      </w:pPr>
      <w:bookmarkStart w:id="29" w:name="OLE_LINK29"/>
      <w:r>
        <w:rPr>
          <w:rFonts w:hint="eastAsia" w:ascii="Times New Roman" w:hAnsi="Times New Roman" w:eastAsia="仿宋_GB2312" w:cs="Times New Roman"/>
          <w:kern w:val="2"/>
          <w:sz w:val="32"/>
          <w:szCs w:val="32"/>
          <w:highlight w:val="none"/>
          <w:lang w:val="en-US" w:eastAsia="zh-CN" w:bidi="ar-SA"/>
        </w:rPr>
        <w:t>粮食风险基金经费</w:t>
      </w:r>
      <w:r>
        <w:rPr>
          <w:rFonts w:hint="default" w:ascii="Times New Roman" w:hAnsi="Times New Roman" w:eastAsia="仿宋_GB2312" w:cs="Times New Roman"/>
          <w:kern w:val="2"/>
          <w:sz w:val="32"/>
          <w:szCs w:val="32"/>
          <w:highlight w:val="none"/>
          <w:lang w:val="en-US" w:eastAsia="zh-CN" w:bidi="ar-SA"/>
        </w:rPr>
        <w:t>绩效项目</w:t>
      </w:r>
      <w:bookmarkEnd w:id="29"/>
      <w:r>
        <w:rPr>
          <w:rFonts w:hint="default" w:ascii="Times New Roman" w:hAnsi="Times New Roman" w:eastAsia="仿宋_GB2312" w:cs="Times New Roman"/>
          <w:kern w:val="2"/>
          <w:sz w:val="32"/>
          <w:szCs w:val="32"/>
          <w:highlight w:val="none"/>
          <w:lang w:val="en-US" w:eastAsia="zh-CN" w:bidi="ar-SA"/>
        </w:rPr>
        <w:t>资金的分配涉及</w:t>
      </w:r>
      <w:bookmarkStart w:id="40" w:name="_GoBack"/>
      <w:bookmarkEnd w:id="40"/>
      <w:r>
        <w:rPr>
          <w:rFonts w:hint="eastAsia" w:ascii="Times New Roman" w:hAnsi="Times New Roman" w:eastAsia="仿宋_GB2312" w:cs="Times New Roman"/>
          <w:kern w:val="2"/>
          <w:sz w:val="32"/>
          <w:szCs w:val="32"/>
          <w:highlight w:val="none"/>
          <w:lang w:val="en-US" w:eastAsia="zh-CN" w:bidi="ar-SA"/>
        </w:rPr>
        <w:t>该</w:t>
      </w:r>
      <w:r>
        <w:rPr>
          <w:rFonts w:hint="default" w:ascii="Times New Roman" w:hAnsi="Times New Roman" w:eastAsia="仿宋_GB2312" w:cs="Times New Roman"/>
          <w:kern w:val="2"/>
          <w:sz w:val="32"/>
          <w:szCs w:val="32"/>
          <w:highlight w:val="none"/>
          <w:lang w:val="en-US" w:eastAsia="zh-CN" w:bidi="ar-SA"/>
        </w:rPr>
        <w:t>项目的目标设定、资金的申报与批复、资金的管理和使用等多个环节。</w:t>
      </w:r>
      <w:r>
        <w:rPr>
          <w:rFonts w:hint="eastAsia" w:ascii="Times New Roman" w:hAnsi="Times New Roman" w:eastAsia="仿宋_GB2312" w:cs="Times New Roman"/>
          <w:kern w:val="2"/>
          <w:sz w:val="32"/>
          <w:szCs w:val="32"/>
          <w:highlight w:val="none"/>
          <w:lang w:val="en-US" w:eastAsia="zh-CN" w:bidi="ar-SA"/>
        </w:rPr>
        <w:t>其中</w:t>
      </w:r>
      <w:r>
        <w:rPr>
          <w:rFonts w:hint="default" w:ascii="Times New Roman" w:hAnsi="Times New Roman" w:eastAsia="仿宋_GB2312" w:cs="Times New Roman"/>
          <w:kern w:val="2"/>
          <w:sz w:val="32"/>
          <w:szCs w:val="32"/>
          <w:highlight w:val="none"/>
          <w:lang w:val="en-US" w:eastAsia="zh-CN" w:bidi="ar-SA"/>
        </w:rPr>
        <w:t>资金的管理和使用是资金分配的关键环节。在这个过程中，</w:t>
      </w:r>
      <w:r>
        <w:rPr>
          <w:rFonts w:hint="eastAsia" w:ascii="Times New Roman" w:hAnsi="Times New Roman" w:eastAsia="仿宋_GB2312" w:cs="Times New Roman"/>
          <w:kern w:val="2"/>
          <w:sz w:val="32"/>
          <w:szCs w:val="32"/>
          <w:highlight w:val="none"/>
          <w:lang w:val="en-US" w:eastAsia="zh-CN" w:bidi="ar-SA"/>
        </w:rPr>
        <w:t>保证了项目</w:t>
      </w:r>
      <w:r>
        <w:rPr>
          <w:rFonts w:hint="default" w:ascii="Times New Roman" w:hAnsi="Times New Roman" w:eastAsia="仿宋_GB2312" w:cs="Times New Roman"/>
          <w:kern w:val="2"/>
          <w:sz w:val="32"/>
          <w:szCs w:val="32"/>
          <w:highlight w:val="none"/>
          <w:lang w:val="en-US" w:eastAsia="zh-CN" w:bidi="ar-SA"/>
        </w:rPr>
        <w:t>资金能够专款专用，</w:t>
      </w:r>
      <w:r>
        <w:rPr>
          <w:rFonts w:hint="eastAsia" w:ascii="Times New Roman" w:hAnsi="Times New Roman" w:eastAsia="仿宋_GB2312" w:cs="Times New Roman"/>
          <w:kern w:val="2"/>
          <w:sz w:val="32"/>
          <w:szCs w:val="32"/>
          <w:highlight w:val="none"/>
          <w:lang w:val="en-US" w:eastAsia="zh-CN" w:bidi="ar-SA"/>
        </w:rPr>
        <w:t>该批资金439万全部用于上缴粮食风险基金及解决粮食收购资金问题，实现了资源优化配置，避免了资金浪费与闲置。该批</w:t>
      </w:r>
      <w:r>
        <w:rPr>
          <w:rFonts w:hint="default" w:ascii="Times New Roman" w:hAnsi="Times New Roman" w:eastAsia="仿宋_GB2312" w:cs="Times New Roman"/>
          <w:kern w:val="2"/>
          <w:sz w:val="32"/>
          <w:szCs w:val="32"/>
          <w:highlight w:val="none"/>
          <w:lang w:val="en-US" w:eastAsia="zh-CN" w:bidi="ar-SA"/>
        </w:rPr>
        <w:t>资金的分配不仅在数量上合理，而且在质量上也达到了预期的效果</w:t>
      </w:r>
      <w:r>
        <w:rPr>
          <w:rFonts w:hint="eastAsia" w:ascii="Times New Roman" w:hAnsi="Times New Roman" w:eastAsia="仿宋_GB2312" w:cs="Times New Roman"/>
          <w:kern w:val="2"/>
          <w:sz w:val="32"/>
          <w:szCs w:val="32"/>
          <w:highlight w:val="none"/>
          <w:lang w:val="en-US" w:eastAsia="zh-CN" w:bidi="ar-SA"/>
        </w:rPr>
        <w:t>，控制粮食经营企业融资征信风险。为</w:t>
      </w:r>
      <w:r>
        <w:rPr>
          <w:rFonts w:hint="default" w:ascii="Times New Roman" w:hAnsi="Times New Roman" w:eastAsia="仿宋_GB2312" w:cs="Times New Roman"/>
          <w:kern w:val="2"/>
          <w:sz w:val="32"/>
          <w:szCs w:val="32"/>
          <w:highlight w:val="none"/>
          <w:lang w:val="en-US" w:eastAsia="zh-CN" w:bidi="ar-SA"/>
        </w:rPr>
        <w:t>进一步提高资金分配的合理性，</w:t>
      </w:r>
      <w:r>
        <w:rPr>
          <w:rFonts w:hint="eastAsia" w:ascii="Times New Roman" w:hAnsi="Times New Roman" w:eastAsia="仿宋_GB2312" w:cs="Times New Roman"/>
          <w:kern w:val="2"/>
          <w:sz w:val="32"/>
          <w:szCs w:val="32"/>
          <w:highlight w:val="none"/>
          <w:lang w:val="en-US" w:eastAsia="zh-CN" w:bidi="ar-SA"/>
        </w:rPr>
        <w:t>已</w:t>
      </w:r>
      <w:r>
        <w:rPr>
          <w:rFonts w:hint="default" w:ascii="Times New Roman" w:hAnsi="Times New Roman" w:eastAsia="仿宋_GB2312" w:cs="Times New Roman"/>
          <w:kern w:val="2"/>
          <w:sz w:val="32"/>
          <w:szCs w:val="32"/>
          <w:highlight w:val="none"/>
          <w:lang w:val="en-US" w:eastAsia="zh-CN" w:bidi="ar-SA"/>
        </w:rPr>
        <w:t>完善相关的制度和流程，加强对资金使用的监督和管理，</w:t>
      </w:r>
      <w:r>
        <w:rPr>
          <w:rFonts w:hint="eastAsia" w:ascii="Times New Roman" w:hAnsi="Times New Roman" w:eastAsia="仿宋_GB2312" w:cs="Times New Roman"/>
          <w:kern w:val="2"/>
          <w:sz w:val="32"/>
          <w:szCs w:val="32"/>
          <w:highlight w:val="none"/>
          <w:lang w:val="en-US" w:eastAsia="zh-CN" w:bidi="ar-SA"/>
        </w:rPr>
        <w:t>防止出现超支的情况</w:t>
      </w:r>
      <w:r>
        <w:rPr>
          <w:rFonts w:hint="default" w:ascii="Times New Roman" w:hAnsi="Times New Roman" w:eastAsia="仿宋_GB2312" w:cs="Times New Roman"/>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2"/>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highlight w:val="none"/>
          <w:lang w:val="en-US" w:eastAsia="zh-CN"/>
        </w:rPr>
        <w:t>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439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439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bookmarkStart w:id="30" w:name="OLE_LINK32"/>
      <w:r>
        <w:rPr>
          <w:rFonts w:hint="eastAsia" w:ascii="Times New Roman" w:hAnsi="Times New Roman" w:eastAsia="仿宋_GB2312" w:cs="Times New Roman"/>
          <w:b w:val="0"/>
          <w:bCs w:val="0"/>
          <w:kern w:val="2"/>
          <w:sz w:val="32"/>
          <w:szCs w:val="32"/>
          <w:highlight w:val="none"/>
          <w:lang w:val="en-US" w:eastAsia="zh-CN" w:bidi="ar-SA"/>
        </w:rPr>
        <w:t>粮食风险基金经费</w:t>
      </w:r>
      <w:r>
        <w:rPr>
          <w:rFonts w:hint="default" w:ascii="Times New Roman" w:hAnsi="Times New Roman" w:eastAsia="仿宋_GB2312" w:cs="Times New Roman"/>
          <w:b w:val="0"/>
          <w:bCs w:val="0"/>
          <w:kern w:val="2"/>
          <w:sz w:val="32"/>
          <w:szCs w:val="32"/>
          <w:highlight w:val="none"/>
          <w:lang w:val="en-US" w:eastAsia="zh-CN" w:bidi="ar-SA"/>
        </w:rPr>
        <w:t>绩效</w:t>
      </w:r>
      <w:bookmarkEnd w:id="30"/>
      <w:r>
        <w:rPr>
          <w:rFonts w:hint="default" w:ascii="Times New Roman" w:hAnsi="Times New Roman" w:eastAsia="仿宋_GB2312" w:cs="Times New Roman"/>
          <w:b w:val="0"/>
          <w:bCs w:val="0"/>
          <w:kern w:val="2"/>
          <w:sz w:val="32"/>
          <w:szCs w:val="32"/>
          <w:highlight w:val="none"/>
          <w:lang w:val="en-US" w:eastAsia="zh-CN" w:bidi="ar-SA"/>
        </w:rPr>
        <w:t>项目</w:t>
      </w:r>
      <w:r>
        <w:rPr>
          <w:rFonts w:hint="eastAsia" w:ascii="Times New Roman" w:hAnsi="Times New Roman" w:eastAsia="仿宋_GB2312" w:cs="Times New Roman"/>
          <w:b w:val="0"/>
          <w:bCs w:val="0"/>
          <w:kern w:val="2"/>
          <w:sz w:val="32"/>
          <w:szCs w:val="32"/>
          <w:highlight w:val="none"/>
          <w:lang w:val="en-US" w:eastAsia="zh-CN" w:bidi="ar-SA"/>
        </w:rPr>
        <w:t>资金使用合法合规，符合</w:t>
      </w:r>
      <w:bookmarkStart w:id="31" w:name="OLE_LINK33"/>
      <w:r>
        <w:rPr>
          <w:rFonts w:hint="eastAsia" w:ascii="Times New Roman" w:hAnsi="Times New Roman" w:eastAsia="仿宋_GB2312" w:cs="Times New Roman"/>
          <w:b w:val="0"/>
          <w:bCs w:val="0"/>
          <w:kern w:val="2"/>
          <w:sz w:val="32"/>
          <w:szCs w:val="32"/>
          <w:highlight w:val="none"/>
          <w:lang w:val="en-US" w:eastAsia="zh-CN" w:bidi="ar-SA"/>
        </w:rPr>
        <w:t>《关于上缴2024年自治州州级储备粮食风险金的通知》（巴财建[2024]20号）</w:t>
      </w:r>
      <w:bookmarkEnd w:id="31"/>
      <w:r>
        <w:rPr>
          <w:rFonts w:hint="eastAsia" w:ascii="Times New Roman" w:hAnsi="Times New Roman" w:eastAsia="仿宋_GB2312" w:cs="Times New Roman"/>
          <w:b w:val="0"/>
          <w:bCs w:val="0"/>
          <w:kern w:val="2"/>
          <w:sz w:val="32"/>
          <w:szCs w:val="32"/>
          <w:highlight w:val="none"/>
          <w:lang w:val="en-US" w:eastAsia="zh-CN" w:bidi="ar-SA"/>
        </w:rPr>
        <w:t>文件要求，</w:t>
      </w:r>
      <w:r>
        <w:rPr>
          <w:rFonts w:hint="default" w:ascii="Times New Roman" w:hAnsi="Times New Roman" w:eastAsia="仿宋_GB2312" w:cs="Times New Roman"/>
          <w:b w:val="0"/>
          <w:bCs w:val="0"/>
          <w:kern w:val="2"/>
          <w:sz w:val="32"/>
          <w:szCs w:val="32"/>
          <w:highlight w:val="none"/>
          <w:lang w:val="en-US" w:eastAsia="zh-CN" w:bidi="ar-SA"/>
        </w:rPr>
        <w:t>资金使用</w:t>
      </w:r>
      <w:r>
        <w:rPr>
          <w:rFonts w:hint="eastAsia" w:ascii="Times New Roman" w:hAnsi="Times New Roman" w:eastAsia="仿宋_GB2312" w:cs="Times New Roman"/>
          <w:b w:val="0"/>
          <w:bCs w:val="0"/>
          <w:kern w:val="2"/>
          <w:sz w:val="32"/>
          <w:szCs w:val="32"/>
          <w:highlight w:val="none"/>
          <w:lang w:val="en-US" w:eastAsia="zh-CN" w:bidi="ar-SA"/>
        </w:rPr>
        <w:t>坚持了专款专用原则，用于解决粮食收购资金问题，并达到了相关的社会效益，即控制了粮食经营企业融资征信风险，</w:t>
      </w:r>
      <w:r>
        <w:rPr>
          <w:rFonts w:hint="default" w:ascii="Times New Roman" w:hAnsi="Times New Roman" w:eastAsia="仿宋_GB2312" w:cs="Times New Roman"/>
          <w:b w:val="0"/>
          <w:bCs w:val="0"/>
          <w:kern w:val="2"/>
          <w:sz w:val="32"/>
          <w:szCs w:val="32"/>
          <w:highlight w:val="none"/>
          <w:lang w:val="en-US" w:eastAsia="zh-CN" w:bidi="ar-SA"/>
        </w:rPr>
        <w:t>提高</w:t>
      </w:r>
      <w:r>
        <w:rPr>
          <w:rFonts w:hint="eastAsia" w:ascii="Times New Roman" w:hAnsi="Times New Roman" w:eastAsia="仿宋_GB2312" w:cs="Times New Roman"/>
          <w:b w:val="0"/>
          <w:bCs w:val="0"/>
          <w:kern w:val="2"/>
          <w:sz w:val="32"/>
          <w:szCs w:val="32"/>
          <w:highlight w:val="none"/>
          <w:lang w:val="en-US" w:eastAsia="zh-CN" w:bidi="ar-SA"/>
        </w:rPr>
        <w:t>了</w:t>
      </w:r>
      <w:r>
        <w:rPr>
          <w:rFonts w:hint="default" w:ascii="Times New Roman" w:hAnsi="Times New Roman" w:eastAsia="仿宋_GB2312" w:cs="Times New Roman"/>
          <w:b w:val="0"/>
          <w:bCs w:val="0"/>
          <w:kern w:val="2"/>
          <w:sz w:val="32"/>
          <w:szCs w:val="32"/>
          <w:highlight w:val="none"/>
          <w:lang w:val="en-US" w:eastAsia="zh-CN" w:bidi="ar-SA"/>
        </w:rPr>
        <w:t>项目执行效率和资金利用率。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在资金使用过程中我们还</w:t>
      </w:r>
      <w:r>
        <w:rPr>
          <w:rFonts w:hint="default" w:ascii="Times New Roman" w:hAnsi="Times New Roman" w:eastAsia="仿宋_GB2312" w:cs="Times New Roman"/>
          <w:b w:val="0"/>
          <w:bCs w:val="0"/>
          <w:kern w:val="2"/>
          <w:sz w:val="32"/>
          <w:szCs w:val="32"/>
          <w:highlight w:val="none"/>
          <w:lang w:val="en-US" w:eastAsia="zh-CN" w:bidi="ar-SA"/>
        </w:rPr>
        <w:t>加强风险监控和管理，及时识别风险并采取相应措施处理</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定期公开项目资金使用情况，确保信息的完整性和准确性</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对违规行为进行严肃处理。</w:t>
      </w:r>
      <w:r>
        <w:rPr>
          <w:rFonts w:hint="eastAsia" w:ascii="Times New Roman" w:hAnsi="Times New Roman" w:eastAsia="仿宋_GB2312" w:cs="Times New Roman"/>
          <w:b w:val="0"/>
          <w:bCs w:val="0"/>
          <w:kern w:val="2"/>
          <w:sz w:val="32"/>
          <w:szCs w:val="32"/>
          <w:highlight w:val="none"/>
          <w:lang w:val="en-US" w:eastAsia="zh-CN" w:bidi="ar-SA"/>
        </w:rPr>
        <w:t>保障了</w:t>
      </w:r>
      <w:r>
        <w:rPr>
          <w:rFonts w:hint="default" w:ascii="Times New Roman" w:hAnsi="Times New Roman" w:eastAsia="仿宋_GB2312" w:cs="Times New Roman"/>
          <w:b w:val="0"/>
          <w:bCs w:val="0"/>
          <w:kern w:val="2"/>
          <w:sz w:val="32"/>
          <w:szCs w:val="32"/>
          <w:highlight w:val="none"/>
          <w:lang w:val="en-US" w:eastAsia="zh-CN" w:bidi="ar-SA"/>
        </w:rPr>
        <w:t>项目资金使用的合法性和透明度</w:t>
      </w:r>
      <w:r>
        <w:rPr>
          <w:rFonts w:hint="eastAsia" w:ascii="Times New Roman" w:hAnsi="Times New Roman" w:eastAsia="仿宋_GB2312" w:cs="Times New Roman"/>
          <w:b w:val="0"/>
          <w:bCs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bookmarkStart w:id="32" w:name="OLE_LINK34"/>
      <w:r>
        <w:rPr>
          <w:rFonts w:hint="eastAsia" w:ascii="Times New Roman" w:hAnsi="Times New Roman" w:eastAsia="仿宋_GB2312" w:cs="Times New Roman"/>
          <w:b w:val="0"/>
          <w:bCs w:val="0"/>
          <w:kern w:val="2"/>
          <w:sz w:val="32"/>
          <w:szCs w:val="32"/>
          <w:highlight w:val="none"/>
          <w:lang w:val="en-US" w:eastAsia="zh-CN" w:bidi="ar-SA"/>
        </w:rPr>
        <w:t>粮食风险基金经费绩效项目</w:t>
      </w:r>
      <w:bookmarkEnd w:id="32"/>
      <w:r>
        <w:rPr>
          <w:rFonts w:hint="eastAsia" w:ascii="Times New Roman" w:hAnsi="Times New Roman" w:eastAsia="仿宋_GB2312" w:cs="Times New Roman"/>
          <w:b w:val="0"/>
          <w:bCs w:val="0"/>
          <w:kern w:val="2"/>
          <w:sz w:val="32"/>
          <w:szCs w:val="32"/>
          <w:highlight w:val="none"/>
          <w:lang w:val="en-US" w:eastAsia="zh-CN" w:bidi="ar-SA"/>
        </w:rPr>
        <w:t>相关文件有《关于印发库尔勒市粮食风险基金管理办法的通知》（库政办发〔2008〕85号）、《巴音郭楞蒙古自治州成品粮油管理办法》（巴政办规发〔2021〕1号），根据文件要求开展相关的工作，在粮食风险基金环节，根据《关于上缴2024年自治州州级储备粮食风险金的通知》（巴财建[2024]20号）文件要求进行资金上缴，在该项工作的整个过程中，管理制度体系完善，健全，制度。强化了制度管理的执行与监督，确保各项制度得到有效执行，建立安全奖惩机制，以及强化安全监督。这些方面的有机结合和有效实施，能够为绩效项目提供持续的保障，从而实现可持续发展目标。</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right="0" w:firstLine="640" w:firstLineChars="20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粮食风险基金经费绩效项目严格各项</w:t>
      </w:r>
      <w:r>
        <w:rPr>
          <w:rFonts w:hint="default" w:ascii="Times New Roman" w:hAnsi="Times New Roman" w:eastAsia="仿宋_GB2312" w:cs="Times New Roman"/>
          <w:b w:val="0"/>
          <w:bCs w:val="0"/>
          <w:kern w:val="2"/>
          <w:sz w:val="32"/>
          <w:szCs w:val="32"/>
          <w:highlight w:val="none"/>
          <w:lang w:val="en-US" w:eastAsia="zh-CN" w:bidi="ar-SA"/>
        </w:rPr>
        <w:t>制度</w:t>
      </w:r>
      <w:r>
        <w:rPr>
          <w:rFonts w:hint="eastAsia" w:ascii="Times New Roman" w:hAnsi="Times New Roman" w:eastAsia="仿宋_GB2312" w:cs="Times New Roman"/>
          <w:b w:val="0"/>
          <w:bCs w:val="0"/>
          <w:kern w:val="2"/>
          <w:sz w:val="32"/>
          <w:szCs w:val="32"/>
          <w:highlight w:val="none"/>
          <w:lang w:val="en-US" w:eastAsia="zh-CN" w:bidi="ar-SA"/>
        </w:rPr>
        <w:t>的</w:t>
      </w:r>
      <w:r>
        <w:rPr>
          <w:rFonts w:hint="default" w:ascii="Times New Roman" w:hAnsi="Times New Roman" w:eastAsia="仿宋_GB2312" w:cs="Times New Roman"/>
          <w:b w:val="0"/>
          <w:bCs w:val="0"/>
          <w:kern w:val="2"/>
          <w:sz w:val="32"/>
          <w:szCs w:val="32"/>
          <w:highlight w:val="none"/>
          <w:lang w:val="en-US" w:eastAsia="zh-CN" w:bidi="ar-SA"/>
        </w:rPr>
        <w:t>执行，明确各岗位的责任和权限，减少决策纠纷和工作重复，从而提高</w:t>
      </w:r>
      <w:r>
        <w:rPr>
          <w:rFonts w:hint="eastAsia" w:ascii="Times New Roman" w:hAnsi="Times New Roman" w:eastAsia="仿宋_GB2312" w:cs="Times New Roman"/>
          <w:b w:val="0"/>
          <w:bCs w:val="0"/>
          <w:kern w:val="2"/>
          <w:sz w:val="32"/>
          <w:szCs w:val="32"/>
          <w:highlight w:val="none"/>
          <w:lang w:val="en-US" w:eastAsia="zh-CN" w:bidi="ar-SA"/>
        </w:rPr>
        <w:t>了</w:t>
      </w:r>
      <w:r>
        <w:rPr>
          <w:rFonts w:hint="default" w:ascii="Times New Roman" w:hAnsi="Times New Roman" w:eastAsia="仿宋_GB2312" w:cs="Times New Roman"/>
          <w:b w:val="0"/>
          <w:bCs w:val="0"/>
          <w:kern w:val="2"/>
          <w:sz w:val="32"/>
          <w:szCs w:val="32"/>
          <w:highlight w:val="none"/>
          <w:lang w:val="en-US" w:eastAsia="zh-CN" w:bidi="ar-SA"/>
        </w:rPr>
        <w:t>组织的</w:t>
      </w:r>
      <w:r>
        <w:rPr>
          <w:rFonts w:hint="eastAsia" w:ascii="Times New Roman" w:hAnsi="Times New Roman" w:eastAsia="仿宋_GB2312" w:cs="Times New Roman"/>
          <w:b w:val="0"/>
          <w:bCs w:val="0"/>
          <w:kern w:val="2"/>
          <w:sz w:val="32"/>
          <w:szCs w:val="32"/>
          <w:highlight w:val="none"/>
          <w:lang w:val="en-US" w:eastAsia="zh-CN" w:bidi="ar-SA"/>
        </w:rPr>
        <w:t>运转</w:t>
      </w:r>
      <w:r>
        <w:rPr>
          <w:rFonts w:hint="default" w:ascii="Times New Roman" w:hAnsi="Times New Roman" w:eastAsia="仿宋_GB2312" w:cs="Times New Roman"/>
          <w:b w:val="0"/>
          <w:bCs w:val="0"/>
          <w:kern w:val="2"/>
          <w:sz w:val="32"/>
          <w:szCs w:val="32"/>
          <w:highlight w:val="none"/>
          <w:lang w:val="en-US" w:eastAsia="zh-CN" w:bidi="ar-SA"/>
        </w:rPr>
        <w:t>效率</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通过监督和激励，确保制度的全面执行，并激发</w:t>
      </w:r>
      <w:r>
        <w:rPr>
          <w:rFonts w:hint="eastAsia" w:ascii="Times New Roman" w:hAnsi="Times New Roman" w:eastAsia="仿宋_GB2312" w:cs="Times New Roman"/>
          <w:b w:val="0"/>
          <w:bCs w:val="0"/>
          <w:kern w:val="2"/>
          <w:sz w:val="32"/>
          <w:szCs w:val="32"/>
          <w:highlight w:val="none"/>
          <w:lang w:val="en-US" w:eastAsia="zh-CN" w:bidi="ar-SA"/>
        </w:rPr>
        <w:t>各岗位人员</w:t>
      </w:r>
      <w:r>
        <w:rPr>
          <w:rFonts w:hint="default" w:ascii="Times New Roman" w:hAnsi="Times New Roman" w:eastAsia="仿宋_GB2312" w:cs="Times New Roman"/>
          <w:b w:val="0"/>
          <w:bCs w:val="0"/>
          <w:kern w:val="2"/>
          <w:sz w:val="32"/>
          <w:szCs w:val="32"/>
          <w:highlight w:val="none"/>
          <w:lang w:val="en-US" w:eastAsia="zh-CN" w:bidi="ar-SA"/>
        </w:rPr>
        <w:t>的</w:t>
      </w:r>
      <w:r>
        <w:rPr>
          <w:rFonts w:hint="eastAsia" w:ascii="Times New Roman" w:hAnsi="Times New Roman" w:eastAsia="仿宋_GB2312" w:cs="Times New Roman"/>
          <w:b w:val="0"/>
          <w:bCs w:val="0"/>
          <w:kern w:val="2"/>
          <w:sz w:val="32"/>
          <w:szCs w:val="32"/>
          <w:highlight w:val="none"/>
          <w:lang w:val="en-US" w:eastAsia="zh-CN" w:bidi="ar-SA"/>
        </w:rPr>
        <w:t>工作</w:t>
      </w:r>
      <w:r>
        <w:rPr>
          <w:rFonts w:hint="default" w:ascii="Times New Roman" w:hAnsi="Times New Roman" w:eastAsia="仿宋_GB2312" w:cs="Times New Roman"/>
          <w:b w:val="0"/>
          <w:bCs w:val="0"/>
          <w:kern w:val="2"/>
          <w:sz w:val="32"/>
          <w:szCs w:val="32"/>
          <w:highlight w:val="none"/>
          <w:lang w:val="en-US" w:eastAsia="zh-CN" w:bidi="ar-SA"/>
        </w:rPr>
        <w:t>积极性</w:t>
      </w:r>
      <w:r>
        <w:rPr>
          <w:rFonts w:hint="eastAsia" w:ascii="Times New Roman" w:hAnsi="Times New Roman" w:eastAsia="仿宋_GB2312" w:cs="Times New Roman"/>
          <w:b w:val="0"/>
          <w:bCs w:val="0"/>
          <w:kern w:val="2"/>
          <w:sz w:val="32"/>
          <w:szCs w:val="32"/>
          <w:highlight w:val="none"/>
          <w:lang w:val="en-US" w:eastAsia="zh-CN" w:bidi="ar-SA"/>
        </w:rPr>
        <w:t>，通过</w:t>
      </w:r>
      <w:r>
        <w:rPr>
          <w:rFonts w:hint="default" w:ascii="Times New Roman" w:hAnsi="Times New Roman" w:eastAsia="仿宋_GB2312" w:cs="Times New Roman"/>
          <w:b w:val="0"/>
          <w:bCs w:val="0"/>
          <w:kern w:val="2"/>
          <w:sz w:val="32"/>
          <w:szCs w:val="32"/>
          <w:highlight w:val="none"/>
          <w:lang w:val="en-US" w:eastAsia="zh-CN" w:bidi="ar-SA"/>
        </w:rPr>
        <w:t>有效的制度执行增强</w:t>
      </w:r>
      <w:r>
        <w:rPr>
          <w:rFonts w:hint="eastAsia" w:ascii="Times New Roman" w:hAnsi="Times New Roman" w:eastAsia="仿宋_GB2312" w:cs="Times New Roman"/>
          <w:b w:val="0"/>
          <w:bCs w:val="0"/>
          <w:kern w:val="2"/>
          <w:sz w:val="32"/>
          <w:szCs w:val="32"/>
          <w:highlight w:val="none"/>
          <w:lang w:val="en-US" w:eastAsia="zh-CN" w:bidi="ar-SA"/>
        </w:rPr>
        <w:t>了</w:t>
      </w:r>
      <w:r>
        <w:rPr>
          <w:rFonts w:hint="default" w:ascii="Times New Roman" w:hAnsi="Times New Roman" w:eastAsia="仿宋_GB2312" w:cs="Times New Roman"/>
          <w:b w:val="0"/>
          <w:bCs w:val="0"/>
          <w:kern w:val="2"/>
          <w:sz w:val="32"/>
          <w:szCs w:val="32"/>
          <w:highlight w:val="none"/>
          <w:lang w:val="en-US" w:eastAsia="zh-CN" w:bidi="ar-SA"/>
        </w:rPr>
        <w:t>组织的协调性和凝聚力</w:t>
      </w:r>
      <w:r>
        <w:rPr>
          <w:rFonts w:hint="eastAsia" w:ascii="Times New Roman" w:hAnsi="Times New Roman" w:eastAsia="仿宋_GB2312" w:cs="Times New Roman"/>
          <w:b w:val="0"/>
          <w:bCs w:val="0"/>
          <w:kern w:val="2"/>
          <w:sz w:val="32"/>
          <w:szCs w:val="32"/>
          <w:highlight w:val="none"/>
          <w:lang w:val="en-US" w:eastAsia="zh-CN" w:bidi="ar-SA"/>
        </w:rPr>
        <w:t>。明确的岗位分工促进了制度的有效执行</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制度的严格执行使绩效项目</w:t>
      </w:r>
      <w:r>
        <w:rPr>
          <w:rFonts w:hint="default" w:ascii="Times New Roman" w:hAnsi="Times New Roman" w:eastAsia="仿宋_GB2312" w:cs="Times New Roman"/>
          <w:b w:val="0"/>
          <w:bCs w:val="0"/>
          <w:kern w:val="2"/>
          <w:sz w:val="32"/>
          <w:szCs w:val="32"/>
          <w:highlight w:val="none"/>
          <w:lang w:val="en-US" w:eastAsia="zh-CN" w:bidi="ar-SA"/>
        </w:rPr>
        <w:t>整体效能</w:t>
      </w:r>
      <w:r>
        <w:rPr>
          <w:rFonts w:hint="eastAsia" w:ascii="Times New Roman" w:hAnsi="Times New Roman" w:eastAsia="仿宋_GB2312" w:cs="Times New Roman"/>
          <w:b w:val="0"/>
          <w:bCs w:val="0"/>
          <w:kern w:val="2"/>
          <w:sz w:val="32"/>
          <w:szCs w:val="32"/>
          <w:highlight w:val="none"/>
          <w:lang w:val="en-US" w:eastAsia="zh-CN" w:bidi="ar-SA"/>
        </w:rPr>
        <w:t>得到</w:t>
      </w:r>
      <w:r>
        <w:rPr>
          <w:rFonts w:hint="default" w:ascii="Times New Roman" w:hAnsi="Times New Roman" w:eastAsia="仿宋_GB2312" w:cs="Times New Roman"/>
          <w:b w:val="0"/>
          <w:bCs w:val="0"/>
          <w:kern w:val="2"/>
          <w:sz w:val="32"/>
          <w:szCs w:val="32"/>
          <w:highlight w:val="none"/>
          <w:lang w:val="en-US" w:eastAsia="zh-CN" w:bidi="ar-SA"/>
        </w:rPr>
        <w:t>长期发展。通过持续改进</w:t>
      </w:r>
      <w:r>
        <w:rPr>
          <w:rFonts w:hint="eastAsia" w:ascii="Times New Roman" w:hAnsi="Times New Roman" w:eastAsia="仿宋_GB2312" w:cs="Times New Roman"/>
          <w:b w:val="0"/>
          <w:bCs w:val="0"/>
          <w:kern w:val="2"/>
          <w:sz w:val="32"/>
          <w:szCs w:val="32"/>
          <w:highlight w:val="none"/>
          <w:lang w:val="en-US" w:eastAsia="zh-CN" w:bidi="ar-SA"/>
        </w:rPr>
        <w:t>提升各项</w:t>
      </w:r>
      <w:r>
        <w:rPr>
          <w:rFonts w:hint="default" w:ascii="Times New Roman" w:hAnsi="Times New Roman" w:eastAsia="仿宋_GB2312" w:cs="Times New Roman"/>
          <w:b w:val="0"/>
          <w:bCs w:val="0"/>
          <w:kern w:val="2"/>
          <w:sz w:val="32"/>
          <w:szCs w:val="32"/>
          <w:highlight w:val="none"/>
          <w:lang w:val="en-US" w:eastAsia="zh-CN" w:bidi="ar-SA"/>
        </w:rPr>
        <w:t>制度的执行</w:t>
      </w:r>
      <w:r>
        <w:rPr>
          <w:rFonts w:hint="eastAsia" w:ascii="Times New Roman" w:hAnsi="Times New Roman" w:eastAsia="仿宋_GB2312" w:cs="Times New Roman"/>
          <w:b w:val="0"/>
          <w:bCs w:val="0"/>
          <w:kern w:val="2"/>
          <w:sz w:val="32"/>
          <w:szCs w:val="32"/>
          <w:highlight w:val="none"/>
          <w:lang w:val="en-US" w:eastAsia="zh-CN" w:bidi="ar-SA"/>
        </w:rPr>
        <w:t>力</w:t>
      </w:r>
      <w:r>
        <w:rPr>
          <w:rFonts w:hint="default" w:ascii="Times New Roman" w:hAnsi="Times New Roman" w:eastAsia="仿宋_GB2312" w:cs="Times New Roman"/>
          <w:b w:val="0"/>
          <w:bCs w:val="0"/>
          <w:kern w:val="2"/>
          <w:sz w:val="32"/>
          <w:szCs w:val="32"/>
          <w:highlight w:val="none"/>
          <w:lang w:val="en-US" w:eastAsia="zh-CN" w:bidi="ar-SA"/>
        </w:rPr>
        <w:t>，为</w:t>
      </w:r>
      <w:r>
        <w:rPr>
          <w:rFonts w:hint="eastAsia" w:ascii="Times New Roman" w:hAnsi="Times New Roman" w:eastAsia="仿宋_GB2312" w:cs="Times New Roman"/>
          <w:b w:val="0"/>
          <w:bCs w:val="0"/>
          <w:kern w:val="2"/>
          <w:sz w:val="32"/>
          <w:szCs w:val="32"/>
          <w:highlight w:val="none"/>
          <w:lang w:val="en-US" w:eastAsia="zh-CN" w:bidi="ar-SA"/>
        </w:rPr>
        <w:t>该项目的</w:t>
      </w:r>
      <w:r>
        <w:rPr>
          <w:rFonts w:hint="default" w:ascii="Times New Roman" w:hAnsi="Times New Roman" w:eastAsia="仿宋_GB2312" w:cs="Times New Roman"/>
          <w:b w:val="0"/>
          <w:bCs w:val="0"/>
          <w:kern w:val="2"/>
          <w:sz w:val="32"/>
          <w:szCs w:val="32"/>
          <w:highlight w:val="none"/>
          <w:lang w:val="en-US" w:eastAsia="zh-CN" w:bidi="ar-SA"/>
        </w:rPr>
        <w:t>可持续发展提供</w:t>
      </w:r>
      <w:r>
        <w:rPr>
          <w:rFonts w:hint="eastAsia" w:ascii="Times New Roman" w:hAnsi="Times New Roman" w:eastAsia="仿宋_GB2312" w:cs="Times New Roman"/>
          <w:b w:val="0"/>
          <w:bCs w:val="0"/>
          <w:kern w:val="2"/>
          <w:sz w:val="32"/>
          <w:szCs w:val="32"/>
          <w:highlight w:val="none"/>
          <w:lang w:val="en-US" w:eastAsia="zh-CN" w:bidi="ar-SA"/>
        </w:rPr>
        <w:t>了</w:t>
      </w:r>
      <w:r>
        <w:rPr>
          <w:rFonts w:hint="default" w:ascii="Times New Roman" w:hAnsi="Times New Roman" w:eastAsia="仿宋_GB2312" w:cs="Times New Roman"/>
          <w:b w:val="0"/>
          <w:bCs w:val="0"/>
          <w:kern w:val="2"/>
          <w:sz w:val="32"/>
          <w:szCs w:val="32"/>
          <w:highlight w:val="none"/>
          <w:lang w:val="en-US" w:eastAsia="zh-CN" w:bidi="ar-SA"/>
        </w:rPr>
        <w:t>有力保障。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bookmarkStart w:id="33" w:name="OLE_LINK35"/>
      <w:r>
        <w:rPr>
          <w:rFonts w:hint="eastAsia" w:eastAsia="仿宋_GB2312" w:cs="Times New Roman"/>
          <w:sz w:val="32"/>
          <w:szCs w:val="32"/>
          <w:lang w:val="en-US" w:eastAsia="zh-CN"/>
        </w:rPr>
        <w:t>此项权重分值为4分，得分为4分。</w:t>
      </w:r>
      <w:bookmarkEnd w:id="33"/>
    </w:p>
    <w:p>
      <w:pPr>
        <w:pStyle w:val="14"/>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五</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lang w:val="en-US" w:eastAsia="zh-CN"/>
        </w:rPr>
        <w:t>上缴粮食风险基金次数</w:t>
      </w:r>
      <w:r>
        <w:rPr>
          <w:rFonts w:hint="default" w:ascii="Times New Roman" w:hAnsi="Times New Roman" w:eastAsia="仿宋_GB2312" w:cs="Times New Roman"/>
          <w:sz w:val="32"/>
          <w:szCs w:val="32"/>
          <w:highlight w:val="none"/>
        </w:rPr>
        <w:t>，指标值：&gt;=1次，实际完成值：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bookmarkStart w:id="34" w:name="OLE_LINK36"/>
      <w:r>
        <w:rPr>
          <w:rFonts w:hint="eastAsia" w:eastAsia="仿宋_GB2312" w:cs="Times New Roman"/>
          <w:sz w:val="32"/>
          <w:szCs w:val="32"/>
          <w:lang w:val="en-US" w:eastAsia="zh-CN"/>
        </w:rPr>
        <w:t>此项权重分值为10分，得分为10分。</w:t>
      </w:r>
    </w:p>
    <w:bookmarkEnd w:id="34"/>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lang w:val="en-US" w:eastAsia="zh-CN"/>
        </w:rPr>
        <w:t>解决粮食收购资金问题</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lang w:val="en-US" w:eastAsia="zh-CN"/>
        </w:rPr>
        <w:t>资金使用合规率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lang w:val="en-US"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lang w:val="en-US" w:eastAsia="zh-CN"/>
        </w:rPr>
      </w:pPr>
      <w:r>
        <w:rPr>
          <w:rFonts w:hint="default" w:ascii="Times New Roman" w:hAnsi="Times New Roman" w:eastAsia="仿宋_GB2312" w:cs="Times New Roman"/>
          <w:sz w:val="32"/>
          <w:szCs w:val="32"/>
          <w:highlight w:val="none"/>
        </w:rPr>
        <w:t>指标1：粮食风险基金金额，指标值：&lt;=439万/批，实际完成值：439万/批，指标完成率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35" w:name="OLE_LINK37"/>
      <w:r>
        <w:rPr>
          <w:rFonts w:hint="eastAsia" w:eastAsia="仿宋_GB2312" w:cs="Times New Roman"/>
          <w:sz w:val="32"/>
          <w:szCs w:val="32"/>
          <w:lang w:val="en-US" w:eastAsia="zh-CN"/>
        </w:rPr>
        <w:t>此项权重分值为10分，得分为10分。</w:t>
      </w:r>
      <w:bookmarkEnd w:id="35"/>
    </w:p>
    <w:p>
      <w:pPr>
        <w:pStyle w:val="14"/>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两</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w:t>
      </w:r>
      <w:r>
        <w:rPr>
          <w:rFonts w:hint="default" w:ascii="Times New Roman" w:hAnsi="Times New Roman" w:eastAsia="仿宋_GB2312" w:cs="Times New Roman"/>
          <w:sz w:val="32"/>
          <w:szCs w:val="32"/>
          <w:lang w:val="en-US" w:eastAsia="zh-CN"/>
        </w:rPr>
        <w:t>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控制粮食经营企业融资征信风险率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指标1：受益企业满意度，指标值：&gt;=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4"/>
        <w:keepNext w:val="0"/>
        <w:keepLines w:val="0"/>
        <w:widowControl/>
        <w:suppressLineNumbers w:val="0"/>
        <w:shd w:val="clear" w:fill="FFFFFF"/>
        <w:spacing w:before="0" w:beforeAutospacing="0" w:after="0" w:afterAutospacing="0" w:line="17" w:lineRule="atLeast"/>
        <w:ind w:left="0" w:right="0" w:firstLine="640" w:firstLineChars="200"/>
        <w:rPr>
          <w:rFonts w:hint="eastAsia" w:ascii="Times New Roman" w:hAnsi="Times New Roman" w:eastAsia="方正仿宋_GBK" w:cs="Times New Roman"/>
          <w:b w:val="0"/>
          <w:bCs w:val="0"/>
          <w:color w:val="4472C4" w:themeColor="accent5"/>
          <w:sz w:val="32"/>
          <w:szCs w:val="32"/>
          <w:highlight w:val="none"/>
          <w:lang w:eastAsia="zh-CN"/>
          <w14:textFill>
            <w14:solidFill>
              <w14:schemeClr w14:val="accent5"/>
            </w14:solidFill>
          </w14:textFill>
        </w:rPr>
      </w:pPr>
      <w:r>
        <w:rPr>
          <w:rFonts w:hint="eastAsia" w:ascii="Times New Roman" w:hAnsi="Times New Roman" w:eastAsia="仿宋_GB2312" w:cs="Times New Roman"/>
          <w:b w:val="0"/>
          <w:bCs w:val="0"/>
          <w:kern w:val="2"/>
          <w:sz w:val="32"/>
          <w:szCs w:val="32"/>
          <w:highlight w:val="none"/>
          <w:lang w:val="en-US" w:eastAsia="zh-CN" w:bidi="ar-SA"/>
        </w:rPr>
        <w:t>部门专项-粮食风险基金经费</w:t>
      </w:r>
      <w:r>
        <w:rPr>
          <w:rFonts w:hint="default" w:ascii="Times New Roman" w:hAnsi="Times New Roman" w:eastAsia="仿宋_GB2312" w:cs="Times New Roman"/>
          <w:b w:val="0"/>
          <w:bCs w:val="0"/>
          <w:kern w:val="2"/>
          <w:sz w:val="32"/>
          <w:szCs w:val="32"/>
          <w:highlight w:val="none"/>
          <w:lang w:val="en-US" w:eastAsia="zh-CN" w:bidi="ar-SA"/>
        </w:rPr>
        <w:t>项目年初预算</w:t>
      </w:r>
      <w:r>
        <w:rPr>
          <w:rFonts w:hint="eastAsia" w:ascii="Times New Roman" w:hAnsi="Times New Roman" w:eastAsia="仿宋_GB2312" w:cs="Times New Roman"/>
          <w:b w:val="0"/>
          <w:bCs w:val="0"/>
          <w:kern w:val="2"/>
          <w:sz w:val="32"/>
          <w:szCs w:val="32"/>
          <w:highlight w:val="none"/>
          <w:lang w:val="en-US" w:eastAsia="zh-CN" w:bidi="ar-SA"/>
        </w:rPr>
        <w:t>439</w:t>
      </w:r>
      <w:r>
        <w:rPr>
          <w:rFonts w:hint="default" w:ascii="Times New Roman" w:hAnsi="Times New Roman" w:eastAsia="仿宋_GB2312" w:cs="Times New Roman"/>
          <w:b w:val="0"/>
          <w:bCs w:val="0"/>
          <w:kern w:val="2"/>
          <w:sz w:val="32"/>
          <w:szCs w:val="32"/>
          <w:highlight w:val="none"/>
          <w:lang w:val="en-US" w:eastAsia="zh-CN" w:bidi="ar-SA"/>
        </w:rPr>
        <w:t>万元，全年预算</w:t>
      </w:r>
      <w:r>
        <w:rPr>
          <w:rFonts w:hint="eastAsia" w:ascii="Times New Roman" w:hAnsi="Times New Roman" w:eastAsia="仿宋_GB2312" w:cs="Times New Roman"/>
          <w:b w:val="0"/>
          <w:bCs w:val="0"/>
          <w:kern w:val="2"/>
          <w:sz w:val="32"/>
          <w:szCs w:val="32"/>
          <w:highlight w:val="none"/>
          <w:lang w:val="en-US" w:eastAsia="zh-CN" w:bidi="ar-SA"/>
        </w:rPr>
        <w:t>439</w:t>
      </w:r>
      <w:r>
        <w:rPr>
          <w:rFonts w:hint="default" w:ascii="Times New Roman" w:hAnsi="Times New Roman" w:eastAsia="仿宋_GB2312" w:cs="Times New Roman"/>
          <w:b w:val="0"/>
          <w:bCs w:val="0"/>
          <w:kern w:val="2"/>
          <w:sz w:val="32"/>
          <w:szCs w:val="32"/>
          <w:highlight w:val="none"/>
          <w:lang w:val="en-US" w:eastAsia="zh-CN" w:bidi="ar-SA"/>
        </w:rPr>
        <w:t>万元，实际支出</w:t>
      </w:r>
      <w:r>
        <w:rPr>
          <w:rFonts w:hint="eastAsia" w:ascii="Times New Roman" w:hAnsi="Times New Roman" w:eastAsia="仿宋_GB2312" w:cs="Times New Roman"/>
          <w:b w:val="0"/>
          <w:bCs w:val="0"/>
          <w:kern w:val="2"/>
          <w:sz w:val="32"/>
          <w:szCs w:val="32"/>
          <w:highlight w:val="none"/>
          <w:lang w:val="en-US" w:eastAsia="zh-CN" w:bidi="ar-SA"/>
        </w:rPr>
        <w:t>439</w:t>
      </w:r>
      <w:r>
        <w:rPr>
          <w:rFonts w:hint="default" w:ascii="Times New Roman" w:hAnsi="Times New Roman" w:eastAsia="仿宋_GB2312" w:cs="Times New Roman"/>
          <w:b w:val="0"/>
          <w:bCs w:val="0"/>
          <w:kern w:val="2"/>
          <w:sz w:val="32"/>
          <w:szCs w:val="32"/>
          <w:highlight w:val="none"/>
          <w:lang w:val="en-US" w:eastAsia="zh-CN" w:bidi="ar-SA"/>
        </w:rPr>
        <w:t>万元，预算执行率为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%，项目绩效指标总体完成率为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Hans" w:bidi="ar-SA"/>
        </w:rPr>
        <w:t>总体</w:t>
      </w:r>
      <w:r>
        <w:rPr>
          <w:rFonts w:hint="default" w:ascii="Times New Roman" w:hAnsi="Times New Roman" w:eastAsia="仿宋_GB2312" w:cs="Times New Roman"/>
          <w:b w:val="0"/>
          <w:bCs w:val="0"/>
          <w:kern w:val="2"/>
          <w:sz w:val="32"/>
          <w:szCs w:val="32"/>
          <w:highlight w:val="none"/>
          <w:lang w:val="en-US" w:eastAsia="zh-CN" w:bidi="ar-SA"/>
        </w:rPr>
        <w:t>偏差率为</w:t>
      </w:r>
      <w:r>
        <w:rPr>
          <w:rFonts w:hint="eastAsia" w:ascii="Times New Roman" w:hAnsi="Times New Roman" w:eastAsia="仿宋_GB2312" w:cs="Times New Roman"/>
          <w:b w:val="0"/>
          <w:bCs w:val="0"/>
          <w:kern w:val="2"/>
          <w:sz w:val="32"/>
          <w:szCs w:val="32"/>
          <w:highlight w:val="none"/>
          <w:lang w:val="en-US" w:eastAsia="zh-CN" w:bidi="ar-SA"/>
        </w:rPr>
        <w:t>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pPr>
        <w:spacing w:line="560" w:lineRule="exact"/>
        <w:ind w:firstLine="640" w:firstLineChars="200"/>
        <w:rPr>
          <w:rStyle w:val="21"/>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firstLine="640" w:firstLineChars="200"/>
        <w:jc w:val="left"/>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明确目标设定：明确项目绩效管理的目标，包括项目完成度、项目进度偏差、项目成本偏差等。项目绩效管理的第一步是设定清晰、具体的项目目标，包括项目产出范围、完成时间、成本预算、成果质量等。这些目标应该是可衡量和可追踪的，有助于明确工作方向和重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firstLine="640" w:firstLineChars="200"/>
        <w:jc w:val="left"/>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2.确定绩效依据：确定项目绩效维度和权重，项目绩效考核应坚持多维导向，主要从产出、成本、效益等维度进行设定。为突出重点目标，实现多目标、多指标的结构优化，应考虑各指标维度的权重。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firstLine="640" w:firstLineChars="200"/>
        <w:jc w:val="left"/>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w:t>
      </w:r>
      <w:r>
        <w:rPr>
          <w:rFonts w:hint="eastAsia" w:ascii="Times New Roman" w:hAnsi="Times New Roman" w:eastAsia="仿宋_GB2312" w:cs="Times New Roman"/>
          <w:b w:val="0"/>
          <w:bCs w:val="0"/>
          <w:kern w:val="2"/>
          <w:sz w:val="32"/>
          <w:szCs w:val="32"/>
          <w:highlight w:val="none"/>
          <w:lang w:val="en-US" w:eastAsia="zh-CN" w:bidi="ar-SA"/>
        </w:rPr>
        <w:t>有效进行</w:t>
      </w:r>
      <w:r>
        <w:rPr>
          <w:rFonts w:hint="default" w:ascii="Times New Roman" w:hAnsi="Times New Roman" w:eastAsia="仿宋_GB2312" w:cs="Times New Roman"/>
          <w:b w:val="0"/>
          <w:bCs w:val="0"/>
          <w:kern w:val="2"/>
          <w:sz w:val="32"/>
          <w:szCs w:val="32"/>
          <w:highlight w:val="none"/>
          <w:lang w:val="en-US" w:eastAsia="zh-CN" w:bidi="ar-SA"/>
        </w:rPr>
        <w:t>绩效评估：评估项目的进度及偏差，找出存在的问题和改进的方向。</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firstLine="640" w:firstLineChars="200"/>
        <w:jc w:val="left"/>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w:t>
      </w:r>
      <w:r>
        <w:rPr>
          <w:rFonts w:hint="eastAsia" w:ascii="Times New Roman" w:hAnsi="Times New Roman" w:eastAsia="仿宋_GB2312" w:cs="Times New Roman"/>
          <w:b w:val="0"/>
          <w:bCs w:val="0"/>
          <w:kern w:val="2"/>
          <w:sz w:val="32"/>
          <w:szCs w:val="32"/>
          <w:highlight w:val="none"/>
          <w:lang w:val="en-US" w:eastAsia="zh-CN" w:bidi="ar-SA"/>
        </w:rPr>
        <w:t>及时</w:t>
      </w:r>
      <w:r>
        <w:rPr>
          <w:rFonts w:hint="default" w:ascii="Times New Roman" w:hAnsi="Times New Roman" w:eastAsia="仿宋_GB2312" w:cs="Times New Roman"/>
          <w:b w:val="0"/>
          <w:bCs w:val="0"/>
          <w:kern w:val="2"/>
          <w:sz w:val="32"/>
          <w:szCs w:val="32"/>
          <w:highlight w:val="none"/>
          <w:lang w:val="en-US" w:eastAsia="zh-CN" w:bidi="ar-SA"/>
        </w:rPr>
        <w:t>绩效反馈：及时反馈项目的状态，以便进行必要的调整。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firstLine="640" w:firstLineChars="200"/>
        <w:jc w:val="left"/>
        <w:textAlignment w:val="auto"/>
        <w:rPr>
          <w:rFonts w:hint="default" w:ascii="Times New Roman" w:hAnsi="Times New Roman" w:eastAsia="方正仿宋_GBK" w:cs="Times New Roman"/>
          <w:b w:val="0"/>
          <w:bCs w:val="0"/>
          <w:kern w:val="2"/>
          <w:sz w:val="32"/>
          <w:szCs w:val="32"/>
          <w:highlight w:val="cyan"/>
        </w:rPr>
      </w:pPr>
      <w:r>
        <w:rPr>
          <w:rFonts w:hint="default" w:ascii="Times New Roman" w:hAnsi="Times New Roman" w:eastAsia="仿宋_GB2312" w:cs="Times New Roman"/>
          <w:b w:val="0"/>
          <w:bCs w:val="0"/>
          <w:kern w:val="2"/>
          <w:sz w:val="32"/>
          <w:szCs w:val="32"/>
          <w:highlight w:val="none"/>
          <w:lang w:val="en-US" w:eastAsia="zh-CN" w:bidi="ar-SA"/>
        </w:rPr>
        <w:t>5.</w:t>
      </w:r>
      <w:r>
        <w:rPr>
          <w:rFonts w:hint="eastAsia" w:ascii="Times New Roman" w:hAnsi="Times New Roman" w:eastAsia="仿宋_GB2312" w:cs="Times New Roman"/>
          <w:b w:val="0"/>
          <w:bCs w:val="0"/>
          <w:kern w:val="2"/>
          <w:sz w:val="32"/>
          <w:szCs w:val="32"/>
          <w:highlight w:val="none"/>
          <w:lang w:val="en-US" w:eastAsia="zh-CN" w:bidi="ar-SA"/>
        </w:rPr>
        <w:t>进一步进行</w:t>
      </w:r>
      <w:r>
        <w:rPr>
          <w:rFonts w:hint="default" w:ascii="Times New Roman" w:hAnsi="Times New Roman" w:eastAsia="仿宋_GB2312" w:cs="Times New Roman"/>
          <w:b w:val="0"/>
          <w:bCs w:val="0"/>
          <w:kern w:val="2"/>
          <w:sz w:val="32"/>
          <w:szCs w:val="32"/>
          <w:highlight w:val="none"/>
          <w:lang w:val="en-US" w:eastAsia="zh-CN" w:bidi="ar-SA"/>
        </w:rPr>
        <w:t>绩效改进：根据评估结果，进行绩效改进，以提高项目的整体效率和效果。针对评价发现的问题，有针对性地提出意见建议，反馈、督导整改落实。</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numPr>
          <w:ilvl w:val="0"/>
          <w:numId w:val="0"/>
        </w:numPr>
        <w:shd w:val="clear"/>
        <w:spacing w:line="600" w:lineRule="exact"/>
        <w:ind w:firstLine="640" w:firstLineChars="200"/>
        <w:jc w:val="left"/>
        <w:outlineLvl w:val="0"/>
        <w:rPr>
          <w:rFonts w:hint="eastAsia" w:eastAsia="仿宋_GB2312" w:cs="Times New Roman"/>
          <w:color w:val="auto"/>
          <w:sz w:val="32"/>
          <w:szCs w:val="32"/>
          <w:highlight w:val="none"/>
          <w:lang w:val="en-US" w:eastAsia="zh-CN"/>
        </w:rPr>
      </w:pP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由于</w:t>
      </w:r>
      <w:r>
        <w:rPr>
          <w:rFonts w:hint="eastAsia" w:ascii="Times New Roman" w:hAnsi="Times New Roman" w:eastAsia="仿宋_GB2312" w:cs="Times New Roman"/>
          <w:b w:val="0"/>
          <w:bCs w:val="0"/>
          <w:kern w:val="2"/>
          <w:sz w:val="32"/>
          <w:szCs w:val="32"/>
          <w:highlight w:val="none"/>
          <w:lang w:val="en-US" w:eastAsia="zh-CN" w:bidi="ar-SA"/>
        </w:rPr>
        <w:t>单位个别项目工作</w:t>
      </w:r>
      <w:r>
        <w:rPr>
          <w:rFonts w:hint="default" w:ascii="Times New Roman" w:hAnsi="Times New Roman" w:eastAsia="仿宋_GB2312" w:cs="Times New Roman"/>
          <w:b w:val="0"/>
          <w:bCs w:val="0"/>
          <w:kern w:val="2"/>
          <w:sz w:val="32"/>
          <w:szCs w:val="32"/>
          <w:highlight w:val="none"/>
          <w:lang w:val="en-US" w:eastAsia="zh-CN" w:bidi="ar-SA"/>
        </w:rPr>
        <w:t>人员</w:t>
      </w:r>
      <w:r>
        <w:rPr>
          <w:rFonts w:hint="eastAsia" w:ascii="Times New Roman" w:hAnsi="Times New Roman" w:eastAsia="仿宋_GB2312" w:cs="Times New Roman"/>
          <w:b w:val="0"/>
          <w:bCs w:val="0"/>
          <w:kern w:val="2"/>
          <w:sz w:val="32"/>
          <w:szCs w:val="32"/>
          <w:highlight w:val="none"/>
          <w:lang w:val="en-US" w:eastAsia="zh-CN" w:bidi="ar-SA"/>
        </w:rPr>
        <w:t>对</w:t>
      </w:r>
      <w:r>
        <w:rPr>
          <w:rFonts w:hint="default" w:ascii="Times New Roman" w:hAnsi="Times New Roman" w:eastAsia="仿宋_GB2312" w:cs="Times New Roman"/>
          <w:b w:val="0"/>
          <w:bCs w:val="0"/>
          <w:kern w:val="2"/>
          <w:sz w:val="32"/>
          <w:szCs w:val="32"/>
          <w:highlight w:val="none"/>
          <w:lang w:val="en-US" w:eastAsia="zh-CN" w:bidi="ar-SA"/>
        </w:rPr>
        <w:t>绩效管理</w:t>
      </w:r>
      <w:r>
        <w:rPr>
          <w:rFonts w:hint="eastAsia" w:ascii="Times New Roman" w:hAnsi="Times New Roman" w:eastAsia="仿宋_GB2312" w:cs="Times New Roman"/>
          <w:b w:val="0"/>
          <w:bCs w:val="0"/>
          <w:kern w:val="2"/>
          <w:sz w:val="32"/>
          <w:szCs w:val="32"/>
          <w:highlight w:val="none"/>
          <w:lang w:val="en-US" w:eastAsia="zh-CN" w:bidi="ar-SA"/>
        </w:rPr>
        <w:t>模块</w:t>
      </w:r>
      <w:r>
        <w:rPr>
          <w:rFonts w:hint="default" w:ascii="Times New Roman" w:hAnsi="Times New Roman" w:eastAsia="仿宋_GB2312" w:cs="Times New Roman"/>
          <w:b w:val="0"/>
          <w:bCs w:val="0"/>
          <w:kern w:val="2"/>
          <w:sz w:val="32"/>
          <w:szCs w:val="32"/>
          <w:highlight w:val="none"/>
          <w:lang w:val="en-US" w:eastAsia="zh-CN" w:bidi="ar-SA"/>
        </w:rPr>
        <w:t>缺乏</w:t>
      </w:r>
      <w:r>
        <w:rPr>
          <w:rFonts w:hint="eastAsia" w:ascii="Times New Roman" w:hAnsi="Times New Roman" w:eastAsia="仿宋_GB2312" w:cs="Times New Roman"/>
          <w:b w:val="0"/>
          <w:bCs w:val="0"/>
          <w:kern w:val="2"/>
          <w:sz w:val="32"/>
          <w:szCs w:val="32"/>
          <w:highlight w:val="none"/>
          <w:lang w:val="en-US" w:eastAsia="zh-CN" w:bidi="ar-SA"/>
        </w:rPr>
        <w:t>了解和认识</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对绩效</w:t>
      </w:r>
      <w:r>
        <w:rPr>
          <w:rFonts w:hint="default" w:ascii="Times New Roman" w:hAnsi="Times New Roman" w:eastAsia="仿宋_GB2312" w:cs="Times New Roman"/>
          <w:b w:val="0"/>
          <w:bCs w:val="0"/>
          <w:kern w:val="2"/>
          <w:sz w:val="32"/>
          <w:szCs w:val="32"/>
          <w:highlight w:val="none"/>
          <w:lang w:val="en-US" w:eastAsia="zh-CN" w:bidi="ar-SA"/>
        </w:rPr>
        <w:t>自评</w:t>
      </w:r>
      <w:r>
        <w:rPr>
          <w:rFonts w:hint="default" w:ascii="Times New Roman" w:hAnsi="Times New Roman" w:eastAsia="仿宋_GB2312" w:cs="Times New Roman"/>
          <w:color w:val="auto"/>
          <w:sz w:val="32"/>
          <w:szCs w:val="32"/>
          <w:highlight w:val="none"/>
          <w:lang w:val="en-US" w:eastAsia="zh-CN"/>
        </w:rPr>
        <w:t>工作</w:t>
      </w:r>
      <w:r>
        <w:rPr>
          <w:rFonts w:hint="eastAsia" w:eastAsia="仿宋_GB2312" w:cs="Times New Roman"/>
          <w:color w:val="auto"/>
          <w:sz w:val="32"/>
          <w:szCs w:val="32"/>
          <w:highlight w:val="none"/>
          <w:lang w:val="en-US" w:eastAsia="zh-CN"/>
        </w:rPr>
        <w:t>配合度不高</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印证材料提供不充分不完整，需要财务人员反复沟通对接，</w:t>
      </w:r>
      <w:r>
        <w:rPr>
          <w:rFonts w:hint="default" w:ascii="Times New Roman" w:hAnsi="Times New Roman" w:eastAsia="仿宋_GB2312" w:cs="Times New Roman"/>
          <w:color w:val="auto"/>
          <w:sz w:val="32"/>
          <w:szCs w:val="32"/>
          <w:highlight w:val="none"/>
          <w:lang w:val="en-US" w:eastAsia="zh-CN"/>
        </w:rPr>
        <w:t>影响</w:t>
      </w:r>
      <w:r>
        <w:rPr>
          <w:rFonts w:hint="eastAsia" w:eastAsia="仿宋_GB2312" w:cs="Times New Roman"/>
          <w:color w:val="auto"/>
          <w:sz w:val="32"/>
          <w:szCs w:val="32"/>
          <w:highlight w:val="none"/>
          <w:lang w:val="en-US" w:eastAsia="zh-CN"/>
        </w:rPr>
        <w:t>了绩效项目</w:t>
      </w:r>
      <w:r>
        <w:rPr>
          <w:rFonts w:hint="default" w:ascii="Times New Roman" w:hAnsi="Times New Roman" w:eastAsia="仿宋_GB2312" w:cs="Times New Roman"/>
          <w:color w:val="auto"/>
          <w:sz w:val="32"/>
          <w:szCs w:val="32"/>
          <w:highlight w:val="none"/>
          <w:lang w:val="en-US" w:eastAsia="zh-CN"/>
        </w:rPr>
        <w:t>评价</w:t>
      </w:r>
      <w:r>
        <w:rPr>
          <w:rFonts w:hint="eastAsia" w:eastAsia="仿宋_GB2312" w:cs="Times New Roman"/>
          <w:color w:val="auto"/>
          <w:sz w:val="32"/>
          <w:szCs w:val="32"/>
          <w:highlight w:val="none"/>
          <w:lang w:val="en-US" w:eastAsia="zh-CN"/>
        </w:rPr>
        <w:t>工作的进度和完成时间。</w:t>
      </w:r>
    </w:p>
    <w:p>
      <w:pPr>
        <w:numPr>
          <w:ilvl w:val="0"/>
          <w:numId w:val="0"/>
        </w:numPr>
        <w:shd w:val="clear"/>
        <w:spacing w:line="600" w:lineRule="exact"/>
        <w:ind w:firstLine="640" w:firstLineChars="200"/>
        <w:jc w:val="left"/>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因</w:t>
      </w:r>
      <w:r>
        <w:rPr>
          <w:rFonts w:hint="eastAsia" w:eastAsia="仿宋_GB2312" w:cs="Times New Roman"/>
          <w:color w:val="auto"/>
          <w:sz w:val="32"/>
          <w:szCs w:val="32"/>
          <w:highlight w:val="none"/>
          <w:lang w:val="en-US" w:eastAsia="zh-CN"/>
        </w:rPr>
        <w:t>培训学习</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抽调</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w:t>
      </w:r>
      <w:r>
        <w:rPr>
          <w:rFonts w:hint="eastAsia" w:eastAsia="仿宋_GB2312" w:cs="Times New Roman"/>
          <w:color w:val="auto"/>
          <w:sz w:val="32"/>
          <w:szCs w:val="32"/>
          <w:highlight w:val="none"/>
          <w:lang w:val="en-US" w:eastAsia="zh-CN"/>
        </w:rPr>
        <w:t>相关业务科室岗位人员</w:t>
      </w:r>
      <w:r>
        <w:rPr>
          <w:rFonts w:hint="default" w:ascii="Times New Roman" w:hAnsi="Times New Roman" w:eastAsia="仿宋_GB2312" w:cs="Times New Roman"/>
          <w:color w:val="auto"/>
          <w:sz w:val="32"/>
          <w:szCs w:val="32"/>
          <w:highlight w:val="none"/>
          <w:lang w:val="en-US" w:eastAsia="zh-CN"/>
        </w:rPr>
        <w:t>流动频繁，</w:t>
      </w:r>
      <w:r>
        <w:rPr>
          <w:rFonts w:hint="eastAsia" w:ascii="Times New Roman" w:hAnsi="Times New Roman" w:eastAsia="仿宋_GB2312" w:cs="Times New Roman"/>
          <w:color w:val="auto"/>
          <w:sz w:val="32"/>
          <w:szCs w:val="32"/>
          <w:highlight w:val="none"/>
          <w:lang w:val="en-US" w:eastAsia="zh-CN"/>
        </w:rPr>
        <w:t>造成</w:t>
      </w:r>
      <w:r>
        <w:rPr>
          <w:rFonts w:hint="eastAsia" w:eastAsia="仿宋_GB2312" w:cs="Times New Roman"/>
          <w:color w:val="auto"/>
          <w:sz w:val="32"/>
          <w:szCs w:val="32"/>
          <w:highlight w:val="none"/>
          <w:lang w:val="en-US" w:eastAsia="zh-CN"/>
        </w:rPr>
        <w:t>对以往的</w:t>
      </w:r>
      <w:r>
        <w:rPr>
          <w:rFonts w:hint="default" w:ascii="Times New Roman" w:hAnsi="Times New Roman" w:eastAsia="仿宋_GB2312" w:cs="Times New Roman"/>
          <w:color w:val="auto"/>
          <w:sz w:val="32"/>
          <w:szCs w:val="32"/>
          <w:highlight w:val="none"/>
          <w:lang w:val="en-US" w:eastAsia="zh-CN"/>
        </w:rPr>
        <w:t>工作</w:t>
      </w:r>
      <w:r>
        <w:rPr>
          <w:rFonts w:hint="eastAsia" w:eastAsia="仿宋_GB2312" w:cs="Times New Roman"/>
          <w:color w:val="auto"/>
          <w:sz w:val="32"/>
          <w:szCs w:val="32"/>
          <w:highlight w:val="none"/>
          <w:lang w:val="en-US" w:eastAsia="zh-CN"/>
        </w:rPr>
        <w:t>不熟悉、交接不到位，个别新到岗人员对业务工作不熟练，缺乏项目工作材料</w:t>
      </w:r>
      <w:r>
        <w:rPr>
          <w:rFonts w:hint="default" w:ascii="Times New Roman" w:hAnsi="Times New Roman" w:eastAsia="仿宋_GB2312" w:cs="Times New Roman"/>
          <w:color w:val="auto"/>
          <w:sz w:val="32"/>
          <w:szCs w:val="32"/>
          <w:highlight w:val="none"/>
          <w:lang w:val="en-US" w:eastAsia="zh-CN"/>
        </w:rPr>
        <w:t>的情况。</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1.加强对业务项目工作人员的绩效培训，提高他们对绩效管理工作的认识，确保他们能够正确理解和支持绩效管理工作，从而积极执行或配合相关绩效管理工作。</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2.单位内部加强对业务人员的岗位分工、协作与岗位轮换时的交接问题的管理，对于已完成的工作资料进行合理妥善的保管，便于在绩效项目工作开展时能及时提供相关材料，进一步提高我单位绩效工作的效率和水平。</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36" w:name="page8"/>
      <w:bookmarkEnd w:id="36"/>
      <w:r>
        <w:rPr>
          <w:rFonts w:hint="default" w:ascii="Times New Roman" w:hAnsi="Times New Roman" w:eastAsia="黑体" w:cs="Times New Roman"/>
          <w:sz w:val="32"/>
          <w:szCs w:val="32"/>
        </w:rPr>
        <w:t>明的问题</w:t>
      </w:r>
    </w:p>
    <w:p>
      <w:pPr>
        <w:pStyle w:val="15"/>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default" w:ascii="Times New Roman" w:hAnsi="Times New Roman" w:eastAsia="仿宋_GB2312" w:cs="Times New Roman"/>
          <w:sz w:val="32"/>
          <w:szCs w:val="32"/>
        </w:rPr>
      </w:pPr>
    </w:p>
    <w:p>
      <w:pPr>
        <w:pStyle w:val="15"/>
        <w:spacing w:after="0" w:line="560" w:lineRule="exact"/>
        <w:ind w:left="0" w:leftChars="0" w:firstLine="640"/>
        <w:rPr>
          <w:rFonts w:hint="default" w:ascii="Times New Roman" w:hAnsi="Times New Roman" w:eastAsia="仿宋_GB2312" w:cs="Times New Roman"/>
          <w:sz w:val="32"/>
          <w:szCs w:val="32"/>
        </w:rPr>
      </w:pPr>
    </w:p>
    <w:p>
      <w:pPr>
        <w:pStyle w:val="15"/>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4"/>
        <w:keepNext w:val="0"/>
        <w:keepLines w:val="0"/>
        <w:widowControl/>
        <w:suppressLineNumbers w:val="0"/>
        <w:shd w:val="clear" w:fill="FFFFFF"/>
        <w:spacing w:before="0" w:beforeAutospacing="0" w:after="0" w:afterAutospacing="0" w:line="17" w:lineRule="atLeast"/>
        <w:ind w:right="0" w:firstLine="3092" w:firstLineChars="1100"/>
        <w:rPr>
          <w:rFonts w:hint="eastAsia" w:ascii="仿宋_GB2312" w:hAnsi="仿宋_GB2312" w:eastAsia="仿宋_GB2312" w:cs="仿宋_GB2312"/>
          <w:sz w:val="28"/>
          <w:szCs w:val="40"/>
        </w:rPr>
      </w:pPr>
      <w:bookmarkStart w:id="37" w:name="_Toc30064_WPSOffice_Level1"/>
      <w:bookmarkStart w:id="38" w:name="_Toc26499_WPSOffice_Level2"/>
      <w:r>
        <w:rPr>
          <w:rFonts w:hint="default" w:ascii="仿宋_GB2312" w:hAnsi="仿宋_GB2312" w:eastAsia="仿宋_GB2312" w:cs="仿宋_GB2312"/>
          <w:b/>
          <w:bCs/>
          <w:sz w:val="28"/>
          <w:szCs w:val="40"/>
        </w:rPr>
        <w:t>部门专项-粮食风险基金经费</w:t>
      </w:r>
      <w:r>
        <w:rPr>
          <w:rFonts w:hint="eastAsia" w:ascii="仿宋_GB2312" w:hAnsi="仿宋_GB2312" w:eastAsia="仿宋_GB2312" w:cs="仿宋_GB2312"/>
          <w:b/>
          <w:bCs/>
          <w:sz w:val="28"/>
          <w:szCs w:val="40"/>
        </w:rPr>
        <w:t>项目绩效评价指标体系及综合评分表</w:t>
      </w:r>
      <w:bookmarkEnd w:id="37"/>
      <w:bookmarkEnd w:id="38"/>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部门专项-粮食风险基金经费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库尔勒市发展和改革委员会</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439</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439</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439</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439</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439</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439</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目标1：及时支付资金，控制粮食风险基金成本低于等于439万元。 目标2：有效平抑粮食市场价格。控制粮食经营企业融资征信和银行防控贷款风险。</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及时上缴粮食风险基金439万元，有效平抑了粮食市场价格，控制了粮食经营企业融资征信和银行防控贷款风险。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上缴粮食风险基金次数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rPr>
              <w:t>&gt;=1次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解决粮食收购资金问题</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资金使用合规率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资金支付及时率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粮食风险基金金额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&lt;=439万/批</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439万</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311"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=439万/批</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39" w:name="OLE_LINK5"/>
            <w:r>
              <w:rPr>
                <w:rFonts w:hint="eastAsia" w:ascii="仿宋_GB2312" w:hAnsi="仿宋_GB2312" w:eastAsia="仿宋_GB2312" w:cs="仿宋_GB2312"/>
                <w:i w:val="0"/>
                <w:iCs w:val="0"/>
                <w:color w:val="000000"/>
                <w:sz w:val="18"/>
                <w:szCs w:val="18"/>
                <w:u w:val="none"/>
              </w:rPr>
              <w:t>控制粮食经营企业融资征信风险率</w:t>
            </w:r>
            <w:bookmarkEnd w:id="39"/>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受益企业满意度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327"/>
              </w:tabs>
              <w:ind w:firstLine="180" w:firstLineChars="100"/>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05C6D"/>
    <w:multiLevelType w:val="singleLevel"/>
    <w:tmpl w:val="9B505C6D"/>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rPr>
        <w:rFonts w:hint="default"/>
        <w:color w:val="auto"/>
      </w:r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F7242"/>
    <w:rsid w:val="007B168A"/>
    <w:rsid w:val="008B2CFE"/>
    <w:rsid w:val="00A934DB"/>
    <w:rsid w:val="00BB4444"/>
    <w:rsid w:val="00F26FF6"/>
    <w:rsid w:val="01610122"/>
    <w:rsid w:val="02510197"/>
    <w:rsid w:val="03EC461B"/>
    <w:rsid w:val="04213ADC"/>
    <w:rsid w:val="0461077D"/>
    <w:rsid w:val="054A44C8"/>
    <w:rsid w:val="07397B77"/>
    <w:rsid w:val="0AD007F3"/>
    <w:rsid w:val="0C5C1184"/>
    <w:rsid w:val="0D9B6D57"/>
    <w:rsid w:val="0E3C619F"/>
    <w:rsid w:val="0E946C23"/>
    <w:rsid w:val="100F38EC"/>
    <w:rsid w:val="104170EA"/>
    <w:rsid w:val="11170296"/>
    <w:rsid w:val="12C66037"/>
    <w:rsid w:val="12CD1ABC"/>
    <w:rsid w:val="12F83AB8"/>
    <w:rsid w:val="13471461"/>
    <w:rsid w:val="13B90F01"/>
    <w:rsid w:val="155E4C4D"/>
    <w:rsid w:val="17B34C6F"/>
    <w:rsid w:val="181066D2"/>
    <w:rsid w:val="182828FE"/>
    <w:rsid w:val="1B1A1929"/>
    <w:rsid w:val="1C671E73"/>
    <w:rsid w:val="1D322C47"/>
    <w:rsid w:val="1DC5476C"/>
    <w:rsid w:val="1DD30CDC"/>
    <w:rsid w:val="1FDE0048"/>
    <w:rsid w:val="201B53F7"/>
    <w:rsid w:val="2341374A"/>
    <w:rsid w:val="23616034"/>
    <w:rsid w:val="23696C97"/>
    <w:rsid w:val="24480FA2"/>
    <w:rsid w:val="24803DD2"/>
    <w:rsid w:val="250A1BBA"/>
    <w:rsid w:val="25227A45"/>
    <w:rsid w:val="25F51FA2"/>
    <w:rsid w:val="269D597F"/>
    <w:rsid w:val="26AC3A6A"/>
    <w:rsid w:val="2B9D7E25"/>
    <w:rsid w:val="2BF4219A"/>
    <w:rsid w:val="2C7C7A3B"/>
    <w:rsid w:val="2F364819"/>
    <w:rsid w:val="2F745AF2"/>
    <w:rsid w:val="2FD63906"/>
    <w:rsid w:val="324817AC"/>
    <w:rsid w:val="335C4195"/>
    <w:rsid w:val="33CB12B1"/>
    <w:rsid w:val="361D0702"/>
    <w:rsid w:val="367B42F2"/>
    <w:rsid w:val="37215DAE"/>
    <w:rsid w:val="38CA40DD"/>
    <w:rsid w:val="395F2B56"/>
    <w:rsid w:val="3A7A60D9"/>
    <w:rsid w:val="3BBA0580"/>
    <w:rsid w:val="3BDF3684"/>
    <w:rsid w:val="3BECE841"/>
    <w:rsid w:val="3CA91D33"/>
    <w:rsid w:val="3CDE204C"/>
    <w:rsid w:val="3D363C36"/>
    <w:rsid w:val="3E3C0A50"/>
    <w:rsid w:val="3E9C3F6D"/>
    <w:rsid w:val="3FF7797D"/>
    <w:rsid w:val="434D1F92"/>
    <w:rsid w:val="46690BD8"/>
    <w:rsid w:val="49C62E11"/>
    <w:rsid w:val="49F70BF1"/>
    <w:rsid w:val="4A071B97"/>
    <w:rsid w:val="4B4340EE"/>
    <w:rsid w:val="4F39182D"/>
    <w:rsid w:val="4F8C2DE8"/>
    <w:rsid w:val="503759AA"/>
    <w:rsid w:val="503D507A"/>
    <w:rsid w:val="50B26A42"/>
    <w:rsid w:val="510109B6"/>
    <w:rsid w:val="51FA74D0"/>
    <w:rsid w:val="526438D3"/>
    <w:rsid w:val="52AA4A52"/>
    <w:rsid w:val="52DB6429"/>
    <w:rsid w:val="54716C0B"/>
    <w:rsid w:val="55A95CA2"/>
    <w:rsid w:val="58634C94"/>
    <w:rsid w:val="59611E13"/>
    <w:rsid w:val="59943D66"/>
    <w:rsid w:val="59C65BBC"/>
    <w:rsid w:val="59E051FD"/>
    <w:rsid w:val="59E6355E"/>
    <w:rsid w:val="5A636363"/>
    <w:rsid w:val="5B821531"/>
    <w:rsid w:val="5BFF6039"/>
    <w:rsid w:val="5C5301B8"/>
    <w:rsid w:val="5C7F2387"/>
    <w:rsid w:val="5D76A616"/>
    <w:rsid w:val="5D7F20B9"/>
    <w:rsid w:val="5DAC7D0E"/>
    <w:rsid w:val="5F98B5AF"/>
    <w:rsid w:val="5FFE8511"/>
    <w:rsid w:val="5FFEACE2"/>
    <w:rsid w:val="609D5BF6"/>
    <w:rsid w:val="61073070"/>
    <w:rsid w:val="61B9080E"/>
    <w:rsid w:val="61DF3FED"/>
    <w:rsid w:val="640948F8"/>
    <w:rsid w:val="640D0259"/>
    <w:rsid w:val="642B176B"/>
    <w:rsid w:val="643EE26D"/>
    <w:rsid w:val="64EE4DD8"/>
    <w:rsid w:val="656019A0"/>
    <w:rsid w:val="65F242EE"/>
    <w:rsid w:val="666D7E19"/>
    <w:rsid w:val="68376930"/>
    <w:rsid w:val="68F91E38"/>
    <w:rsid w:val="6B272798"/>
    <w:rsid w:val="6B3158B9"/>
    <w:rsid w:val="6BA02A3F"/>
    <w:rsid w:val="6BE10997"/>
    <w:rsid w:val="6C1E5A53"/>
    <w:rsid w:val="6F5C41AC"/>
    <w:rsid w:val="6FAF6C78"/>
    <w:rsid w:val="71121A07"/>
    <w:rsid w:val="716167CC"/>
    <w:rsid w:val="718A7AD1"/>
    <w:rsid w:val="727C0199"/>
    <w:rsid w:val="72A44BC2"/>
    <w:rsid w:val="7317C656"/>
    <w:rsid w:val="734ED73F"/>
    <w:rsid w:val="73C82B32"/>
    <w:rsid w:val="73F84FDF"/>
    <w:rsid w:val="73F94DAE"/>
    <w:rsid w:val="74220495"/>
    <w:rsid w:val="747D1B6F"/>
    <w:rsid w:val="749E5641"/>
    <w:rsid w:val="75501D59"/>
    <w:rsid w:val="76271066"/>
    <w:rsid w:val="77FD8BE9"/>
    <w:rsid w:val="78000AED"/>
    <w:rsid w:val="78AA32AF"/>
    <w:rsid w:val="79A9BD3F"/>
    <w:rsid w:val="7A407E2B"/>
    <w:rsid w:val="7B776F12"/>
    <w:rsid w:val="7BC574D5"/>
    <w:rsid w:val="7BFFFDD0"/>
    <w:rsid w:val="7C2E5529"/>
    <w:rsid w:val="7C336E5F"/>
    <w:rsid w:val="7C8D4919"/>
    <w:rsid w:val="7D7A5F86"/>
    <w:rsid w:val="7E4B683A"/>
    <w:rsid w:val="7E5E656D"/>
    <w:rsid w:val="7E8F2BCB"/>
    <w:rsid w:val="7F37BB4E"/>
    <w:rsid w:val="7F3E44F7"/>
    <w:rsid w:val="7F860538"/>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3"/>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5"/>
    <w:next w:val="5"/>
    <w:link w:val="26"/>
    <w:qFormat/>
    <w:uiPriority w:val="0"/>
    <w:rPr>
      <w:b/>
      <w:bCs/>
    </w:rPr>
  </w:style>
  <w:style w:type="paragraph" w:styleId="14">
    <w:name w:val="Body Text First Indent"/>
    <w:basedOn w:val="6"/>
    <w:qFormat/>
    <w:uiPriority w:val="0"/>
    <w:pPr>
      <w:spacing w:after="0"/>
      <w:ind w:firstLine="200" w:firstLineChars="200"/>
    </w:pPr>
  </w:style>
  <w:style w:type="paragraph" w:styleId="15">
    <w:name w:val="Body Text First Indent 2"/>
    <w:basedOn w:val="7"/>
    <w:qFormat/>
    <w:uiPriority w:val="0"/>
    <w:pPr>
      <w:ind w:firstLine="420" w:firstLineChars="200"/>
    </w:pPr>
  </w:style>
  <w:style w:type="character" w:styleId="18">
    <w:name w:val="Strong"/>
    <w:basedOn w:val="17"/>
    <w:qFormat/>
    <w:uiPriority w:val="0"/>
    <w:rPr>
      <w:b/>
      <w:bCs/>
    </w:rPr>
  </w:style>
  <w:style w:type="character" w:styleId="19">
    <w:name w:val="Hyperlink"/>
    <w:basedOn w:val="17"/>
    <w:uiPriority w:val="0"/>
    <w:rPr>
      <w:color w:val="0000FF"/>
      <w:u w:val="single"/>
    </w:rPr>
  </w:style>
  <w:style w:type="character" w:styleId="20">
    <w:name w:val="annotation reference"/>
    <w:basedOn w:val="17"/>
    <w:qFormat/>
    <w:uiPriority w:val="0"/>
    <w:rPr>
      <w:sz w:val="21"/>
      <w:szCs w:val="21"/>
    </w:rPr>
  </w:style>
  <w:style w:type="character" w:customStyle="1" w:styleId="21">
    <w:name w:val="fontstyle01"/>
    <w:qFormat/>
    <w:uiPriority w:val="0"/>
    <w:rPr>
      <w:rFonts w:ascii="仿宋_GB2312" w:hAnsi="仿宋_GB2312" w:eastAsia="仿宋_GB2312" w:cs="仿宋_GB2312"/>
      <w:color w:val="000000"/>
      <w:sz w:val="32"/>
      <w:szCs w:val="32"/>
    </w:rPr>
  </w:style>
  <w:style w:type="paragraph" w:customStyle="1" w:styleId="22">
    <w:name w:val="闻政-正文段落文字"/>
    <w:basedOn w:val="1"/>
    <w:qFormat/>
    <w:uiPriority w:val="3"/>
    <w:pPr>
      <w:spacing w:line="500" w:lineRule="exact"/>
      <w:ind w:firstLine="200"/>
    </w:pPr>
    <w:rPr>
      <w:kern w:val="0"/>
      <w:szCs w:val="28"/>
    </w:rPr>
  </w:style>
  <w:style w:type="character" w:customStyle="1" w:styleId="23">
    <w:name w:val="批注框文本 字符"/>
    <w:basedOn w:val="17"/>
    <w:link w:val="8"/>
    <w:qFormat/>
    <w:uiPriority w:val="0"/>
    <w:rPr>
      <w:rFonts w:ascii="Times New Roman" w:hAnsi="Times New Roman" w:eastAsia="宋体" w:cs="Times New Roman"/>
      <w:kern w:val="2"/>
      <w:sz w:val="18"/>
      <w:szCs w:val="18"/>
    </w:rPr>
  </w:style>
  <w:style w:type="character" w:customStyle="1" w:styleId="24">
    <w:name w:val="页眉 字符"/>
    <w:basedOn w:val="17"/>
    <w:link w:val="10"/>
    <w:qFormat/>
    <w:uiPriority w:val="0"/>
    <w:rPr>
      <w:rFonts w:ascii="Times New Roman" w:hAnsi="Times New Roman" w:eastAsia="宋体" w:cs="Times New Roman"/>
      <w:kern w:val="2"/>
      <w:sz w:val="18"/>
      <w:szCs w:val="18"/>
    </w:rPr>
  </w:style>
  <w:style w:type="character" w:customStyle="1" w:styleId="25">
    <w:name w:val="批注文字 字符"/>
    <w:basedOn w:val="17"/>
    <w:link w:val="5"/>
    <w:qFormat/>
    <w:uiPriority w:val="0"/>
    <w:rPr>
      <w:rFonts w:ascii="Times New Roman" w:hAnsi="Times New Roman" w:eastAsia="宋体" w:cs="Times New Roman"/>
      <w:kern w:val="2"/>
      <w:sz w:val="21"/>
      <w:szCs w:val="24"/>
    </w:rPr>
  </w:style>
  <w:style w:type="character" w:customStyle="1" w:styleId="26">
    <w:name w:val="批注主题 字符"/>
    <w:basedOn w:val="25"/>
    <w:link w:val="1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8792</Words>
  <Characters>9090</Characters>
  <Lines>58</Lines>
  <Paragraphs>16</Paragraphs>
  <TotalTime>34</TotalTime>
  <ScaleCrop>false</ScaleCrop>
  <LinksUpToDate>false</LinksUpToDate>
  <CharactersWithSpaces>9100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2025-04-25T03:20:00Z</cp:lastPrinted>
  <dcterms:modified xsi:type="dcterms:W3CDTF">2025-09-02T03:51:11Z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F1A32EB7C53F433780EB4BD1AD3DECDF_13</vt:lpwstr>
  </property>
  <property fmtid="{D5CDD505-2E9C-101B-9397-08002B2CF9AE}" pid="4" name="KSOTemplateDocerSaveRecord">
    <vt:lpwstr>eyJoZGlkIjoiZGU0NThiYTQ1ZmU2ZWFkOTI1NDYxMDcyM2FmNzZlYjMiLCJ1c2VySWQiOiI0MjQzMTM0OTUifQ==</vt:lpwstr>
  </property>
</Properties>
</file>