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巴财农【2024】18号关于下达2024年中央农业产业发展资金预算通知1932万（</w:t>
      </w:r>
      <w:bookmarkStart w:id="0" w:name="_GoBack"/>
      <w:r>
        <w:rPr>
          <w:rStyle w:val="18"/>
          <w:rFonts w:hint="eastAsia" w:ascii="楷体" w:hAnsi="楷体" w:eastAsia="楷体"/>
          <w:spacing w:val="-4"/>
          <w:sz w:val="32"/>
          <w:szCs w:val="32"/>
        </w:rPr>
        <w:t>农机购置与应用补贴1152万元、农业产业强镇700万元、粮改饲80万</w:t>
      </w:r>
      <w:bookmarkEnd w:id="0"/>
      <w:r>
        <w:rPr>
          <w:rStyle w:val="18"/>
          <w:rFonts w:hint="eastAsia" w:ascii="楷体" w:hAnsi="楷体" w:eastAsia="楷体"/>
          <w:spacing w:val="-4"/>
          <w:sz w:val="32"/>
          <w:szCs w:val="32"/>
        </w:rPr>
        <w:t>元），巴财农【2024】21号关于下达2024年自治区农机购置与应用补贴预算的通知（524万元）</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库尔勒市农业农村局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库尔勒市农业农村局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任胜富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新疆维吾尔自治区2021-2023年农业机械购置补贴实施方案》（新农机〔2021〕94号）、《关于印发2024年农业产业强镇续建项目实施方案的通知》（新农办产函〔2024〕579号）《巴州2024年粮改饲项目实施方案》文件要求，充分发挥政策效益，旨在通过科学规划与资源投入，推动库尔勒市农业机械化向全程全面高质高效转型升级，推动种植业结构调整，推动牛羊养殖业高质量发展，促进农业产业化发展，实现农业产业强镇带动农民就业，助力全面推进乡村振兴和加快农业农村现代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内容：计划补贴各类农机具791台，补贴补短板重点机械94台，完成粮改饲项目结构调整面积0.495万亩，续建农业产业强镇数量1个。主要用于农民或者农业生产组织申请农机购置与应用补贴、农业产业强镇建设和粮改饲项目的兑付，支持引导广大农民和农业生产经营组织购置使用先进适用的农业机械，带动农民就业人数，推动种植业结构调整，推动牛羊养殖业高质量发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情况：根据自治区农机购置与应用补贴政策文件精神，加大政策宣传力度，优化补贴流程，加强教育培训，2024年度内共补贴各类农机具949台，续建农业产业强镇数量1个，粮改饲结构调整面积0.495万亩，切实保障补贴政策的顺利实施，受益户数达到663户，产业强镇带动从业人民180人，促进农机装备优化，最大限度发挥了政策效应，有效促进了农业现代化发展，推进了农业机械装备的转型，促进了农牧民的就业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该项目年初预算数2456.00万元，全年预算数2456.00万元，该项目资金已全部落实到位，资金来源为财政拨款。</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年初预算数2456.00万元，全年预算数2456.00万元，全年执行数2385.95万元，预算执行率为97.15%。主要用于以下方面：支付农民或者农业生产组织申请的农机购置补贴与报废更新补贴共计1675.95万元，以保障申请人的利益，引导报废老旧机械，减少安全隐患，促进农牧民购买先进适用的农机具；2024年粮改饲项目支付资金80万元，库尔勒市粮改饲项目补贴收储面积0.495万亩，补助标准40.374元/吨，旨在促进购买优质饲草料、提高养殖业发展、减少养殖成本；支付巴州阿瓦提农场农业产业强镇续建项目奖补资金共计630万元，推进棉种科研创新力提升、棉种加工能力提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目标1：补贴各类农机具791台，其中补贴补短板重点机械94台（套），报废更新补贴机具52台，粮改饲项目结构调整面积0.495万亩，续建农业产业强镇数量1个。</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目标2：农机购置受益户663户，产业强镇带动从业农民人数180人。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季度计划制定库尔勒市农机购置补贴政策，加大农机购置补贴政策、粮改饲政策的宣传力度，开展一期培训班，引导广大农牧民对政策的知晓度，完善巴州阿瓦提农场农业产业强镇续建项目实施方案，同步开展设备采购计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季度计划开展对农机购置补贴申请的筛选与审核，对申请补贴的农机现场核验，录入补贴系统，各乡镇、村（社区）针对粮改饲项目全方位、多角度向辖区农民进行广泛宣传，督促承担产业强镇企业项目实施进度，确保项目如期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季度计划开展补贴机具核实和农机报废更新补贴工作，下乡入户对已享受补贴的农机具进行现场核实，对各乡镇上报的申请报废的农机逐一审核是否符合补贴条件，督促产业强镇项设备安装调试，组织项目验收；根据“以畜定需、以需定种”原则，摸清项目实施主体现有牲畜存栏量、出栏量、青贮窖容量等基础信息数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季度计划开展农机补贴公示及汇总工作，粮改饲项目取自愿申请原则，确定收贮对象，引导有意愿的经营主体向所在乡镇提交申报材料，主要包括：营业执照、动物防疫合格证、法定代表人身份证复印件、开户许可证，青贮饲料购销合同或流转土地自种相关证明、乡镇出具的实施主体现有牲畜存出栏等相关信息数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数据收集与分析环节，采用了多种科学合理的方法，如实地调研、问卷调查、数据分析等，广泛收集了与项目相关的各类数据，以确保评价结论的科学性和可靠性。此外，还对数据的质量和完整性进行了严格把控，对于偏差数据进行了合理的处理和说明，保证了评价数据的真实性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（1）评估项目实施效果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通过对项目预算执行情况及各项绩效目标达成程度的系统性分析，全面、客观地评估项目在预定周期内的实施效果，包括社会效益等多维度指标，为项目后续的改进与优化提供科学依据。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（2）提升资源利用效率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对象是巴财农〔2024〕18号关于下达2024年中央农业产业发展资金预算通知1932万（农机购置与应用补贴1152万元、农业产业强镇700万元、粮改饲80万元），巴财农〔2024〕21号关于下达2024年自治区农机购置与应用补贴预算的通知（524万元）及其预算执行情况。该项目由库尔勒市农业农村局负责实施，旨在确保农机补贴政策顺利实施，充分调动和保护农民购买使用农机的积极性，切实保障主要农产品有效供给，最大限度发挥农机购置补贴政策效应，通过产业强镇增设就业岗位，提升食用菌产业相关技术装备水平和经营效益水平，推动农业产业向科技化、标准化、规模化发展，促进农牧民的就业率，推动种植业结构调整，推动牛羊养殖业高质量发展。项目预算涵盖从2024年1月6日至2024年12月31日的全部资金投入与支出，涉及资金总额为2456.00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（1）项目预算编制与执行：全面审视项目预算的编制依据、合理性、科学性以及实际执行情况，包括预算调整的原因和效果。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（2）资金管理：深入分析项目资金的分配、使用和监管情况，确保资金使用的合规性、高效性和透明度。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（3）项目实施进度与产出：评估项目是否按照既定计划顺利推进，各项任务是否按时完成，以及项目产出的数量、质量和时效性是否符合预期。</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（4）社会影响：考察项目对提升农作物耕种收综合机械化水平、农机购置与应用补贴直接受益户数、产业强镇带动从业强镇成本等方面的影响。</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本次项目绩效评价遵循以下基本原则：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（1）确定评价指标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（2）确定权重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（3）确定指标标准值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绩效评价总分值100分，根据综合评分结果，90（含）-100分为优、80（含）-90分为良、60（含）-80分为中、60分以下为差。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具体评价指标体系详情见附件1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本次评价指标中，只有定量指标，定量指标因考核内容不同和客观标准不同存在较大差异，因此核定具体指标时采用了成本效益分析法和公众评判法，具体评价方法和原因如下：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该项目以资源投入与产出效益关系为主，在成本方面，除资金投入外，还需考量人力成本（如雇佣农牧民参与项目的人工费用等）、物资成本（科研配套设施设备采购、设备购置与维护费用）以及时间成本（项目建设周期对机会成本的影响）。此方法能够清晰直观地显示出补贴各类农机具数量、粮改饲结构调整面积等指标对提升农作物耕种收综合机械化水平、带动从业农民数量等效益是否有显著的促进作用，能够提供客观、直观且具有说服力的评估结果，为项目后续资源配置、优化调整提供数据支撑。</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公众评判法。作为直接服务于农牧民群体的项目，其实施效果的核心衡量标准之一是农牧民的满意度和实际需求满足程度。由于农牧民是项目的直接参与者和受益者，他们对项目实施内容（如基础设施建设质量、政策扶持落实情况）、实施过程（服务态度、沟通反馈机制）以及实施成效（生活质量改善、收入提升感受）的评价具有不可替代的价值。通过设计科学合理的问卷调查，可全面覆盖不同年龄、文化程度、收入水平的农牧民群体，确保样本的代表性。通过这种立体化的公众评判方式，能够准确掌握项目在满足农牧民需求、提升生活福祉方面的实际效果，进而为项目优化、后续决策提供充分的民意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分析、评价。本次评价主要采用了计划标准、历史标准。原因是：为项目设定清晰目标、步骤和预期成果，与历年标准进行比对，明确工作方向和重点，确保所有工作围绕核心目标开展，同时也可对项目所需的人力、物力、财力等资源进行科学预估和合理分配，避免资源闲置或短缺，提高资源利用效率，保障项目在既定预算和资源条件下完成。</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（1）前期准备与规划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绩效评价工作启动之初，成立了专门的评价工作小组，小组成员由相关领域技术骨干组成，确保从多角度、全方位对项目绩效进行评价。同时，明确了评价工作的目标、范围、重点及时间安排，制定了详细的工作计划，为评价工作的顺利开展奠定了坚实基础。评价工作小组还进行了深入的调研，充分了解项目背景、目标、实施过程及预期效果，确保评价工作的针对性和实效性。此外，还与项目实施单位、农牧民代表及相关利益方保持密切联系，及时收集反馈信息，确保评价工作的全面性和客观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（2）指标体系构建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构建指标体系的过程中，充分考虑了项目的实际情况和评价需求，对每个维度的指标进行了细致的分析和筛选，确保指标体系的全面性和有效性。同时，广泛征求各方面的意见和建议，对指标体系进行了多次修订和完善，提高了指标体系的科学性和可操作性，为后续的数据分析与评估提供了有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（3）数据收集与整理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广泛收集与项目相关的各类数据，包括业务数据、用户反馈等。在数据收集过程中，注重数据的质量与完整性，对缺失或异常的数据进行了合理的处理和补充。随后，对收集到的数据进行了系统的整理与分类，为后续的数据分析提供了有力支持。</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了确保数据的准确性和一致性，对收集到的数据进行了多次核查与校验，为后续的数据分析与评估工作奠定了坚实基础。此外，在数据整理过程中，还充分考虑了数据的可比性和可解释性，对数据进行了适当的转换和标准化处理，以便于后续的数据分析和结果呈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（4）数据分析与评估</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（5）报告撰写与反馈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（6）后续跟踪与改进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综合评价基于对项目各方面绩效的深入分析与评估。从项目目标的达成情况来看，巴财农〔2024〕18号关于下达2024年中央农业产业发展资金预算通知1932万（农机购置与应用补贴1152万元、农业产业强镇700万元、粮改饲80万元），巴财农〔2024〕21号关于下达2024年自治区农机购置与应用补贴预算的通知（524万元）在提升农作物耕种收综合机械化水平、带动农牧民就业、推动种植业结构调整和推动牛羊养殖业高质量发展等方面表现出色，达到了预期的标准与要求。同时，项目也在补贴政策的顺利实施、农机装备优化取得了显著的成效，如推进了农业机械装备的转型、促进了农牧民的就业率等。</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在项目管理方面，库尔勒市农业农村局通过有效的规划、组织与协调，项目得以顺利实施，并在预算与时间上保持了良好的控制。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从项目效益的角度来看，本项目不仅实现了预期的社会效益方面产生了积极的影响。具体而言，产业强镇带动从业农民人数等方面的提升，为农牧民带来了实实在在的利益。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巴财农〔2024〕18号关于下达2024年中央农业产业发展资金预算通知1932万（农机购置与应用补贴1152万元、农业产业强镇700万元、粮改饲80万元），巴财农〔2024〕21号关于下达2024年自治区农机购置与应用补贴预算的通知（524万元）在绩效评价中表现出色，达到了项目的预期目标，并在多个方面取得了显著的成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99.56分，属于“优”。其中，项目决策类指标权重为20分，得分为20分，得分率为100%。项目过程类指标权重为20分，得分为19.89分，得分率为99.45%。项目产出类指标权重为40分，得分为39.67分，得分率为99.18%。项目效益类指标权重为20分，得分为20分，得分率为100%。具体打分情况详见：附件1综合评分表。</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立项符合《新疆维吾尔自治区2021-2023年农业机械购置补贴实施方案》（新农机〔2021〕94号）、《关于印发2024年农业产业强镇续建项目实施方案的通知》（新农办产函〔2024〕579号）和《巴州2024年粮改饲项目实施方案》政策，符合行业规划要求，围绕本年度工作重点，在农机购置补贴中聚焦稳产保供，将高性能播种机、智能高速插秧机等重点机具纳入补贴范围，实施差异化补贴，提高部分重点机具补贴额，降低落后机具补贴标准，强化监管，运用大数据平台提升违规排查能力，优化兑付流程，推进全流程线上办理，确保补贴资金及时兑付，提升服务效能。在产业强镇项目上加强基础设施建设，完善菌种培育、生产加工等环节的配套设施，推动科技创新，引入先进栽培技术与智能化设备，提升生产效率与品质，培育壮大经营主体，扶持龙头企业与合作社发展，拓展销售渠道，打造品牌，加强产销对接。粮改饲项目上调整种植业结构，引导种植全株青贮玉米、优质牧草等，加强政策扶持，实施饲草青贮补助等激励措施，强化技术服务，提供种植、收贮、加工等环节的技术指导，推动种养结合，建立订单种植、合同收购等模式，促进草畜配套、循环发展。项目将制定详细的经费预算，且该预算属于公共财政支持范围。经核查，本项目与部门内部其他相关项目不存在重复建设情况。部门发展规划及职能文件等资料归档完整，便于后续查阅与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集体决策，保障了程序的规范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（1）绩效目标合理性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结合农机购置补贴政策的宣传与落实、食用菌产业强镇基础设施建设、完善农业生产环节配套设备、调整种植业结构和实施饲草青贮补助等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（2）绩效指标明确性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此项权重分值为3分，得分为3分。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（1）预算编制科学性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（2）资金分配合理性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项目过程类指标包括资金管理和组织实施两方面的内容，由5个三级指标构成，权重分值为20分，实际得分19.89分，得分率为99.45%。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本项目总投资2456.00万元，财政资金及时足额到位，到位率100%，预算资金按计划进度执行。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预算编制较为详细，项目资金支出总体能够按照预算执行，预算资金支出2385.95万元，预算执行率为97.15%。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此项权重分值为4分，得分为3.89分。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的资金使用严格遵循了《中华人民共和国会计法》、《会计基础工作规范》、《预算管理办法》等财经法规，结合本单位实际情况，制定了本单位《农业机械购置补贴专项资金使用管理制度》、《项目资金发放管理办法》等，确保了资金的合规性与安全性。在资金使用过程中，我们建立了完善的财务管理体系，对资金的流动进行了全程监控与记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（1）管理制度健全性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根据《农业机械购置补贴专项资金使用管理制度》、《项目资金发放管理办法》等相关规定，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在制度设计上，我们注重了制度的科学性与可操作性，确保制度能够切实指导项目的执行与管理。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（2）制度执行有效性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此项权重分值为4分，得分为4分。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项目产出类指标包括产出数量、产出质量、产出时效、产出成本四方面的内容，由12个三级指标构成，权重分为40分，实际得分39.67分，得分率为99.18%。具体产出指标完成情况如下：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贴各类农机具，指标值：&gt;=791台，实际完成值949台，指标完成率119.97%，偏差原因为：农机购置补贴政策力度大，农民对新型农业机械购买积极性高，改进措施：加强落实政策缩范围流程，优化补贴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指标2：补贴补短板重点机械，指标值：&gt;=143台，实际完成值143台，指标完成率100%。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指标3：报废更新补贴机具，指标值：&gt;=158台，实际完成值158台，指标完成率100%。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指标4：粮改饲项目结构调整面积，指标值：=0.495万亩，实际完成值0.495万亩，指标完成率100%。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指标5：续建农业产业强镇数量，指标值：&gt;=1个，实际完成值1个，指标完成率100%。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指标1：补贴发放合规率，指标值：=100%，实际完成值100%，指标完成率100%。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指标2：产业强镇认定通过率，指标值：=100%，实际完成值100%，指标完成率100%。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指标3：粮改饲资金使用合规率，指标值：=100%，实际完成值100%，指标完成率100%。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指标1：资金支付及时率，指标值：=100%，实际完成值100%，指标完成率100%。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指标1：补贴各类农机具成本，指标值：&lt;=1676万元，实际完成值1675.95万元，指标完成率100%。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指标2：粮改饲成本，指标值：&lt;=80万元，实际完成值80万元，指标完成率100%。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3：续建农业产业强镇成本，指标值：&lt;=700万元，实际完成值630万元万元，指标完成率90%。偏差原因；项目承建单位未能及时提供资金支付手续，导致项目资金未能执行。改进措施：加大落实力度，规定时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此项权重分值为10分，得分为9.67分。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项目效益类指标包括项目实施效益和满意度两方面的内容，由3个三级指标构成，权重分为20分，实际得分20分，得分率为100%。具体效益指标及满意度指标完成情况如下：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指标1：农机购置受益户，指标值：&gt;=663户，实际完成值663户，指标完成率100%。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指标2：产业强镇带动从业农民人数，指标值：&gt;=180人，实际完成值180人，指标完成率100%。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指标1：受益农牧民满意度，指标值：&gt;=95%，实际完成值98%，指标完成率103.16%，偏差原因：农机购置补贴政策力度大，兑付及时，受益户满意度大大提高。改进措施：进一步加大政策宣传力度，提高政策知晓覆盖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此项权重分值为10分，得分为10分。</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确保项目的顺利推进，必须预先制定详尽的项目计划，并反复进行严格审核。在项目执行过程中，应定期开展监督和检查工作，确保严格按照项目管理标准执行。此外，在资金使用方面，务必遵循严格的审核流程，确保资金合理且精准地用于既定项目，杜绝资金浪费。项目完成后，需对受益群体进行民意调查，并切实做好项目风险防范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秉持“先执行、后验收、再拨款”的原则，有效防范资金挪用或滥用现象，确保跟踪检查的严密性。财政、纪检、监察等部门应全程参与专项资金的前期、中期及后期监管。在监督机制上，需将重心前移，从传统的事后监督模式转变为事前审查、事中监控与事后稽核相结合的综合性监督体系，构建全方位、多层次的监管框架，以便及时发现并解决问题。</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指标设置过于笼统，缺乏针对性和可操作性，难以准确衡量项目实际成效；部分指标权重分配不合理，不能反映项目核心目标；定性指标多，定量指标少，导致评估结果主观性强。项目前期规划阶段，未充分结合项目特点和目标设计指标体系；缺乏对行业标准和同类项目经验的借鉴；项目团队对绩效评估理解不深，未能从多维度全面构建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数据来源渠道单一，信息不完整；数据收集过程中存在错漏情况；部分数据难以量化，如社会效益、满意度等，导致评估依据不足。缺乏完善的数据收集机制和信息化手段；项目执行过程中，对数据记录和整理重视不足；涉及多方参与的项目，数据共享存在障碍，协调难度大。</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强化专业知识培训，提升绩效管理能力。针对项目管理人员、绩效自评人员等不同岗位需求，开展分层培训。邀请行业专家围绕绩效指标设计、绩效评价方法、预算绩效管理等内容进行专题授课，每季度至少组织1次集中培训。搭建内部学习平台，定期分享绩效管理政策文件、优秀案例；设立内部研讨小组，每月开展1次绩效问题分析与经验交流活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优化指标体系设计，增强科学性与可操作性。组织团队研究国家及地方畜牧业项目绩效评价规范，参考同类优质项目指标体系，结合本项目品种提升、技术推广等核心目标，重新梳理指标框架。项目阶段重点（如前期基础设施建设、后期运输服务等相关产业发展）动态调整指标权重，突出核心目标；建立指标反馈机制，每年结合项目实际成效评估结果，优化指标体系。邀请行业专家、项目实施人员、利益相关方参与指标设计研讨，从技术、实操、社会效益等多维度提出建议，确保指标全面覆盖项目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完善数据管理体系，做好评估数据基础。通过问卷调查、实地访谈等方式收集社会效益、满意度数据。明确数据采集频率、方法、责任人；建立数据交叉核对机制，对关键数据实行双人复核；定期开展数据质量抽查，对错误数据及时修正并追溯责任。定期召开数据协调会议，解决多方数据对接中的矛盾与障碍。进一步规范项目建设的程序。项目前期做好可行性研究报告，更加细化实施方案，严格执行资金管理办法和财政资金管理制度，严格按照项目实施方案稳步推进工作，各部门单位根据自己项目的特点进行总结。</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本项目无其他需说明的问题。</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微软雅黑"/>
    <w:panose1 w:val="00000000000000000000"/>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070CCF"/>
    <w:rsid w:val="001028C5"/>
    <w:rsid w:val="00102DFF"/>
    <w:rsid w:val="00121AE4"/>
    <w:rsid w:val="0014601B"/>
    <w:rsid w:val="00146AAD"/>
    <w:rsid w:val="00150F05"/>
    <w:rsid w:val="001A7E03"/>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117FA"/>
    <w:rsid w:val="00E30E91"/>
    <w:rsid w:val="00E769FE"/>
    <w:rsid w:val="00E774CE"/>
    <w:rsid w:val="00E96D03"/>
    <w:rsid w:val="00EA2CBE"/>
    <w:rsid w:val="00EB10A0"/>
    <w:rsid w:val="00F32FEE"/>
    <w:rsid w:val="00FB10BB"/>
    <w:rsid w:val="0CB44F22"/>
    <w:rsid w:val="2C736E33"/>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DoubleOX</Company>
  <Pages>25</Pages>
  <Words>2049</Words>
  <Characters>11680</Characters>
  <Lines>97</Lines>
  <Paragraphs>27</Paragraphs>
  <TotalTime>0</TotalTime>
  <ScaleCrop>false</ScaleCrop>
  <LinksUpToDate>false</LinksUpToDate>
  <CharactersWithSpaces>13702</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2025-08-15T10:53:00Z</dcterms:created>
  <dc:creator>赵 恺（预算处）</dc:creator>
  <cp:lastModifiedBy>lenovo</cp:lastModifiedBy>
  <cp:lastPrinted>2018-12-31T10:56:00Z</cp:lastPrinted>
  <dcterms:modified xsi:type="dcterms:W3CDTF">2025-08-20T12:43:17Z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