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库尔勒市住房和城乡建设局</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第一部分部门概况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hint="default" w:ascii="仿宋_GB2312" w:eastAsia="仿宋_GB2312"/>
          <w:sz w:val="32"/>
          <w:szCs w:val="32"/>
          <w:highlight w:val="none"/>
          <w:lang w:val="en-US" w:eastAsia="zh-CN"/>
        </w:rPr>
      </w:pPr>
      <w:r>
        <w:rPr>
          <w:rFonts w:ascii="仿宋_GB2312" w:eastAsia="仿宋_GB2312"/>
          <w:b w:val="0"/>
          <w:sz w:val="32"/>
          <w:szCs w:val="32"/>
          <w:highlight w:val="none"/>
        </w:rPr>
        <w:t>八、《国有资本经营预算财政拨款收入支出决算表》</w:t>
      </w:r>
      <w:r>
        <w:rPr>
          <w:rFonts w:hint="eastAsia" w:ascii="仿宋_GB2312" w:eastAsia="仿宋_GB2312"/>
          <w:b w:val="0"/>
          <w:sz w:val="32"/>
          <w:szCs w:val="32"/>
          <w:highlight w:val="none"/>
          <w:lang w:val="en-US" w:eastAsia="zh-CN"/>
        </w:rPr>
        <w:t>(空表)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hint="eastAsia" w:ascii="仿宋_GB2312" w:eastAsia="仿宋_GB2312"/>
          <w:b w:val="0"/>
          <w:sz w:val="32"/>
          <w:szCs w:val="32"/>
          <w:highlight w:val="none"/>
          <w:lang w:val="en-US" w:eastAsia="zh-CN"/>
        </w:rPr>
        <w:t>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介服务管理的规章并监督实施。指导全市住宅建设和城镇住房制度改革工作。负责全市住宅和房地产行业、物业管理活动的监督管理，指导全市住宅建设和房地产开发；承担规范房地产市场秩序、监督管理房地产市场的责任。指导监督城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 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库尔勒市住房和城乡建设局2024年度，实有人数1,291人，其中：在职人员723人，减少16人；离休人员0人，较上年无变化；退休人员568人，增加34人。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从部门决算单位构成看，库尔勒市住房和城乡建设局部门决算包括：库尔勒市住房和城乡建设局本级决算及所属单位决算。</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eastAsia="zh-CN"/>
        </w:rPr>
      </w:pPr>
      <w:r>
        <w:rPr>
          <w:rFonts w:ascii="仿宋_GB2312" w:eastAsia="仿宋_GB2312"/>
          <w:b w:val="0"/>
          <w:sz w:val="32"/>
          <w:szCs w:val="32"/>
          <w:highlight w:val="none"/>
        </w:rPr>
        <w:t>库尔勒市住房和城乡建设局本级下设</w:t>
      </w:r>
      <w:r>
        <w:rPr>
          <w:rFonts w:hint="eastAsia" w:ascii="仿宋_GB2312" w:eastAsia="仿宋_GB2312"/>
          <w:b w:val="0"/>
          <w:sz w:val="32"/>
          <w:szCs w:val="32"/>
          <w:highlight w:val="none"/>
          <w:lang w:val="en-US" w:eastAsia="zh-CN"/>
        </w:rPr>
        <w:t>9</w:t>
      </w:r>
      <w:r>
        <w:rPr>
          <w:rFonts w:ascii="仿宋_GB2312" w:eastAsia="仿宋_GB2312"/>
          <w:b w:val="0"/>
          <w:sz w:val="32"/>
          <w:szCs w:val="32"/>
          <w:highlight w:val="none"/>
        </w:rPr>
        <w:t>个，分别是：库尔勒市住房和城乡建设局</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库尔勒市建设工程服务中心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库尔勒市房屋征收与补偿管理办公室</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库尔勒市市政工程事务中心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库尔勒市规划展示馆</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库尔勒市市容环境卫生事务中心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库尔勒市园林绿化事务中心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库尔勒市园林科学研究所</w:t>
      </w:r>
      <w:r>
        <w:rPr>
          <w:rFonts w:hint="eastAsia" w:ascii="仿宋_GB2312" w:eastAsia="仿宋_GB2312"/>
          <w:b w:val="0"/>
          <w:sz w:val="32"/>
          <w:szCs w:val="32"/>
          <w:highlight w:val="none"/>
          <w:lang w:eastAsia="zh-CN"/>
        </w:rPr>
        <w:t>。</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2024年度收入总计164,123.09万元，其中：本年收入合计164,123.09万元，使用非财政拨款结余（含专用结余）0.00万元，年初结转和结余0.00万元。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2024年度支出总计164,123.09万元，其中：本年支出合计164,123.09万元，结余分配0.00万元，年末结转和结余0.00万元。</w:t>
      </w:r>
    </w:p>
    <w:p>
      <w:pPr>
        <w:widowControl/>
        <w:ind w:firstLine="640" w:firstLineChars="200"/>
        <w:rPr>
          <w:rFonts w:ascii="仿宋_GB2312" w:eastAsia="仿宋_GB2312"/>
          <w:sz w:val="32"/>
          <w:szCs w:val="32"/>
          <w:highlight w:val="none"/>
        </w:rPr>
      </w:pPr>
      <w:r>
        <w:rPr>
          <w:rFonts w:ascii="仿宋_GB2312" w:eastAsia="仿宋_GB2312"/>
          <w:b w:val="0"/>
          <w:sz w:val="32"/>
          <w:szCs w:val="32"/>
          <w:highlight w:val="none"/>
        </w:rPr>
        <w:t>收入支出总体与上年相比，减少226,207.85万元，下降57.95%，主要原因是：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库尔勒市住房和城乡建设局</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库尔勒市市容环境卫生事务中心</w:t>
      </w:r>
      <w:r>
        <w:rPr>
          <w:rFonts w:hint="eastAsia" w:ascii="仿宋_GB2312" w:hAnsi="仿宋" w:eastAsia="仿宋_GB2312"/>
          <w:sz w:val="32"/>
          <w:szCs w:val="32"/>
          <w:highlight w:val="none"/>
          <w:lang w:eastAsia="zh-CN"/>
        </w:rPr>
        <w:t>城镇垃圾无害化处理项目</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lang w:eastAsia="zh-CN"/>
        </w:rPr>
        <w:t>已完工，完成支付</w:t>
      </w:r>
      <w:r>
        <w:rPr>
          <w:rFonts w:hint="eastAsia" w:ascii="仿宋_GB2312" w:hAnsi="仿宋" w:eastAsia="仿宋_GB2312"/>
          <w:sz w:val="32"/>
          <w:szCs w:val="32"/>
          <w:highlight w:val="none"/>
          <w:lang w:val="en-US" w:eastAsia="zh-CN"/>
        </w:rPr>
        <w:t>3,731.25万元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2024</w:t>
      </w:r>
      <w:r>
        <w:rPr>
          <w:rFonts w:hint="eastAsia" w:ascii="仿宋_GB2312" w:hAnsi="仿宋" w:eastAsia="仿宋_GB2312"/>
          <w:sz w:val="32"/>
          <w:szCs w:val="32"/>
          <w:highlight w:val="none"/>
          <w:lang w:eastAsia="zh-CN"/>
        </w:rPr>
        <w:t>年无新项目开工；</w:t>
      </w:r>
      <w:r>
        <w:rPr>
          <w:rFonts w:hint="eastAsia" w:ascii="仿宋_GB2312" w:hAnsi="仿宋" w:eastAsia="仿宋_GB2312"/>
          <w:sz w:val="32"/>
          <w:szCs w:val="32"/>
          <w:highlight w:val="none"/>
          <w:lang w:val="en-US" w:eastAsia="zh-CN"/>
        </w:rPr>
        <w:t>3、</w:t>
      </w:r>
      <w:r>
        <w:rPr>
          <w:rFonts w:hint="eastAsia" w:ascii="仿宋_GB2312" w:eastAsia="仿宋_GB2312"/>
          <w:b w:val="0"/>
          <w:color w:val="auto"/>
          <w:sz w:val="32"/>
          <w:szCs w:val="32"/>
          <w:highlight w:val="none"/>
          <w:lang w:eastAsia="zh-CN"/>
        </w:rPr>
        <w:t>厉行节约减少办公费用开支，且按照医保相关政策，退休人员不再缴纳医疗保险；</w:t>
      </w:r>
      <w:r>
        <w:rPr>
          <w:rFonts w:hint="eastAsia" w:ascii="仿宋_GB2312" w:eastAsia="仿宋_GB2312"/>
          <w:b w:val="0"/>
          <w:color w:val="auto"/>
          <w:sz w:val="32"/>
          <w:szCs w:val="32"/>
          <w:highlight w:val="none"/>
          <w:lang w:val="en-US" w:eastAsia="zh-CN"/>
        </w:rPr>
        <w:t>4、</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年分工程项目因手续不全，未完成支付</w:t>
      </w:r>
      <w:r>
        <w:rPr>
          <w:rFonts w:ascii="仿宋_GB2312" w:eastAsia="仿宋_GB2312"/>
          <w:color w:val="auto"/>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164,123.09万元，其中：财政拨款收入163,922.29万元,占99.88%；上级补助收入0.00万元,占0.00%；事业收入0.00万元，占0.00%；经营收入0.00万元,占0.00%；附属单位上缴收入0.00万元，占0.00%；其他收入200.80万元，占0.12%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本年支出164,123.09万元，其中：基本支出14,776.10万元，占9.00%；项目支出149,346.99万元，占91.00%；上缴上级支出0.00万元，占0.00%；经营支出0.00万元，占0.00%；对附属单位补助支出0.00万元，占0.00%。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163,922.29万元，其中：年初财政拨款结转和结余0.00万元，本年财政拨款收入163,922.29万元。财政拨款支出总计163,922.29万元，其中：年末财政拨款结转和结余0.00万元，本年财政拨款支出163,922.29万元。</w:t>
      </w:r>
    </w:p>
    <w:p>
      <w:pPr>
        <w:widowControl/>
        <w:ind w:firstLine="640" w:firstLineChars="200"/>
        <w:rPr>
          <w:rFonts w:ascii="仿宋_GB2312" w:eastAsia="仿宋_GB2312"/>
          <w:sz w:val="32"/>
          <w:szCs w:val="32"/>
          <w:highlight w:val="none"/>
        </w:rPr>
      </w:pPr>
      <w:r>
        <w:rPr>
          <w:rFonts w:ascii="仿宋_GB2312" w:eastAsia="仿宋_GB2312"/>
          <w:b w:val="0"/>
          <w:sz w:val="32"/>
          <w:szCs w:val="32"/>
          <w:highlight w:val="none"/>
        </w:rPr>
        <w:t>财政拨款收入支出总体与上年相比，减少218,866.36万元，下降57.18%，主要原因是：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库尔勒市住房和城乡建设局</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库尔勒市市容环境卫生事务中心</w:t>
      </w:r>
      <w:r>
        <w:rPr>
          <w:rFonts w:hint="eastAsia" w:ascii="仿宋_GB2312" w:hAnsi="仿宋" w:eastAsia="仿宋_GB2312"/>
          <w:sz w:val="32"/>
          <w:szCs w:val="32"/>
          <w:highlight w:val="none"/>
          <w:lang w:eastAsia="zh-CN"/>
        </w:rPr>
        <w:t>城镇垃圾无害化处理项目</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lang w:eastAsia="zh-CN"/>
        </w:rPr>
        <w:t>已完工，完成支付</w:t>
      </w:r>
      <w:r>
        <w:rPr>
          <w:rFonts w:hint="eastAsia" w:ascii="仿宋_GB2312" w:hAnsi="仿宋" w:eastAsia="仿宋_GB2312"/>
          <w:sz w:val="32"/>
          <w:szCs w:val="32"/>
          <w:highlight w:val="none"/>
          <w:lang w:val="en-US" w:eastAsia="zh-CN"/>
        </w:rPr>
        <w:t>3,731.25万元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2024</w:t>
      </w:r>
      <w:r>
        <w:rPr>
          <w:rFonts w:hint="eastAsia" w:ascii="仿宋_GB2312" w:hAnsi="仿宋" w:eastAsia="仿宋_GB2312"/>
          <w:sz w:val="32"/>
          <w:szCs w:val="32"/>
          <w:highlight w:val="none"/>
          <w:lang w:eastAsia="zh-CN"/>
        </w:rPr>
        <w:t>年无新项目开工；</w:t>
      </w:r>
      <w:r>
        <w:rPr>
          <w:rFonts w:hint="eastAsia" w:ascii="仿宋_GB2312" w:hAnsi="仿宋" w:eastAsia="仿宋_GB2312"/>
          <w:sz w:val="32"/>
          <w:szCs w:val="32"/>
          <w:highlight w:val="none"/>
          <w:lang w:val="en-US" w:eastAsia="zh-CN"/>
        </w:rPr>
        <w:t>3、</w:t>
      </w:r>
      <w:r>
        <w:rPr>
          <w:rFonts w:hint="eastAsia" w:ascii="仿宋_GB2312" w:eastAsia="仿宋_GB2312"/>
          <w:b w:val="0"/>
          <w:color w:val="auto"/>
          <w:sz w:val="32"/>
          <w:szCs w:val="32"/>
          <w:highlight w:val="none"/>
          <w:lang w:eastAsia="zh-CN"/>
        </w:rPr>
        <w:t>厉行节约减少办公费用开支，且按照医保相关政策，退休人员不再缴纳医疗保险；</w:t>
      </w:r>
      <w:r>
        <w:rPr>
          <w:rFonts w:hint="eastAsia" w:ascii="仿宋_GB2312" w:eastAsia="仿宋_GB2312"/>
          <w:b w:val="0"/>
          <w:color w:val="auto"/>
          <w:sz w:val="32"/>
          <w:szCs w:val="32"/>
          <w:highlight w:val="none"/>
          <w:lang w:val="en-US" w:eastAsia="zh-CN"/>
        </w:rPr>
        <w:t>4、</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年分工程项目因手续不全，未完成支付</w:t>
      </w:r>
      <w:r>
        <w:rPr>
          <w:rFonts w:ascii="仿宋_GB2312" w:eastAsia="仿宋_GB2312"/>
          <w:color w:val="auto"/>
          <w:sz w:val="32"/>
          <w:szCs w:val="32"/>
          <w:highlight w:val="none"/>
        </w:rPr>
        <w:t>。</w:t>
      </w:r>
      <w:r>
        <w:rPr>
          <w:rFonts w:ascii="仿宋_GB2312" w:eastAsia="仿宋_GB2312"/>
          <w:b w:val="0"/>
          <w:sz w:val="32"/>
          <w:szCs w:val="32"/>
          <w:highlight w:val="none"/>
        </w:rPr>
        <w:t>与年初预算相比，年初预算数90,909.59万元，决算数163,922.29万元，预决算差异率80.31%，主要原因是：库尔勒市住房和城乡建设局</w:t>
      </w:r>
      <w:r>
        <w:rPr>
          <w:rFonts w:hint="eastAsia" w:ascii="仿宋_GB2312" w:hAnsi="宋体" w:eastAsia="仿宋_GB2312" w:cs="仿宋_GB2312"/>
          <w:color w:val="auto"/>
          <w:kern w:val="16"/>
          <w:sz w:val="32"/>
          <w:szCs w:val="32"/>
          <w:highlight w:val="none"/>
          <w:lang w:val="en-US" w:eastAsia="zh-CN" w:bidi="ar-SA"/>
        </w:rPr>
        <w:t>年中债券项目资金到位</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2024年度一般公共预算财政拨款支出79,139.04万元，占本年支出合计的48.22%。与上年相比，增加39,225.46万元，增长98.28%，主要原因是：</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lang w:eastAsia="zh-CN"/>
        </w:rPr>
        <w:t>本年度在相关项目支出填报口径调整科目（</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一般公共预算支出下核算的科目较多，</w:t>
      </w:r>
      <w:r>
        <w:rPr>
          <w:rFonts w:hint="eastAsia" w:ascii="仿宋_GB2312" w:eastAsia="仿宋_GB2312"/>
          <w:b w:val="0"/>
          <w:sz w:val="32"/>
          <w:szCs w:val="32"/>
          <w:highlight w:val="none"/>
          <w:lang w:val="en-US" w:eastAsia="zh-CN"/>
        </w:rPr>
        <w:t>2023</w:t>
      </w:r>
      <w:r>
        <w:rPr>
          <w:rFonts w:hint="eastAsia" w:ascii="仿宋_GB2312" w:eastAsia="仿宋_GB2312"/>
          <w:b w:val="0"/>
          <w:sz w:val="32"/>
          <w:szCs w:val="32"/>
          <w:highlight w:val="none"/>
          <w:lang w:eastAsia="zh-CN"/>
        </w:rPr>
        <w:t>年度在政府基金下核算的科目较多）；</w:t>
      </w:r>
      <w:r>
        <w:rPr>
          <w:rFonts w:hint="eastAsia" w:ascii="仿宋_GB2312" w:eastAsia="仿宋_GB2312"/>
          <w:b w:val="0"/>
          <w:sz w:val="32"/>
          <w:szCs w:val="32"/>
          <w:highlight w:val="none"/>
          <w:lang w:val="en-US" w:eastAsia="zh-CN"/>
        </w:rPr>
        <w:t>2、</w:t>
      </w:r>
      <w:r>
        <w:rPr>
          <w:rFonts w:hint="eastAsia" w:ascii="仿宋_GB2312" w:eastAsia="仿宋_GB2312"/>
          <w:b w:val="0"/>
          <w:sz w:val="32"/>
          <w:szCs w:val="32"/>
          <w:highlight w:val="none"/>
          <w:lang w:eastAsia="zh-CN"/>
        </w:rPr>
        <w:t>人员经费比往年增加</w:t>
      </w:r>
      <w:r>
        <w:rPr>
          <w:rFonts w:hint="eastAsia" w:ascii="仿宋_GB2312" w:eastAsia="仿宋_GB2312"/>
          <w:b w:val="0"/>
          <w:sz w:val="32"/>
          <w:szCs w:val="32"/>
          <w:highlight w:val="none"/>
          <w:lang w:val="en-US" w:eastAsia="zh-CN"/>
        </w:rPr>
        <w:t>，公用经费比往年增加，项目支出增加</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3、</w:t>
      </w:r>
      <w:r>
        <w:rPr>
          <w:rFonts w:ascii="仿宋_GB2312" w:eastAsia="仿宋_GB2312"/>
          <w:b w:val="0"/>
          <w:sz w:val="32"/>
          <w:szCs w:val="32"/>
          <w:highlight w:val="none"/>
        </w:rPr>
        <w:t>库尔勒市市容环境卫生事务中心</w:t>
      </w:r>
      <w:r>
        <w:rPr>
          <w:rFonts w:hint="eastAsia" w:ascii="仿宋_GB2312" w:eastAsia="仿宋_GB2312"/>
          <w:b w:val="0"/>
          <w:sz w:val="32"/>
          <w:szCs w:val="32"/>
          <w:highlight w:val="none"/>
          <w:lang w:val="en-US" w:eastAsia="zh-CN"/>
        </w:rPr>
        <w:t>2023年单位改制将政府购买服务纳入其他收入列支，2024年无其他收入资金支出。4、</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val="en-US" w:eastAsia="zh-CN"/>
        </w:rPr>
        <w:t>2024年新招录28名公务员工资、社保和公积金的增加</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5、</w:t>
      </w:r>
      <w:r>
        <w:rPr>
          <w:rFonts w:ascii="仿宋_GB2312" w:eastAsia="仿宋_GB2312"/>
          <w:b w:val="0"/>
          <w:sz w:val="32"/>
          <w:szCs w:val="32"/>
          <w:highlight w:val="none"/>
        </w:rPr>
        <w:t>库尔勒市规划展示馆</w:t>
      </w:r>
      <w:r>
        <w:rPr>
          <w:rFonts w:hint="eastAsia" w:ascii="仿宋_GB2312" w:eastAsia="仿宋_GB2312"/>
          <w:b w:val="0"/>
          <w:sz w:val="32"/>
          <w:szCs w:val="32"/>
          <w:highlight w:val="none"/>
        </w:rPr>
        <w:t>增加了铸牢馆的维修维护项目</w:t>
      </w:r>
      <w:r>
        <w:rPr>
          <w:rFonts w:ascii="仿宋_GB2312" w:eastAsia="仿宋_GB2312"/>
          <w:b w:val="0"/>
          <w:sz w:val="32"/>
          <w:szCs w:val="32"/>
          <w:highlight w:val="none"/>
        </w:rPr>
        <w:t>。与年初预算相比，年初预算数36,379.50万元，决算数79,139.04万元，预决算差异率117.54%，主要原因是：</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lang w:eastAsia="zh-CN"/>
        </w:rPr>
        <w:t>本年度在相关项目支出调整科目（</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一般公共预算支出下核算的科目较多，</w:t>
      </w:r>
      <w:r>
        <w:rPr>
          <w:rFonts w:hint="eastAsia" w:ascii="仿宋_GB2312" w:eastAsia="仿宋_GB2312"/>
          <w:b w:val="0"/>
          <w:sz w:val="32"/>
          <w:szCs w:val="32"/>
          <w:highlight w:val="none"/>
          <w:lang w:val="en-US" w:eastAsia="zh-CN"/>
        </w:rPr>
        <w:t>2023</w:t>
      </w:r>
      <w:r>
        <w:rPr>
          <w:rFonts w:hint="eastAsia" w:ascii="仿宋_GB2312" w:eastAsia="仿宋_GB2312"/>
          <w:b w:val="0"/>
          <w:sz w:val="32"/>
          <w:szCs w:val="32"/>
          <w:highlight w:val="none"/>
          <w:lang w:eastAsia="zh-CN"/>
        </w:rPr>
        <w:t>年度在政府基金下核算的科目较多）；</w:t>
      </w:r>
      <w:r>
        <w:rPr>
          <w:rFonts w:hint="eastAsia" w:ascii="仿宋_GB2312" w:eastAsia="仿宋_GB2312"/>
          <w:b w:val="0"/>
          <w:sz w:val="32"/>
          <w:szCs w:val="32"/>
          <w:highlight w:val="none"/>
          <w:lang w:val="en-US" w:eastAsia="zh-CN"/>
        </w:rPr>
        <w:t>2、</w:t>
      </w:r>
      <w:r>
        <w:rPr>
          <w:rFonts w:hint="eastAsia" w:ascii="仿宋_GB2312" w:eastAsia="仿宋_GB2312"/>
          <w:b w:val="0"/>
          <w:sz w:val="32"/>
          <w:szCs w:val="32"/>
          <w:highlight w:val="none"/>
          <w:lang w:eastAsia="zh-CN"/>
        </w:rPr>
        <w:t>财政科目调整，年初</w:t>
      </w:r>
      <w:r>
        <w:rPr>
          <w:rFonts w:hint="eastAsia" w:ascii="仿宋_GB2312" w:hAnsi="仿宋" w:eastAsia="仿宋_GB2312" w:cs="Times New Roman"/>
          <w:sz w:val="32"/>
          <w:szCs w:val="32"/>
          <w:highlight w:val="none"/>
          <w:lang w:val="en-US" w:eastAsia="zh-CN"/>
        </w:rPr>
        <w:t>国有资本经营支出年终按填报口径进行了科目调整，调整至一般公共预算预算支出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一般公共服务支出（类）55.20万元，占0.07%。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教育支出（类）16.92万元，占0.02%。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科学技术支出（类）9,742.25万元，占12.31%。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文化旅游体育与传媒支出（类）8.78万元，占0.01%。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社会保障和就业支出（类）2,013.73万元，占2.54%。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卫生健康支出（类）581.02万元，占0.73%。</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节能环保支出（类）3,650.88万元，占4.61%。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城乡社区支出（类）48,672.13万元，占61.50%。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住房保障支出（类）14,308.13万元，占18.08%。</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其他支出（类）90.00万元，占0.11%。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一般公共服务支出（类）纪检监察事务（款）其他纪检监察事务支出（项）：支出决算数为1.00万元，比上年决算增加1.00万元，增长100.00%，主要原因是：库尔勒市住房和城乡建设局</w:t>
      </w:r>
      <w:r>
        <w:rPr>
          <w:rFonts w:hint="eastAsia" w:ascii="仿宋_GB2312" w:eastAsia="仿宋_GB2312"/>
          <w:b w:val="0"/>
          <w:sz w:val="32"/>
          <w:szCs w:val="32"/>
          <w:highlight w:val="none"/>
          <w:lang w:val="en-US" w:eastAsia="zh-CN"/>
        </w:rPr>
        <w:t>2024年支付华源社区开展“访惠聚”工作经费；</w:t>
      </w:r>
    </w:p>
    <w:p>
      <w:pPr>
        <w:widowControl/>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一般公共服务支出（类）组织事务（款）其他组织事务支出（项）：支出决算数为54.20万元，比上年决算增加54.20万元，增长100.00%，主要原因是：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库尔勒市市政工程事务中心</w:t>
      </w:r>
      <w:r>
        <w:rPr>
          <w:rFonts w:hint="eastAsia" w:ascii="仿宋_GB2312" w:eastAsia="仿宋_GB2312"/>
          <w:b w:val="0"/>
          <w:sz w:val="32"/>
          <w:szCs w:val="32"/>
          <w:highlight w:val="none"/>
          <w:lang w:eastAsia="zh-CN"/>
        </w:rPr>
        <w:t>本年度办公费为</w:t>
      </w:r>
      <w:r>
        <w:rPr>
          <w:rFonts w:hint="eastAsia" w:ascii="仿宋_GB2312" w:eastAsia="仿宋_GB2312"/>
          <w:b w:val="0"/>
          <w:sz w:val="32"/>
          <w:szCs w:val="32"/>
          <w:highlight w:val="none"/>
          <w:lang w:val="en-US" w:eastAsia="zh-CN"/>
        </w:rPr>
        <w:t>31.26万元，往年办公费未</w:t>
      </w:r>
      <w:r>
        <w:rPr>
          <w:rFonts w:ascii="仿宋_GB2312" w:eastAsia="仿宋_GB2312"/>
          <w:b w:val="0"/>
          <w:sz w:val="32"/>
          <w:szCs w:val="32"/>
          <w:highlight w:val="none"/>
        </w:rPr>
        <w:t>其他组织事务支出</w:t>
      </w:r>
      <w:r>
        <w:rPr>
          <w:rFonts w:hint="eastAsia" w:ascii="仿宋_GB2312" w:eastAsia="仿宋_GB2312"/>
          <w:b w:val="0"/>
          <w:sz w:val="32"/>
          <w:szCs w:val="32"/>
          <w:highlight w:val="none"/>
          <w:lang w:eastAsia="zh-CN"/>
        </w:rPr>
        <w:t>科目核算。</w:t>
      </w:r>
      <w:r>
        <w:rPr>
          <w:rFonts w:hint="eastAsia" w:ascii="仿宋_GB2312" w:eastAsia="仿宋_GB2312"/>
          <w:b w:val="0"/>
          <w:sz w:val="32"/>
          <w:szCs w:val="32"/>
          <w:highlight w:val="none"/>
          <w:lang w:val="en-US" w:eastAsia="zh-CN"/>
        </w:rPr>
        <w:t>2、</w:t>
      </w:r>
      <w:r>
        <w:rPr>
          <w:rFonts w:hint="eastAsia" w:ascii="仿宋_GB2312" w:eastAsia="仿宋_GB2312"/>
          <w:color w:val="auto"/>
          <w:sz w:val="32"/>
          <w:szCs w:val="32"/>
          <w:highlight w:val="none"/>
          <w:lang w:eastAsia="zh-CN"/>
        </w:rPr>
        <w:t>工作队开展各类为民服务活动手续齐全、支付力度大。</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教育支出（类）进修及培训（款）培训支出（项）：支出决算数为16.92万元，比上年决算增加8.60万元，增长103.37%，主要原因是：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科学技术支出（类）技术研究与开发（款）科技成果转化与扩散（项）：支出决算数为9,742.25万元，比上年决算增加9,740.75万元，增长649,383.33%，主要原因是：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库尔勒市住房和城乡建设局</w:t>
      </w:r>
      <w:r>
        <w:rPr>
          <w:rFonts w:hint="eastAsia" w:ascii="仿宋_GB2312" w:eastAsia="仿宋_GB2312"/>
          <w:b w:val="0"/>
          <w:sz w:val="32"/>
          <w:szCs w:val="32"/>
          <w:highlight w:val="none"/>
          <w:lang w:val="en-US" w:eastAsia="zh-CN"/>
        </w:rPr>
        <w:t>消化暂付款（公租房维护管理资金）2329.75万元；</w:t>
      </w:r>
      <w:r>
        <w:rPr>
          <w:rFonts w:ascii="仿宋_GB2312" w:eastAsia="仿宋_GB2312"/>
          <w:b w:val="0"/>
          <w:sz w:val="32"/>
          <w:szCs w:val="32"/>
          <w:highlight w:val="none"/>
        </w:rPr>
        <w:t>库尔勒市住房和城乡建设局</w:t>
      </w:r>
      <w:r>
        <w:rPr>
          <w:rFonts w:hint="eastAsia" w:ascii="仿宋_GB2312" w:eastAsia="仿宋_GB2312"/>
          <w:b w:val="0"/>
          <w:sz w:val="32"/>
          <w:szCs w:val="32"/>
          <w:highlight w:val="none"/>
          <w:lang w:val="en-US" w:eastAsia="zh-CN"/>
        </w:rPr>
        <w:t>科目调整7411万元；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文化旅游体育与传媒支出（类）文化和旅游（款）其他文化和旅游支出（项）：支出决算数为8.78万元，比上年决算增加8.78万元，增长100.00%，主要原因是：</w:t>
      </w:r>
      <w:r>
        <w:rPr>
          <w:rFonts w:hint="eastAsia" w:ascii="仿宋_GB2312" w:eastAsia="仿宋_GB2312"/>
          <w:b w:val="0"/>
          <w:sz w:val="32"/>
          <w:szCs w:val="32"/>
          <w:highlight w:val="none"/>
          <w:lang w:eastAsia="zh-CN"/>
        </w:rPr>
        <w:t>本年度将社会保障和就业支出科目部分调整到文化旅游体育与传媒支出科目；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社会保障和就业支出（类）行政事业单位养老支出（款）行政单位离退休（项）：支出决算数为73.06万元，比上年决算增加18.40万元，增长33.66%，主要原因是：</w:t>
      </w:r>
      <w:r>
        <w:rPr>
          <w:rFonts w:hint="eastAsia" w:ascii="仿宋_GB2312" w:eastAsia="仿宋_GB2312"/>
          <w:b w:val="0"/>
          <w:sz w:val="32"/>
          <w:szCs w:val="32"/>
          <w:highlight w:val="none"/>
          <w:lang w:eastAsia="zh-CN"/>
        </w:rPr>
        <w:t>在职转</w:t>
      </w:r>
      <w:r>
        <w:rPr>
          <w:rFonts w:hint="eastAsia" w:ascii="仿宋_GB2312" w:eastAsia="仿宋_GB2312"/>
          <w:b w:val="0"/>
          <w:sz w:val="32"/>
          <w:szCs w:val="32"/>
          <w:highlight w:val="none"/>
          <w:lang w:val="en-US" w:eastAsia="zh-CN"/>
        </w:rPr>
        <w:t>退休人员增加；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社会保障和就业支出（类）行政事业单位养老支出（款）事业单位离退休（项）：支出决算数为359.65万元，比上年决算增加96.75万元，增长36.80%，主要原因是：</w:t>
      </w:r>
      <w:r>
        <w:rPr>
          <w:rFonts w:hint="eastAsia" w:ascii="仿宋_GB2312" w:eastAsia="仿宋_GB2312"/>
          <w:b w:val="0"/>
          <w:sz w:val="32"/>
          <w:szCs w:val="32"/>
          <w:highlight w:val="none"/>
          <w:lang w:eastAsia="zh-CN"/>
        </w:rPr>
        <w:t>在职转</w:t>
      </w:r>
      <w:r>
        <w:rPr>
          <w:rFonts w:hint="eastAsia" w:ascii="仿宋_GB2312" w:eastAsia="仿宋_GB2312"/>
          <w:b w:val="0"/>
          <w:sz w:val="32"/>
          <w:szCs w:val="32"/>
          <w:highlight w:val="none"/>
          <w:lang w:val="en-US" w:eastAsia="zh-CN"/>
        </w:rPr>
        <w:t>退休人员增加；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社会保障和就业支出（类）行政事业单位养老支出（款）机关事业单位基本养老保险缴费支出（项）：支出决算数为1,244.69万元，比上年决算增加90.05万元，增长7.80%，主要原因是：</w:t>
      </w:r>
      <w:r>
        <w:rPr>
          <w:rFonts w:hint="eastAsia" w:ascii="仿宋_GB2312" w:eastAsia="仿宋_GB2312"/>
          <w:b w:val="0"/>
          <w:sz w:val="32"/>
          <w:szCs w:val="32"/>
          <w:highlight w:val="none"/>
          <w:lang w:val="en-US" w:eastAsia="zh-CN"/>
        </w:rPr>
        <w:t>1、</w:t>
      </w:r>
      <w:r>
        <w:rPr>
          <w:rFonts w:hint="eastAsia" w:ascii="仿宋_GB2312" w:eastAsia="仿宋_GB2312" w:hAnsiTheme="minorHAnsi" w:cstheme="minorBidi"/>
          <w:b w:val="0"/>
          <w:sz w:val="32"/>
          <w:szCs w:val="32"/>
          <w:highlight w:val="none"/>
        </w:rPr>
        <w:t>在职职工基本工资、津贴补贴等工资福利增涨导致</w:t>
      </w:r>
      <w:r>
        <w:rPr>
          <w:rFonts w:hint="eastAsia" w:ascii="仿宋_GB2312" w:eastAsia="仿宋_GB2312" w:hAnsiTheme="minorHAnsi" w:cstheme="minorBidi"/>
          <w:b w:val="0"/>
          <w:sz w:val="32"/>
          <w:szCs w:val="32"/>
          <w:highlight w:val="none"/>
          <w:lang w:eastAsia="zh-CN"/>
        </w:rPr>
        <w:t>养老</w:t>
      </w:r>
      <w:r>
        <w:rPr>
          <w:rFonts w:hint="eastAsia" w:ascii="仿宋_GB2312" w:eastAsia="仿宋_GB2312" w:hAnsiTheme="minorHAnsi" w:cstheme="minorBidi"/>
          <w:b w:val="0"/>
          <w:sz w:val="32"/>
          <w:szCs w:val="32"/>
          <w:highlight w:val="none"/>
        </w:rPr>
        <w:t>金基数增加</w:t>
      </w:r>
      <w:r>
        <w:rPr>
          <w:rFonts w:hint="eastAsia" w:ascii="仿宋_GB2312" w:eastAsia="仿宋_GB2312" w:cstheme="minorBidi"/>
          <w:b w:val="0"/>
          <w:sz w:val="32"/>
          <w:szCs w:val="32"/>
          <w:highlight w:val="none"/>
          <w:lang w:eastAsia="zh-CN"/>
        </w:rPr>
        <w:t>；</w:t>
      </w:r>
      <w:r>
        <w:rPr>
          <w:rFonts w:hint="eastAsia" w:ascii="仿宋_GB2312" w:eastAsia="仿宋_GB2312" w:cstheme="minorBidi"/>
          <w:b w:val="0"/>
          <w:sz w:val="32"/>
          <w:szCs w:val="32"/>
          <w:highlight w:val="none"/>
          <w:lang w:val="en-US" w:eastAsia="zh-CN"/>
        </w:rPr>
        <w:t>2、</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val="en-US" w:eastAsia="zh-CN"/>
        </w:rPr>
        <w:t>2024年新招录28名公务员社保。</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社会保障和就业支出（类）行政事业单位养老支出（款）机关事业单位职业年金缴费支出（项）：支出决算数为336.33万元，比上年决算增加79.13万元，增长30.77%，主要原因是：</w:t>
      </w:r>
      <w:r>
        <w:rPr>
          <w:rFonts w:hint="eastAsia" w:ascii="仿宋_GB2312" w:eastAsia="仿宋_GB2312"/>
          <w:b w:val="0"/>
          <w:sz w:val="32"/>
          <w:szCs w:val="32"/>
          <w:highlight w:val="none"/>
          <w:lang w:val="en-US" w:eastAsia="zh-CN"/>
        </w:rPr>
        <w:t>2024年新增退休人员，增加</w:t>
      </w:r>
      <w:r>
        <w:rPr>
          <w:rFonts w:ascii="仿宋_GB2312" w:eastAsia="仿宋_GB2312"/>
          <w:b w:val="0"/>
          <w:sz w:val="32"/>
          <w:szCs w:val="32"/>
          <w:highlight w:val="none"/>
        </w:rPr>
        <w:t>机关事业单位职业年金缴费支出</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社会保障和就业支出（类）就业补助（款）公益性岗位补贴（项）：支出决算数为0.00万元，比上年决算减少1,978.45万元，下降100.00%，主要原因是：</w:t>
      </w:r>
      <w:r>
        <w:rPr>
          <w:rFonts w:hint="eastAsia" w:ascii="仿宋_GB2312" w:eastAsia="仿宋_GB2312"/>
          <w:b w:val="0"/>
          <w:sz w:val="32"/>
          <w:szCs w:val="32"/>
          <w:highlight w:val="none"/>
          <w:lang w:eastAsia="zh-CN"/>
        </w:rPr>
        <w:t>本年度，我部门单位无公益性岗位人员；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卫生健康支出（类）公共卫生（款）突发公共卫生事件应急处置（项）：支出决算数为0.00万元，比上年决算减少519.79万元，下降100.00%，主要原因是：</w:t>
      </w:r>
      <w:r>
        <w:rPr>
          <w:rFonts w:hint="eastAsia" w:ascii="仿宋_GB2312" w:eastAsia="仿宋_GB2312"/>
          <w:b w:val="0"/>
          <w:sz w:val="32"/>
          <w:szCs w:val="32"/>
          <w:highlight w:val="none"/>
          <w:lang w:val="en-US" w:eastAsia="zh-CN"/>
        </w:rPr>
        <w:t>1、库尔勒市住房和城乡建设局2023</w:t>
      </w:r>
      <w:r>
        <w:rPr>
          <w:rFonts w:hint="eastAsia" w:ascii="仿宋_GB2312" w:eastAsia="仿宋_GB2312"/>
          <w:b w:val="0"/>
          <w:sz w:val="32"/>
          <w:szCs w:val="32"/>
          <w:highlight w:val="none"/>
          <w:lang w:eastAsia="zh-CN"/>
        </w:rPr>
        <w:t>年度本科目支出疫情期间困难群众补助，本年度无相关业务支出；</w:t>
      </w:r>
      <w:r>
        <w:rPr>
          <w:rFonts w:hint="eastAsia" w:ascii="仿宋_GB2312" w:eastAsia="仿宋_GB2312"/>
          <w:b w:val="0"/>
          <w:sz w:val="32"/>
          <w:szCs w:val="32"/>
          <w:highlight w:val="none"/>
          <w:lang w:val="en-US" w:eastAsia="zh-CN"/>
        </w:rPr>
        <w:t>2、库尔勒市市容环境卫生事务中心2023年支付了欠疫情期间的专业用车的运行经费，</w:t>
      </w:r>
      <w:r>
        <w:rPr>
          <w:rFonts w:hint="eastAsia" w:ascii="仿宋_GB2312" w:eastAsia="仿宋_GB2312"/>
          <w:b w:val="0"/>
          <w:sz w:val="32"/>
          <w:szCs w:val="32"/>
          <w:highlight w:val="none"/>
          <w:lang w:eastAsia="zh-CN"/>
        </w:rPr>
        <w:t>本年度无相关业务支出</w:t>
      </w:r>
      <w:r>
        <w:rPr>
          <w:rFonts w:hint="eastAsia" w:ascii="仿宋_GB2312" w:eastAsia="仿宋_GB2312"/>
          <w:b w:val="0"/>
          <w:sz w:val="32"/>
          <w:szCs w:val="32"/>
          <w:highlight w:val="none"/>
          <w:lang w:val="en-US"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卫生健康支出（类）行政事业单位医疗（款）行政单位医疗（项）：支出决算数为115.16万元，比上年决算增加16.07万元，增长16.22%，主要原因是：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行政单位医疗保险</w:t>
      </w:r>
      <w:r>
        <w:rPr>
          <w:rFonts w:hint="eastAsia" w:ascii="仿宋_GB2312" w:eastAsia="仿宋_GB2312"/>
          <w:b w:val="0"/>
          <w:bCs w:val="0"/>
          <w:color w:val="auto"/>
          <w:sz w:val="32"/>
          <w:szCs w:val="32"/>
          <w:highlight w:val="none"/>
          <w:lang w:val="en-US" w:eastAsia="zh-CN"/>
        </w:rPr>
        <w:t>支出；2、</w:t>
      </w:r>
      <w:r>
        <w:rPr>
          <w:rFonts w:hint="eastAsia" w:ascii="仿宋_GB2312" w:hAnsi="仿宋" w:eastAsia="仿宋_GB2312" w:cs="Times New Roman"/>
          <w:sz w:val="32"/>
          <w:szCs w:val="32"/>
          <w:highlight w:val="none"/>
          <w:lang w:eastAsia="zh-CN"/>
        </w:rPr>
        <w:t>医疗缴费基数增加致费用增加；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卫生健康支出（类）行政事业单位医疗（款）事业单位医疗（项）：支出决算数为427.26万元，比上年决算减少66.58万元，下降13.48%，主要原因是：</w:t>
      </w:r>
      <w:r>
        <w:rPr>
          <w:rFonts w:hint="eastAsia" w:ascii="仿宋_GB2312" w:eastAsia="仿宋_GB2312"/>
          <w:b w:val="0"/>
          <w:sz w:val="32"/>
          <w:szCs w:val="32"/>
          <w:highlight w:val="none"/>
          <w:lang w:eastAsia="zh-CN"/>
        </w:rPr>
        <w:t>在职人员转退休</w:t>
      </w:r>
      <w:r>
        <w:rPr>
          <w:rFonts w:hint="eastAsia" w:ascii="仿宋_GB2312" w:eastAsia="仿宋_GB2312"/>
          <w:b w:val="0"/>
          <w:sz w:val="32"/>
          <w:szCs w:val="32"/>
          <w:highlight w:val="none"/>
          <w:lang w:val="en-US" w:eastAsia="zh-CN"/>
        </w:rPr>
        <w:t>；</w:t>
      </w:r>
      <w:r>
        <w:rPr>
          <w:rFonts w:hint="eastAsia" w:ascii="仿宋_GB2312" w:eastAsia="仿宋_GB2312"/>
          <w:b w:val="0"/>
          <w:color w:val="auto"/>
          <w:sz w:val="32"/>
          <w:szCs w:val="32"/>
          <w:highlight w:val="none"/>
          <w:lang w:eastAsia="zh-CN"/>
        </w:rPr>
        <w:t>按照医保相关政策，</w:t>
      </w:r>
      <w:r>
        <w:rPr>
          <w:rFonts w:hint="eastAsia" w:ascii="仿宋_GB2312" w:eastAsia="仿宋_GB2312"/>
          <w:b w:val="0"/>
          <w:color w:val="auto"/>
          <w:sz w:val="32"/>
          <w:szCs w:val="32"/>
          <w:highlight w:val="none"/>
          <w:lang w:val="en-US" w:eastAsia="zh-CN"/>
        </w:rPr>
        <w:t>2024年起</w:t>
      </w:r>
      <w:r>
        <w:rPr>
          <w:rFonts w:hint="eastAsia" w:ascii="仿宋_GB2312" w:eastAsia="仿宋_GB2312"/>
          <w:b w:val="0"/>
          <w:color w:val="auto"/>
          <w:sz w:val="32"/>
          <w:szCs w:val="32"/>
          <w:highlight w:val="none"/>
          <w:lang w:eastAsia="zh-CN"/>
        </w:rPr>
        <w:t>退休人员不再缴纳医疗保险，因此医疗保险较上年减少</w:t>
      </w:r>
      <w:r>
        <w:rPr>
          <w:rFonts w:ascii="仿宋_GB2312" w:eastAsia="仿宋_GB2312"/>
          <w:b w:val="0"/>
          <w:color w:val="auto"/>
          <w:sz w:val="32"/>
          <w:szCs w:val="32"/>
          <w:highlight w:val="none"/>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卫生健康支出（类）行政事业单位医疗（款）公务员医疗补助（项）：支出决算数为38.61万元，比上年决算增加6.35万元，增长19.68%，主要原因是：</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lang w:eastAsia="zh-CN"/>
        </w:rPr>
        <w:t>本年度社保基数调整；</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w:t>
      </w:r>
      <w:r>
        <w:rPr>
          <w:rFonts w:ascii="仿宋_GB2312" w:eastAsia="仿宋_GB2312"/>
          <w:b w:val="0"/>
          <w:sz w:val="32"/>
          <w:szCs w:val="32"/>
          <w:highlight w:val="none"/>
        </w:rPr>
        <w:t>公务员医疗补助</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节能环保支出（类）污染防治（款）水体（项）：支出决算数为2,112.62万元，比上年决算增加1,612.62万元，增长322.52%，主要原因是：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年度支付第一水源地项目资金</w:t>
      </w:r>
      <w:r>
        <w:rPr>
          <w:rFonts w:hint="eastAsia" w:ascii="仿宋_GB2312" w:eastAsia="仿宋_GB2312"/>
          <w:b w:val="0"/>
          <w:sz w:val="32"/>
          <w:szCs w:val="32"/>
          <w:highlight w:val="none"/>
          <w:lang w:val="en-US" w:eastAsia="zh-CN"/>
        </w:rPr>
        <w:t>200万；科目调整南市区污水处理厂PPP项目1912.62万元；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节能环保支出（类）能源节约利用（款）能源节约利用（项）：支出决算数为1,538.26万元，比上年决算增加1,053.26万元，增长217.17%，主要原因是：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度支付</w:t>
      </w:r>
      <w:r>
        <w:rPr>
          <w:rFonts w:hint="eastAsia" w:ascii="仿宋_GB2312" w:eastAsia="仿宋_GB2312"/>
          <w:b w:val="0"/>
          <w:sz w:val="32"/>
          <w:szCs w:val="32"/>
          <w:highlight w:val="none"/>
          <w:lang w:val="en-US" w:eastAsia="zh-CN"/>
        </w:rPr>
        <w:t>2022-2024年度</w:t>
      </w:r>
      <w:r>
        <w:rPr>
          <w:rFonts w:hint="eastAsia" w:ascii="仿宋_GB2312" w:eastAsia="仿宋_GB2312"/>
          <w:b w:val="0"/>
          <w:sz w:val="32"/>
          <w:szCs w:val="32"/>
          <w:highlight w:val="none"/>
          <w:lang w:eastAsia="zh-CN"/>
        </w:rPr>
        <w:t>煤改电项目改造资金及前期费用增加；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城乡社区支出（类）城乡社区管理事务（款）行政运行（项）：支出决算数为1,920.47万元，比上年决算减少26.30万元，下降1.35%，主要原因是：</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lang w:eastAsia="zh-CN"/>
        </w:rPr>
        <w:t>本年该科目下核算机关办公经费及人员社保等相关支出；</w:t>
      </w:r>
      <w:r>
        <w:rPr>
          <w:rFonts w:hint="eastAsia" w:ascii="仿宋_GB2312" w:eastAsia="仿宋_GB2312"/>
          <w:b w:val="0"/>
          <w:sz w:val="32"/>
          <w:szCs w:val="32"/>
          <w:highlight w:val="none"/>
          <w:lang w:val="en-US" w:eastAsia="zh-CN"/>
        </w:rPr>
        <w:t>2、</w:t>
      </w:r>
      <w:r>
        <w:rPr>
          <w:rFonts w:hint="eastAsia" w:ascii="仿宋_GB2312" w:eastAsia="仿宋_GB2312"/>
          <w:b w:val="0"/>
          <w:sz w:val="32"/>
          <w:szCs w:val="32"/>
          <w:highlight w:val="none"/>
          <w:lang w:eastAsia="zh-CN"/>
        </w:rPr>
        <w:t>库尔勒市住房和城乡建设局上年度污水处理项目调整至其他科目下核算；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城乡社区支出（类）城乡社区管理事务（款）城管执法（项）：支出决算数为29.77万元，比上年决算减少26.43万元，下降47.03%，主要原因是：库尔勒市城市管理综合执法局</w:t>
      </w:r>
      <w:r>
        <w:rPr>
          <w:rFonts w:hint="eastAsia" w:ascii="仿宋_GB2312" w:eastAsia="仿宋_GB2312"/>
          <w:b w:val="0"/>
          <w:sz w:val="32"/>
          <w:szCs w:val="32"/>
          <w:highlight w:val="none"/>
          <w:lang w:eastAsia="zh-CN"/>
        </w:rPr>
        <w:t>非税业务费拨付资金减少；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城乡社区支出（类）城乡社区管理事务（款）其他城乡社区管理事务支出（项）：支出决算数为10,074.67万元，比上年决算增加3,046.18万元，增长43.34%，主要原因是：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2024年度该科目下核算相关道路土地划拨费、道路项目资金及办公经费等支出；财政消化暂付款4400万元；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城乡社区支出（类）城乡社区规划与管理（款）城乡社区规划与管理（项）：支出决算数为814.12万元，比上年决算增加814.12万元，增长100.00%，主要原因是：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度该科目下核算排水管网项目资金、道路建设勘察费等前期费用；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城乡社区支出（类）城乡社区公共设施（款）小城镇基础设施建设（项）：支出决算数为4,187.79万元，比上年决算增加4,187.79万元，增长100.00%，主要原因是：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年度该科目下核算西城区热力管网建设、西城区基础设施提升改造项目及打通断头路项目建设资金；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城乡社区支出（类）城乡社区公共设施（款）其他城乡社区公共设施支出（项）：支出决算数为13,888.06万元，比上年决算增加7,498.56万元，增长117.36%，主要原因是：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2024年</w:t>
      </w:r>
      <w:r>
        <w:rPr>
          <w:rFonts w:hint="eastAsia" w:ascii="仿宋_GB2312" w:eastAsia="仿宋_GB2312"/>
          <w:b w:val="0"/>
          <w:sz w:val="32"/>
          <w:szCs w:val="32"/>
          <w:highlight w:val="none"/>
          <w:lang w:eastAsia="zh-CN"/>
        </w:rPr>
        <w:t>度该科目下核算三馆</w:t>
      </w:r>
      <w:r>
        <w:rPr>
          <w:rFonts w:hint="eastAsia" w:ascii="仿宋_GB2312" w:eastAsia="仿宋_GB2312"/>
          <w:b w:val="0"/>
          <w:sz w:val="32"/>
          <w:szCs w:val="32"/>
          <w:highlight w:val="none"/>
          <w:lang w:val="en-US" w:eastAsia="zh-CN"/>
        </w:rPr>
        <w:t>PPP项目财政支出项目、巴州城市基础设施更新改造项目建设资金；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城乡社区支出（类）城乡社区环境卫生（款）城乡社区环境卫生（项）：支出决算数为11,964.35万元，比上年决算增加7,451.19万元，增长165.10%，主要原因是：库尔勒市市容环境卫生事务中心</w:t>
      </w:r>
      <w:r>
        <w:rPr>
          <w:rFonts w:hint="eastAsia" w:ascii="仿宋_GB2312" w:eastAsia="仿宋_GB2312"/>
          <w:b w:val="0"/>
          <w:sz w:val="32"/>
          <w:szCs w:val="32"/>
          <w:highlight w:val="none"/>
          <w:lang w:val="en-US" w:eastAsia="zh-CN"/>
        </w:rPr>
        <w:t>2023年将政府购买服务纳入其他收入列支，2024年纳入</w:t>
      </w:r>
      <w:r>
        <w:rPr>
          <w:rFonts w:ascii="仿宋_GB2312" w:eastAsia="仿宋_GB2312"/>
          <w:b w:val="0"/>
          <w:sz w:val="32"/>
          <w:szCs w:val="32"/>
          <w:highlight w:val="none"/>
        </w:rPr>
        <w:t>城乡社区环境卫生</w:t>
      </w:r>
      <w:r>
        <w:rPr>
          <w:rFonts w:hint="eastAsia" w:ascii="仿宋_GB2312" w:eastAsia="仿宋_GB2312"/>
          <w:b w:val="0"/>
          <w:sz w:val="32"/>
          <w:szCs w:val="32"/>
          <w:highlight w:val="none"/>
          <w:lang w:eastAsia="zh-CN"/>
        </w:rPr>
        <w:t>，口径变化。</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城乡社区支出（类）其他城乡社区支出（款）其他城乡社区支出（项）：支出决算数为5,792.92万元，比上年决算减少2,207.08万元，下降27.59%，主要原因是：</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库尔勒市市容环境卫生事务中心</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年度政府购买服务较上年减少；</w:t>
      </w:r>
      <w:r>
        <w:rPr>
          <w:rFonts w:hint="eastAsia" w:ascii="仿宋_GB2312" w:eastAsia="仿宋_GB2312"/>
          <w:b w:val="0"/>
          <w:sz w:val="32"/>
          <w:szCs w:val="32"/>
          <w:highlight w:val="none"/>
          <w:lang w:val="en-US" w:eastAsia="zh-CN"/>
        </w:rPr>
        <w:t>2023年</w:t>
      </w:r>
      <w:r>
        <w:rPr>
          <w:rFonts w:hint="eastAsia" w:eastAsia="仿宋_GB2312" w:cs="Times New Roman"/>
          <w:color w:val="auto"/>
          <w:kern w:val="2"/>
          <w:sz w:val="32"/>
          <w:szCs w:val="32"/>
          <w:highlight w:val="none"/>
          <w:lang w:val="en-US" w:eastAsia="zh-CN" w:bidi="ar-SA"/>
        </w:rPr>
        <w:t>用于</w:t>
      </w:r>
      <w:r>
        <w:rPr>
          <w:rFonts w:hint="eastAsia" w:eastAsia="仿宋_GB2312" w:cs="Times New Roman"/>
          <w:color w:val="auto"/>
          <w:kern w:val="2"/>
          <w:sz w:val="32"/>
          <w:szCs w:val="32"/>
          <w:highlight w:val="none"/>
          <w:lang w:val="zh-CN" w:eastAsia="zh-CN" w:bidi="ar-SA"/>
        </w:rPr>
        <w:t>支付城镇垃圾再生利用项目前期勘测费用，</w:t>
      </w:r>
      <w:r>
        <w:rPr>
          <w:rFonts w:hint="eastAsia" w:eastAsia="仿宋_GB2312" w:cs="Times New Roman"/>
          <w:color w:val="auto"/>
          <w:kern w:val="2"/>
          <w:sz w:val="32"/>
          <w:szCs w:val="32"/>
          <w:highlight w:val="none"/>
          <w:lang w:val="en-US" w:eastAsia="zh-CN" w:bidi="ar-SA"/>
        </w:rPr>
        <w:t>2024年无此项目支出</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w:t>
      </w:r>
      <w:r>
        <w:rPr>
          <w:rFonts w:ascii="仿宋_GB2312" w:eastAsia="仿宋_GB2312"/>
          <w:b w:val="0"/>
          <w:sz w:val="32"/>
          <w:szCs w:val="32"/>
          <w:highlight w:val="none"/>
        </w:rPr>
        <w:t>库尔勒市城市管理综合执法局</w:t>
      </w:r>
      <w:r>
        <w:rPr>
          <w:rFonts w:hint="eastAsia" w:ascii="仿宋_GB2312" w:eastAsia="仿宋_GB2312"/>
          <w:b w:val="0"/>
          <w:sz w:val="32"/>
          <w:szCs w:val="32"/>
          <w:highlight w:val="none"/>
          <w:lang w:eastAsia="zh-CN"/>
        </w:rPr>
        <w:t>非税业务费拨付资金减少；</w:t>
      </w:r>
      <w:r>
        <w:rPr>
          <w:rFonts w:hint="eastAsia" w:ascii="仿宋_GB2312" w:eastAsia="仿宋_GB2312"/>
          <w:b w:val="0"/>
          <w:sz w:val="32"/>
          <w:szCs w:val="32"/>
          <w:highlight w:val="none"/>
          <w:lang w:val="en-US" w:eastAsia="zh-CN"/>
        </w:rPr>
        <w:t>3、</w:t>
      </w:r>
      <w:r>
        <w:rPr>
          <w:rFonts w:hint="eastAsia" w:ascii="仿宋_GB2312" w:eastAsia="仿宋_GB2312"/>
          <w:b w:val="0"/>
          <w:sz w:val="32"/>
          <w:szCs w:val="32"/>
          <w:highlight w:val="none"/>
          <w:lang w:eastAsia="zh-CN"/>
        </w:rPr>
        <w:t>人员在职转退休及各项费用减少，</w:t>
      </w:r>
      <w:r>
        <w:rPr>
          <w:rFonts w:hint="eastAsia" w:ascii="仿宋_GB2312" w:eastAsia="仿宋_GB2312"/>
          <w:b w:val="0"/>
          <w:color w:val="auto"/>
          <w:sz w:val="32"/>
          <w:szCs w:val="32"/>
          <w:highlight w:val="none"/>
          <w:lang w:eastAsia="zh-CN"/>
        </w:rPr>
        <w:t>厉行节约减少办公费用开支。</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住房保障支出（类）保障性安居工程支出（款）棚户区改造（项）：支出决算数为5,729.56万元，比上年决算增加4,629.56万元，增长420.87%，主要原因是：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w:t>
      </w:r>
      <w:r>
        <w:rPr>
          <w:rFonts w:hint="eastAsia" w:ascii="仿宋_GB2312" w:eastAsia="仿宋_GB2312"/>
          <w:b w:val="0"/>
          <w:sz w:val="32"/>
          <w:szCs w:val="32"/>
          <w:highlight w:val="none"/>
          <w:lang w:val="en-US" w:eastAsia="zh-CN"/>
        </w:rPr>
        <w:t>2022-2023年部分棚户区（西城区三期、铁克其乡棚户区城中村）改造项目资金、拆迁安置资金；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住房保障支出（类）保障性安居工程支出（款）农村危房改造（项）：支出决算数为3.70万元，比上年决算增加3.70万元，增长100.00%，主要原因是：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w:t>
      </w:r>
      <w:r>
        <w:rPr>
          <w:rFonts w:hint="eastAsia" w:ascii="仿宋_GB2312" w:eastAsia="仿宋_GB2312"/>
          <w:b w:val="0"/>
          <w:sz w:val="32"/>
          <w:szCs w:val="32"/>
          <w:highlight w:val="none"/>
          <w:lang w:val="en-US" w:eastAsia="zh-CN"/>
        </w:rPr>
        <w:t>2人危房改造补助资金；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住房保障支出（类）保障性安居工程支出（款）公共租赁住房（项）：支出决算数为2.92万元，比上年决算增加2.92万元，增长100.00%，主要原因是：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年度支付了</w:t>
      </w:r>
      <w:r>
        <w:rPr>
          <w:rFonts w:hint="eastAsia" w:ascii="仿宋_GB2312" w:eastAsia="仿宋_GB2312"/>
          <w:b w:val="0"/>
          <w:sz w:val="32"/>
          <w:szCs w:val="32"/>
          <w:highlight w:val="none"/>
          <w:lang w:val="en-US" w:eastAsia="zh-CN"/>
        </w:rPr>
        <w:t>2020年公租房运维管理资金；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住房保障支出（类）保障性安居工程支出（款）老旧小区改造（项）：支出决算数为5,978.39万元，比上年决算增加2,535.39万元，增长73.64%，主要原因是：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w:t>
      </w:r>
      <w:r>
        <w:rPr>
          <w:rFonts w:hint="eastAsia" w:ascii="仿宋_GB2312" w:eastAsia="仿宋_GB2312"/>
          <w:b w:val="0"/>
          <w:sz w:val="32"/>
          <w:szCs w:val="32"/>
          <w:highlight w:val="none"/>
          <w:lang w:val="en-US" w:eastAsia="zh-CN"/>
        </w:rPr>
        <w:t>2022-2023年老旧小区改造项目配套资金及管网改造费用；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住房保障支出（类）保障性安居工程支出（款）保障性租赁住房（项）：支出决算数为553.00万元，比上年决算增加296.00万元，增长115.18%，主要原因是：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年度支付了</w:t>
      </w:r>
      <w:r>
        <w:rPr>
          <w:rFonts w:hint="eastAsia" w:ascii="仿宋_GB2312" w:eastAsia="仿宋_GB2312"/>
          <w:b w:val="0"/>
          <w:sz w:val="32"/>
          <w:szCs w:val="32"/>
          <w:highlight w:val="none"/>
          <w:lang w:val="en-US" w:eastAsia="zh-CN"/>
        </w:rPr>
        <w:t>2022年度保障性租赁住房项目资金；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住房保障支出（类）保障性安居工程支出（款）其他保障性安居工程支出（项）：支出决算数为1,097.00万元，比上年决算增加1,097.00万元，增长100.00%，主要原因是：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w:t>
      </w:r>
      <w:r>
        <w:rPr>
          <w:rFonts w:hint="eastAsia" w:ascii="仿宋_GB2312" w:eastAsia="仿宋_GB2312"/>
          <w:b w:val="0"/>
          <w:sz w:val="32"/>
          <w:szCs w:val="32"/>
          <w:highlight w:val="none"/>
          <w:lang w:val="en-US" w:eastAsia="zh-CN"/>
        </w:rPr>
        <w:t>2023年度燃气管道更新改造项目、2020年棚户区改造内配套项目资金；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住房保障支出（类）住房改革支出（款）住房公积金（项）：支出决算数为943.56万元，比上年决算增加71.47万元，增长8.20%，主要原因是：</w:t>
      </w:r>
      <w:r>
        <w:rPr>
          <w:rFonts w:hint="eastAsia" w:ascii="仿宋_GB2312" w:eastAsia="仿宋_GB2312" w:hAnsiTheme="minorHAnsi" w:cstheme="minorBidi"/>
          <w:b w:val="0"/>
          <w:sz w:val="32"/>
          <w:szCs w:val="32"/>
          <w:highlight w:val="none"/>
        </w:rPr>
        <w:t>在职职工基本工资、津贴补贴等工资福利增涨导致</w:t>
      </w:r>
      <w:r>
        <w:rPr>
          <w:rFonts w:hint="eastAsia" w:ascii="仿宋_GB2312" w:eastAsia="仿宋_GB2312" w:hAnsiTheme="minorHAnsi" w:cstheme="minorBidi"/>
          <w:b w:val="0"/>
          <w:sz w:val="32"/>
          <w:szCs w:val="32"/>
          <w:highlight w:val="none"/>
          <w:lang w:eastAsia="zh-CN"/>
        </w:rPr>
        <w:t>公积</w:t>
      </w:r>
      <w:r>
        <w:rPr>
          <w:rFonts w:hint="eastAsia" w:ascii="仿宋_GB2312" w:eastAsia="仿宋_GB2312" w:hAnsiTheme="minorHAnsi" w:cstheme="minorBidi"/>
          <w:b w:val="0"/>
          <w:sz w:val="32"/>
          <w:szCs w:val="32"/>
          <w:highlight w:val="none"/>
        </w:rPr>
        <w:t>金基数增加</w:t>
      </w:r>
      <w:r>
        <w:rPr>
          <w:rFonts w:hint="eastAsia" w:ascii="仿宋_GB2312" w:eastAsia="仿宋_GB2312" w:cstheme="minorBidi"/>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其他支出（类）其他支出（款）其他支出（项）：支出决算数为90.00万元，比上年决算减少369.72万元，下降80.42%，主要原因是：</w:t>
      </w:r>
      <w:r>
        <w:rPr>
          <w:rFonts w:hint="eastAsia" w:ascii="仿宋_GB2312" w:eastAsia="仿宋_GB2312"/>
          <w:b w:val="0"/>
          <w:sz w:val="32"/>
          <w:szCs w:val="32"/>
          <w:highlight w:val="none"/>
          <w:lang w:eastAsia="zh-CN"/>
        </w:rPr>
        <w:t>库尔勒市住房和城乡建设局</w:t>
      </w:r>
      <w:r>
        <w:rPr>
          <w:rFonts w:hint="eastAsia" w:ascii="仿宋_GB2312" w:eastAsia="仿宋_GB2312"/>
          <w:b w:val="0"/>
          <w:sz w:val="32"/>
          <w:szCs w:val="32"/>
          <w:highlight w:val="none"/>
          <w:lang w:val="en-US" w:eastAsia="zh-CN"/>
        </w:rPr>
        <w:t>2024</w:t>
      </w:r>
      <w:r>
        <w:rPr>
          <w:rFonts w:hint="eastAsia" w:ascii="仿宋_GB2312" w:eastAsia="仿宋_GB2312"/>
          <w:b w:val="0"/>
          <w:sz w:val="32"/>
          <w:szCs w:val="32"/>
          <w:highlight w:val="none"/>
          <w:lang w:eastAsia="zh-CN"/>
        </w:rPr>
        <w:t>年度支付自治州高层次紧缺人才购房补贴资金；</w:t>
      </w:r>
      <w:r>
        <w:rPr>
          <w:rFonts w:ascii="仿宋_GB2312" w:eastAsia="仿宋_GB2312"/>
          <w:b w:val="0"/>
          <w:sz w:val="32"/>
          <w:szCs w:val="32"/>
          <w:highlight w:val="none"/>
        </w:rPr>
        <w:t>库尔勒市建设工程服务中心</w:t>
      </w:r>
      <w:r>
        <w:rPr>
          <w:rFonts w:hint="eastAsia" w:ascii="仿宋_GB2312" w:eastAsia="仿宋_GB2312"/>
          <w:b w:val="0"/>
          <w:sz w:val="32"/>
          <w:szCs w:val="32"/>
          <w:highlight w:val="none"/>
          <w:lang w:val="en-US" w:eastAsia="zh-CN"/>
        </w:rPr>
        <w:t>付阿瓦提乡吾夏克铁热克村访惠聚工作队专项资金。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12,711.84万元，其中：人员经费11,994.62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717.22万元，包括：办公费、水费、电费、邮电费、取暖费、物业管理费、差旅费、维修（护）费、租赁费、培训费、专用材料费、劳务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性基金预算财政拨款收入总计84,783.25万元，其中：年初结转和结余0.00万元，本年收入84,783.25万元。政府性基金预算财政拨款支出总计84,783.25万元，其中：年末结转和结余0.00万元，本年支出84,783.25万元。</w:t>
      </w:r>
    </w:p>
    <w:p>
      <w:pPr>
        <w:widowControl/>
        <w:ind w:firstLine="640" w:firstLineChars="200"/>
        <w:rPr>
          <w:rFonts w:ascii="仿宋_GB2312" w:eastAsia="仿宋_GB2312"/>
          <w:sz w:val="32"/>
          <w:szCs w:val="32"/>
          <w:highlight w:val="none"/>
        </w:rPr>
      </w:pPr>
      <w:r>
        <w:rPr>
          <w:rFonts w:ascii="仿宋_GB2312" w:eastAsia="仿宋_GB2312"/>
          <w:b w:val="0"/>
          <w:sz w:val="32"/>
          <w:szCs w:val="32"/>
          <w:highlight w:val="none"/>
        </w:rPr>
        <w:t>政府性基金预算财政拨款收入支出总体与上年相比，减少258,091.82万元，下降75.27%，主要原因是：</w:t>
      </w:r>
      <w:r>
        <w:rPr>
          <w:rFonts w:hint="eastAsia" w:ascii="仿宋_GB2312" w:eastAsia="仿宋_GB2312"/>
          <w:b w:val="0"/>
          <w:sz w:val="32"/>
          <w:szCs w:val="32"/>
          <w:highlight w:val="none"/>
          <w:lang w:val="en-US" w:eastAsia="zh-CN"/>
        </w:rPr>
        <w:t>1、库尔勒市住房和城乡建设局2024年度新建项目及续建项目减少，并且老旧小区改造、棚户区改造任务逐年递减</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库尔勒市市容环境卫生事务中心</w:t>
      </w:r>
      <w:r>
        <w:rPr>
          <w:rFonts w:hint="eastAsia" w:ascii="仿宋_GB2312" w:eastAsia="仿宋_GB2312"/>
          <w:b w:val="0"/>
          <w:sz w:val="32"/>
          <w:szCs w:val="32"/>
          <w:highlight w:val="none"/>
          <w:lang w:val="en-US" w:eastAsia="zh-CN"/>
        </w:rPr>
        <w:t>2023年</w:t>
      </w:r>
      <w:r>
        <w:rPr>
          <w:rFonts w:hint="eastAsia" w:eastAsia="仿宋_GB2312" w:cs="Times New Roman"/>
          <w:color w:val="auto"/>
          <w:kern w:val="2"/>
          <w:sz w:val="32"/>
          <w:szCs w:val="32"/>
          <w:highlight w:val="none"/>
          <w:lang w:val="zh-CN" w:eastAsia="zh-CN" w:bidi="ar-SA"/>
        </w:rPr>
        <w:t>城镇垃圾再生利用项目完工并完成支付；</w:t>
      </w:r>
      <w:r>
        <w:rPr>
          <w:rFonts w:hint="eastAsia" w:eastAsia="仿宋_GB2312" w:cs="Times New Roman"/>
          <w:color w:val="auto"/>
          <w:kern w:val="2"/>
          <w:sz w:val="32"/>
          <w:szCs w:val="32"/>
          <w:highlight w:val="none"/>
          <w:lang w:val="en-US" w:eastAsia="zh-CN" w:bidi="ar-SA"/>
        </w:rPr>
        <w:t>3、</w:t>
      </w:r>
      <w:r>
        <w:rPr>
          <w:rFonts w:hint="eastAsia" w:ascii="仿宋_GB2312" w:eastAsia="仿宋_GB2312" w:hAnsiTheme="minorHAnsi" w:cstheme="minorBidi"/>
          <w:b w:val="0"/>
          <w:sz w:val="32"/>
          <w:szCs w:val="32"/>
          <w:highlight w:val="none"/>
          <w:lang w:eastAsia="zh-CN"/>
        </w:rPr>
        <w:t>按决算填报口径将政府性基金预算财政拨款收入调整至一般公共预算财政拨款收入</w:t>
      </w:r>
      <w:r>
        <w:rPr>
          <w:rFonts w:hint="eastAsia" w:ascii="仿宋_GB2312" w:eastAsia="仿宋_GB2312" w:cstheme="minorBidi"/>
          <w:b w:val="0"/>
          <w:sz w:val="32"/>
          <w:szCs w:val="32"/>
          <w:highlight w:val="none"/>
          <w:lang w:eastAsia="zh-CN"/>
        </w:rPr>
        <w:t>，导致减少</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4、</w:t>
      </w:r>
      <w:r>
        <w:rPr>
          <w:rFonts w:ascii="仿宋_GB2312" w:eastAsia="仿宋_GB2312"/>
          <w:b w:val="0"/>
          <w:sz w:val="32"/>
          <w:szCs w:val="32"/>
          <w:highlight w:val="none"/>
        </w:rPr>
        <w:t>库尔勒市园林绿化事务中心</w:t>
      </w:r>
      <w:r>
        <w:rPr>
          <w:rFonts w:hint="eastAsia" w:ascii="仿宋_GB2312" w:eastAsia="仿宋_GB2312"/>
          <w:color w:val="auto"/>
          <w:sz w:val="32"/>
          <w:szCs w:val="32"/>
          <w:highlight w:val="none"/>
        </w:rPr>
        <w:t>部分工程项目</w:t>
      </w:r>
      <w:r>
        <w:rPr>
          <w:rFonts w:hint="eastAsia" w:ascii="仿宋_GB2312" w:eastAsia="仿宋_GB2312"/>
          <w:color w:val="auto"/>
          <w:sz w:val="32"/>
          <w:szCs w:val="32"/>
          <w:highlight w:val="none"/>
          <w:lang w:eastAsia="zh-CN"/>
        </w:rPr>
        <w:t>、苗木材料、农药、车辆维修等</w:t>
      </w:r>
      <w:r>
        <w:rPr>
          <w:rFonts w:hint="eastAsia" w:ascii="仿宋_GB2312" w:eastAsia="仿宋_GB2312"/>
          <w:color w:val="auto"/>
          <w:sz w:val="32"/>
          <w:szCs w:val="32"/>
          <w:highlight w:val="none"/>
        </w:rPr>
        <w:t>因手续不全，未完成支付</w:t>
      </w:r>
      <w:r>
        <w:rPr>
          <w:rFonts w:hint="eastAsia" w:ascii="仿宋_GB2312" w:eastAsia="仿宋_GB2312"/>
          <w:color w:val="auto"/>
          <w:sz w:val="32"/>
          <w:szCs w:val="32"/>
          <w:highlight w:val="none"/>
          <w:lang w:eastAsia="zh-CN"/>
        </w:rPr>
        <w:t>。</w:t>
      </w:r>
      <w:r>
        <w:rPr>
          <w:rFonts w:ascii="仿宋_GB2312" w:eastAsia="仿宋_GB2312"/>
          <w:b w:val="0"/>
          <w:sz w:val="32"/>
          <w:szCs w:val="32"/>
          <w:highlight w:val="none"/>
        </w:rPr>
        <w:t>与年初预算相比，年初预算数49,980.85万元，决算数84,783.25万元，预决算差异率69.63%，主要原因是：</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lang w:eastAsia="zh-CN"/>
        </w:rPr>
        <w:t>库尔勒市住房和城乡建设局年中债券项目资金到位；</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库尔勒市园林绿化事务中心</w:t>
      </w:r>
      <w:r>
        <w:rPr>
          <w:rFonts w:hint="eastAsia" w:ascii="仿宋_GB2312" w:eastAsia="仿宋_GB2312"/>
          <w:color w:val="auto"/>
          <w:sz w:val="32"/>
          <w:szCs w:val="32"/>
          <w:highlight w:val="none"/>
        </w:rPr>
        <w:t>部分工程项目</w:t>
      </w:r>
      <w:r>
        <w:rPr>
          <w:rFonts w:hint="eastAsia" w:ascii="仿宋_GB2312" w:eastAsia="仿宋_GB2312"/>
          <w:color w:val="auto"/>
          <w:sz w:val="32"/>
          <w:szCs w:val="32"/>
          <w:highlight w:val="none"/>
          <w:lang w:eastAsia="zh-CN"/>
        </w:rPr>
        <w:t>、苗木材料、农药、车辆维修等</w:t>
      </w:r>
      <w:r>
        <w:rPr>
          <w:rFonts w:hint="eastAsia" w:ascii="仿宋_GB2312" w:eastAsia="仿宋_GB2312"/>
          <w:color w:val="auto"/>
          <w:sz w:val="32"/>
          <w:szCs w:val="32"/>
          <w:highlight w:val="none"/>
        </w:rPr>
        <w:t>因手续不全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未完成支付</w:t>
      </w:r>
      <w:r>
        <w:rPr>
          <w:rFonts w:ascii="仿宋_GB2312" w:eastAsia="仿宋_GB2312"/>
          <w:color w:val="auto"/>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政府性基金预算财政拨款支出84,783.25万元。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城乡社区支出（类）国有土地使用权出让收入安排的支出（款）征地和拆迁补偿支出（项）：支出决算数为3,329.06万元，比上年决算减少30,278.95万元，下降90.09%，主要原因是：</w:t>
      </w:r>
      <w:r>
        <w:rPr>
          <w:rFonts w:hint="eastAsia" w:ascii="仿宋_GB2312" w:eastAsia="仿宋_GB2312"/>
          <w:b w:val="0"/>
          <w:sz w:val="32"/>
          <w:szCs w:val="32"/>
          <w:highlight w:val="none"/>
          <w:lang w:val="en-US" w:eastAsia="zh-CN"/>
        </w:rPr>
        <w:t>库尔勒市住房和城乡建设局2024</w:t>
      </w:r>
      <w:r>
        <w:rPr>
          <w:rFonts w:hint="eastAsia" w:ascii="仿宋_GB2312" w:eastAsia="仿宋_GB2312"/>
          <w:b w:val="0"/>
          <w:sz w:val="32"/>
          <w:szCs w:val="32"/>
          <w:highlight w:val="none"/>
          <w:lang w:eastAsia="zh-CN"/>
        </w:rPr>
        <w:t>年度该科目支付调整至一般公共预算资金科目核算，故该科目下</w:t>
      </w:r>
      <w:r>
        <w:rPr>
          <w:rFonts w:ascii="仿宋_GB2312" w:eastAsia="仿宋_GB2312"/>
          <w:b w:val="0"/>
          <w:sz w:val="32"/>
          <w:szCs w:val="32"/>
          <w:highlight w:val="none"/>
        </w:rPr>
        <w:t>征地和拆迁补偿支出</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城乡社区支出（类）国有土地使用权出让收入安排的支出（款）城市建设支出（项）：支出决算数为0.00万元，比上年决算减少1,420.00万元，下降100.00%，主要原因是：</w:t>
      </w:r>
      <w:r>
        <w:rPr>
          <w:rFonts w:hint="eastAsia" w:ascii="仿宋_GB2312" w:eastAsia="仿宋_GB2312"/>
          <w:b w:val="0"/>
          <w:sz w:val="32"/>
          <w:szCs w:val="32"/>
          <w:highlight w:val="none"/>
          <w:lang w:eastAsia="zh-CN"/>
        </w:rPr>
        <w:t>本年度城市建设支出未在政府性基金预算财政拨款收入支出里面体现。维修（护）费及其他商品服务支出调其他国有土地使用权出让收入安排的支出科目下核算。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城乡社区支出（类）国有土地使用权出让收入安排的支出（款）棚户区改造支出（项）：支出决算数为0.00万元，比上年决算减少233.80万元，下降100.00%，主要原因是：</w:t>
      </w:r>
      <w:r>
        <w:rPr>
          <w:rFonts w:hint="eastAsia" w:ascii="仿宋_GB2312" w:eastAsia="仿宋_GB2312"/>
          <w:b w:val="0"/>
          <w:sz w:val="32"/>
          <w:szCs w:val="32"/>
          <w:highlight w:val="none"/>
          <w:lang w:eastAsia="zh-CN"/>
        </w:rPr>
        <w:t>本年度调整至其他科目下核算，故</w:t>
      </w:r>
      <w:r>
        <w:rPr>
          <w:rFonts w:ascii="仿宋_GB2312" w:eastAsia="仿宋_GB2312"/>
          <w:b w:val="0"/>
          <w:sz w:val="32"/>
          <w:szCs w:val="32"/>
          <w:highlight w:val="none"/>
        </w:rPr>
        <w:t>棚户区改造支出</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城乡社区支出（类）国有土地使用权出让收入安排的支出（款）农村社会事业支出（项）：支出决算数为50.00万元，比上年决算增加50.00万元，增长100.00%，主要原因是：</w:t>
      </w:r>
      <w:r>
        <w:rPr>
          <w:rFonts w:hint="eastAsia" w:ascii="仿宋_GB2312" w:eastAsia="仿宋_GB2312" w:hAnsiTheme="minorHAnsi" w:cstheme="minorBidi"/>
          <w:b w:val="0"/>
          <w:sz w:val="32"/>
          <w:szCs w:val="32"/>
          <w:highlight w:val="none"/>
          <w:lang w:eastAsia="zh-CN"/>
        </w:rPr>
        <w:t>按决算填报口径</w:t>
      </w:r>
      <w:r>
        <w:rPr>
          <w:rFonts w:hint="eastAsia" w:ascii="仿宋_GB2312" w:eastAsia="仿宋_GB2312" w:cstheme="minorBidi"/>
          <w:b w:val="0"/>
          <w:sz w:val="32"/>
          <w:szCs w:val="32"/>
          <w:highlight w:val="none"/>
          <w:lang w:eastAsia="zh-CN"/>
        </w:rPr>
        <w:t>功能科目进行调整主要用于历年欠款。</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城乡社区支出（类）国有土地使用权出让收入安排的支出（款）农业农村生态环境支出（项）：支出决算数为0.00万元，比上年决算减少2,232.96万元，下降100.00%，主要原因是：</w:t>
      </w:r>
      <w:r>
        <w:rPr>
          <w:rFonts w:hint="eastAsia" w:ascii="仿宋_GB2312" w:eastAsia="仿宋_GB2312"/>
          <w:b w:val="0"/>
          <w:sz w:val="32"/>
          <w:szCs w:val="32"/>
          <w:highlight w:val="none"/>
          <w:lang w:eastAsia="zh-CN"/>
        </w:rPr>
        <w:t>本年度调整至其他科目下核算，故</w:t>
      </w:r>
      <w:r>
        <w:rPr>
          <w:rFonts w:ascii="仿宋_GB2312" w:eastAsia="仿宋_GB2312"/>
          <w:b w:val="0"/>
          <w:sz w:val="32"/>
          <w:szCs w:val="32"/>
          <w:highlight w:val="none"/>
        </w:rPr>
        <w:t>农业农村生态环境支出</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城乡社区支出（类）国有土地使用权出让收入安排的支出（款）其他国有土地使用权出让收入安排的支出（项）：支出决算数为68,564.62万元，比上年决算增加51,362.50万元，增长298.58%，主要原因是：</w:t>
      </w:r>
      <w:r>
        <w:rPr>
          <w:rFonts w:hint="eastAsia" w:ascii="仿宋_GB2312" w:eastAsia="仿宋_GB2312"/>
          <w:b w:val="0"/>
          <w:sz w:val="32"/>
          <w:szCs w:val="32"/>
          <w:highlight w:val="none"/>
          <w:lang w:eastAsia="zh-CN"/>
        </w:rPr>
        <w:t>本年度春节前农民工资指标的支付及部分欠款的偿还调整至该科目下核算，故</w:t>
      </w:r>
      <w:r>
        <w:rPr>
          <w:rFonts w:ascii="仿宋_GB2312" w:eastAsia="仿宋_GB2312"/>
          <w:b w:val="0"/>
          <w:sz w:val="32"/>
          <w:szCs w:val="32"/>
          <w:highlight w:val="none"/>
        </w:rPr>
        <w:t>其他国有土地使用权出让收入安排的支出</w:t>
      </w:r>
      <w:r>
        <w:rPr>
          <w:rFonts w:hint="eastAsia" w:ascii="仿宋_GB2312" w:eastAsia="仿宋_GB2312"/>
          <w:b w:val="0"/>
          <w:sz w:val="32"/>
          <w:szCs w:val="32"/>
          <w:highlight w:val="none"/>
          <w:lang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eastAsia="zh-CN"/>
        </w:rPr>
      </w:pPr>
      <w:r>
        <w:rPr>
          <w:rFonts w:ascii="仿宋_GB2312" w:eastAsia="仿宋_GB2312"/>
          <w:b w:val="0"/>
          <w:sz w:val="32"/>
          <w:szCs w:val="32"/>
          <w:highlight w:val="none"/>
        </w:rPr>
        <w:t>城乡社区支出（类）城市基础设施配套费安排的支出（款）城市公共设施（项）：支出决算数为750.00万元，与上年相比无变化，主要原因是：</w:t>
      </w:r>
      <w:r>
        <w:rPr>
          <w:rFonts w:hint="eastAsia" w:ascii="仿宋_GB2312" w:eastAsia="仿宋_GB2312"/>
          <w:b w:val="0"/>
          <w:sz w:val="32"/>
          <w:szCs w:val="32"/>
          <w:highlight w:val="none"/>
          <w:lang w:eastAsia="zh-CN"/>
        </w:rPr>
        <w:t>该支出为全市电费支出，本年度交国家电网电费与上年相同。</w:t>
      </w:r>
    </w:p>
    <w:p>
      <w:pPr>
        <w:widowControl/>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城乡社区支出（类）城市基础设施配套费安排的支出（款）城市环境卫生（项）：支出决算数为4,107.37万元，比上年决算减少1,468.50万元，下降26.34%，主要原因是：</w:t>
      </w:r>
      <w:r>
        <w:rPr>
          <w:rFonts w:hint="eastAsia" w:ascii="仿宋_GB2312" w:eastAsia="仿宋_GB2312"/>
          <w:color w:val="auto"/>
          <w:sz w:val="32"/>
          <w:szCs w:val="32"/>
          <w:highlight w:val="none"/>
          <w:lang w:eastAsia="zh-CN"/>
        </w:rPr>
        <w:t>水费、苗木费等专项经费支出在该科目中较上年减少，因此</w:t>
      </w:r>
      <w:r>
        <w:rPr>
          <w:rFonts w:ascii="仿宋_GB2312" w:eastAsia="仿宋_GB2312"/>
          <w:color w:val="auto"/>
          <w:sz w:val="32"/>
          <w:szCs w:val="32"/>
          <w:highlight w:val="none"/>
        </w:rPr>
        <w:t>城市环境卫生</w:t>
      </w:r>
      <w:r>
        <w:rPr>
          <w:rFonts w:hint="eastAsia" w:ascii="仿宋_GB2312" w:eastAsia="仿宋_GB2312"/>
          <w:color w:val="auto"/>
          <w:sz w:val="32"/>
          <w:szCs w:val="32"/>
          <w:highlight w:val="none"/>
          <w:lang w:eastAsia="zh-CN"/>
        </w:rPr>
        <w:t>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城乡社区支出（类）城市基础设施配套费安排的支出（款）其他城市基础设施配套费安排的支出（项）：支出决算数为0.00万元，比上年决算减少13.86万元，下降100.00%，主要原因是：</w:t>
      </w:r>
      <w:r>
        <w:rPr>
          <w:rFonts w:hint="eastAsia" w:ascii="仿宋_GB2312" w:eastAsia="仿宋_GB2312" w:hAnsiTheme="minorHAnsi" w:cstheme="minorBidi"/>
          <w:b w:val="0"/>
          <w:sz w:val="32"/>
          <w:szCs w:val="32"/>
          <w:highlight w:val="none"/>
          <w:lang w:eastAsia="zh-CN"/>
        </w:rPr>
        <w:t>按决算填报口径</w:t>
      </w:r>
      <w:r>
        <w:rPr>
          <w:rFonts w:hint="eastAsia" w:ascii="仿宋_GB2312" w:eastAsia="仿宋_GB2312" w:cstheme="minorBidi"/>
          <w:b w:val="0"/>
          <w:sz w:val="32"/>
          <w:szCs w:val="32"/>
          <w:highlight w:val="none"/>
          <w:lang w:eastAsia="zh-CN"/>
        </w:rPr>
        <w:t>功能科目进行调整。</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城乡社区支出（类）污水处理费安排的支出（款）污水处理设施建设和运营（项）：支出决算数为2,982.20万元，比上年决算减少2,145.63万元，下降41.84%，主要原因是：</w:t>
      </w:r>
      <w:r>
        <w:rPr>
          <w:rFonts w:hint="eastAsia" w:ascii="仿宋_GB2312" w:eastAsia="仿宋_GB2312"/>
          <w:b w:val="0"/>
          <w:sz w:val="32"/>
          <w:szCs w:val="32"/>
          <w:highlight w:val="none"/>
          <w:lang w:eastAsia="zh-CN"/>
        </w:rPr>
        <w:t>本年度</w:t>
      </w:r>
      <w:r>
        <w:rPr>
          <w:rFonts w:hint="eastAsia" w:eastAsia="仿宋_GB2312" w:cs="Times New Roman"/>
          <w:color w:val="auto"/>
          <w:sz w:val="32"/>
          <w:szCs w:val="32"/>
          <w:highlight w:val="none"/>
          <w:lang w:val="zh-CN"/>
        </w:rPr>
        <w:t>南市区污水处理厂</w:t>
      </w:r>
      <w:r>
        <w:rPr>
          <w:rFonts w:hint="eastAsia" w:eastAsia="仿宋_GB2312" w:cs="Times New Roman"/>
          <w:color w:val="auto"/>
          <w:sz w:val="32"/>
          <w:szCs w:val="32"/>
          <w:highlight w:val="none"/>
          <w:lang w:val="en-US" w:eastAsia="zh-CN"/>
        </w:rPr>
        <w:t>PPP项目及再生利用工程项目</w:t>
      </w:r>
      <w:r>
        <w:rPr>
          <w:rFonts w:hint="eastAsia" w:ascii="仿宋_GB2312" w:eastAsia="仿宋_GB2312"/>
          <w:b w:val="0"/>
          <w:sz w:val="32"/>
          <w:szCs w:val="32"/>
          <w:highlight w:val="none"/>
          <w:lang w:eastAsia="zh-CN"/>
        </w:rPr>
        <w:t>在其他科目下核算，故</w:t>
      </w:r>
      <w:r>
        <w:rPr>
          <w:rFonts w:ascii="仿宋_GB2312" w:eastAsia="仿宋_GB2312"/>
          <w:b w:val="0"/>
          <w:sz w:val="32"/>
          <w:szCs w:val="32"/>
          <w:highlight w:val="none"/>
        </w:rPr>
        <w:t>污水处理设施建设和运营</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城乡社区支出（类）棚户区改造专项债券收入安排的支出（款）征地和拆迁补偿支出（项）：支出决算数为0.00万元，比上年决算减少10,000.00万元，下降100.00%，主要原因是：</w:t>
      </w:r>
      <w:r>
        <w:rPr>
          <w:rFonts w:hint="eastAsia" w:ascii="仿宋_GB2312" w:eastAsia="仿宋_GB2312"/>
          <w:b w:val="0"/>
          <w:sz w:val="32"/>
          <w:szCs w:val="32"/>
          <w:highlight w:val="none"/>
          <w:lang w:eastAsia="zh-CN"/>
        </w:rPr>
        <w:t>本年度</w:t>
      </w:r>
      <w:r>
        <w:rPr>
          <w:rFonts w:hint="eastAsia" w:eastAsia="仿宋_GB2312" w:cs="Times New Roman"/>
          <w:color w:val="auto"/>
          <w:sz w:val="32"/>
          <w:szCs w:val="32"/>
          <w:highlight w:val="none"/>
          <w:lang w:val="en-US" w:eastAsia="zh-CN"/>
        </w:rPr>
        <w:t>故</w:t>
      </w:r>
      <w:r>
        <w:rPr>
          <w:rFonts w:ascii="仿宋_GB2312" w:eastAsia="仿宋_GB2312"/>
          <w:b w:val="0"/>
          <w:sz w:val="32"/>
          <w:szCs w:val="32"/>
          <w:highlight w:val="none"/>
        </w:rPr>
        <w:t>征地和拆迁补偿支出</w:t>
      </w:r>
      <w:r>
        <w:rPr>
          <w:rFonts w:hint="eastAsia" w:ascii="仿宋_GB2312" w:eastAsia="仿宋_GB2312"/>
          <w:b w:val="0"/>
          <w:sz w:val="32"/>
          <w:szCs w:val="32"/>
          <w:highlight w:val="none"/>
          <w:lang w:eastAsia="zh-CN"/>
        </w:rPr>
        <w:t>调整至其他科目核算，</w:t>
      </w:r>
      <w:r>
        <w:rPr>
          <w:rFonts w:hint="eastAsia" w:eastAsia="仿宋_GB2312" w:cs="Times New Roman"/>
          <w:color w:val="auto"/>
          <w:sz w:val="32"/>
          <w:szCs w:val="32"/>
          <w:highlight w:val="none"/>
          <w:lang w:val="en-US" w:eastAsia="zh-CN"/>
        </w:rPr>
        <w:t>故</w:t>
      </w:r>
      <w:r>
        <w:rPr>
          <w:rFonts w:ascii="仿宋_GB2312" w:eastAsia="仿宋_GB2312"/>
          <w:b w:val="0"/>
          <w:sz w:val="32"/>
          <w:szCs w:val="32"/>
          <w:highlight w:val="none"/>
        </w:rPr>
        <w:t>征地和拆迁补偿支出</w:t>
      </w:r>
      <w:r>
        <w:rPr>
          <w:rFonts w:hint="eastAsia" w:ascii="仿宋_GB2312" w:eastAsia="仿宋_GB2312"/>
          <w:b w:val="0"/>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城乡社区支出（类）棚户区改造专项债券收入安排的支出（款）其他棚户区改造专项债券收入安排的支出（项）：支出决算数为0.00万元，比上年决算减少15,400.00万元，下降100.00%，主要原因是：</w:t>
      </w:r>
      <w:r>
        <w:rPr>
          <w:rFonts w:hint="eastAsia" w:ascii="仿宋_GB2312" w:eastAsia="仿宋_GB2312"/>
          <w:b w:val="0"/>
          <w:sz w:val="32"/>
          <w:szCs w:val="32"/>
          <w:highlight w:val="none"/>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sz w:val="32"/>
          <w:szCs w:val="32"/>
          <w:highlight w:val="none"/>
          <w:lang w:eastAsia="zh-CN"/>
        </w:rPr>
        <w:t>调整至其他科目下核算，</w:t>
      </w:r>
      <w:r>
        <w:rPr>
          <w:rFonts w:hint="eastAsia" w:eastAsia="仿宋_GB2312" w:cs="Times New Roman"/>
          <w:color w:val="auto"/>
          <w:sz w:val="32"/>
          <w:szCs w:val="32"/>
          <w:highlight w:val="none"/>
          <w:lang w:val="en-US" w:eastAsia="zh-CN"/>
        </w:rPr>
        <w:t>故</w:t>
      </w:r>
      <w:r>
        <w:rPr>
          <w:rFonts w:hint="eastAsia" w:ascii="Times New Roman" w:hAnsi="Times New Roman" w:eastAsia="仿宋_GB2312" w:cs="Times New Roman"/>
          <w:color w:val="auto"/>
          <w:sz w:val="32"/>
          <w:szCs w:val="32"/>
          <w:highlight w:val="none"/>
          <w:lang w:val="zh-CN"/>
        </w:rPr>
        <w:t>其他棚户区改造专项债券收入安排的支出</w:t>
      </w:r>
      <w:r>
        <w:rPr>
          <w:rFonts w:hint="eastAsia" w:eastAsia="仿宋_GB2312" w:cs="Times New Roman"/>
          <w:color w:val="auto"/>
          <w:sz w:val="32"/>
          <w:szCs w:val="32"/>
          <w:highlight w:val="none"/>
          <w:lang w:val="zh-CN"/>
        </w:rPr>
        <w:t>减少</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城乡社区支出（类）国有土地使用权出让收入对应专项债务收入安排的支出（款）棚户区改造支出（项）：支出决算数为0.00万元，比上年决算减少232,600.00万元，下降100.00%，主要原因是：</w:t>
      </w:r>
      <w:r>
        <w:rPr>
          <w:rFonts w:hint="eastAsia" w:ascii="仿宋_GB2312" w:eastAsia="仿宋_GB2312"/>
          <w:b w:val="0"/>
          <w:sz w:val="32"/>
          <w:szCs w:val="32"/>
          <w:highlight w:val="none"/>
          <w:lang w:eastAsia="zh-CN"/>
        </w:rPr>
        <w:t>本年该科目未安排相关项目的支付，</w:t>
      </w:r>
      <w:r>
        <w:rPr>
          <w:rFonts w:hint="eastAsia" w:eastAsia="仿宋_GB2312" w:cs="Times New Roman"/>
          <w:color w:val="auto"/>
          <w:sz w:val="32"/>
          <w:szCs w:val="32"/>
          <w:highlight w:val="none"/>
          <w:lang w:val="en-US" w:eastAsia="zh-CN"/>
        </w:rPr>
        <w:t>故</w:t>
      </w:r>
      <w:r>
        <w:rPr>
          <w:rFonts w:ascii="仿宋_GB2312" w:eastAsia="仿宋_GB2312"/>
          <w:b w:val="0"/>
          <w:sz w:val="32"/>
          <w:szCs w:val="32"/>
          <w:highlight w:val="none"/>
        </w:rPr>
        <w:t>棚户区改造</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其他支出（类）其他政府性基金及对应专项债务收入安排的支出（款）其他地方自行试点项目收益专项债券收入安排的支出（项）：支出决算数为5,000.00万元，比上年决算减少13,710.60万元，下降73.28%，主要原因是：</w:t>
      </w:r>
      <w:r>
        <w:rPr>
          <w:rFonts w:hint="eastAsia" w:ascii="仿宋_GB2312" w:eastAsia="仿宋_GB2312"/>
          <w:b w:val="0"/>
          <w:sz w:val="32"/>
          <w:szCs w:val="32"/>
          <w:highlight w:val="none"/>
          <w:lang w:eastAsia="zh-CN"/>
        </w:rPr>
        <w:t>本年度该科目下核算</w:t>
      </w:r>
      <w:r>
        <w:rPr>
          <w:rFonts w:hint="eastAsia" w:ascii="仿宋_GB2312" w:eastAsia="仿宋_GB2312"/>
          <w:b w:val="0"/>
          <w:sz w:val="32"/>
          <w:szCs w:val="32"/>
          <w:highlight w:val="none"/>
          <w:lang w:val="en-US" w:eastAsia="zh-CN"/>
        </w:rPr>
        <w:t>2023年老旧小区专项债项目资金，</w:t>
      </w:r>
      <w:r>
        <w:rPr>
          <w:rFonts w:hint="eastAsia" w:eastAsia="仿宋_GB2312" w:cs="Times New Roman"/>
          <w:color w:val="auto"/>
          <w:sz w:val="32"/>
          <w:szCs w:val="32"/>
          <w:highlight w:val="none"/>
          <w:lang w:val="en-US" w:eastAsia="zh-CN"/>
        </w:rPr>
        <w:t>故</w:t>
      </w:r>
      <w:r>
        <w:rPr>
          <w:rFonts w:ascii="仿宋_GB2312" w:eastAsia="仿宋_GB2312"/>
          <w:b w:val="0"/>
          <w:sz w:val="32"/>
          <w:szCs w:val="32"/>
          <w:highlight w:val="none"/>
        </w:rPr>
        <w:t>其他政府性基金及对应专项债务收入安排的</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sz w:val="32"/>
          <w:szCs w:val="32"/>
          <w:highlight w:val="none"/>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2024年度财政拨款“三公”经费支出49.32万元，比上年增加30.19万元，增长157.81%，主要原因是：</w:t>
      </w:r>
      <w:r>
        <w:rPr>
          <w:rFonts w:hint="eastAsia" w:ascii="仿宋_GB2312" w:eastAsia="仿宋_GB2312" w:hAnsiTheme="minorHAnsi" w:cstheme="minorBidi"/>
          <w:b w:val="0"/>
          <w:sz w:val="32"/>
          <w:szCs w:val="32"/>
          <w:highlight w:val="none"/>
          <w:lang w:val="en-US" w:eastAsia="zh-CN"/>
        </w:rPr>
        <w:t>公务用车保有量按机关事务管理局编制数较上年增加7辆</w:t>
      </w:r>
      <w:r>
        <w:rPr>
          <w:rFonts w:hint="eastAsia" w:ascii="仿宋_GB2312" w:eastAsia="仿宋_GB2312" w:cstheme="minorBidi"/>
          <w:b w:val="0"/>
          <w:sz w:val="32"/>
          <w:szCs w:val="32"/>
          <w:highlight w:val="none"/>
          <w:lang w:val="en-US" w:eastAsia="zh-CN"/>
        </w:rPr>
        <w:t>，</w:t>
      </w:r>
      <w:r>
        <w:rPr>
          <w:rFonts w:hint="eastAsia" w:ascii="仿宋_GB2312" w:eastAsia="仿宋_GB2312" w:hAnsiTheme="minorHAnsi" w:cstheme="minorBidi"/>
          <w:b w:val="0"/>
          <w:sz w:val="32"/>
          <w:szCs w:val="32"/>
          <w:highlight w:val="none"/>
          <w:lang w:val="en-US" w:eastAsia="zh-CN"/>
        </w:rPr>
        <w:t>年初预算经费增加</w:t>
      </w:r>
      <w:r>
        <w:rPr>
          <w:rFonts w:hint="eastAsia" w:ascii="仿宋_GB2312" w:eastAsia="仿宋_GB2312" w:cstheme="minorBidi"/>
          <w:b w:val="0"/>
          <w:sz w:val="32"/>
          <w:szCs w:val="32"/>
          <w:highlight w:val="none"/>
          <w:lang w:val="en-US" w:eastAsia="zh-CN"/>
        </w:rPr>
        <w:t>，支出增加</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公务用车燃油、保险、维修等费用增多。</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lang w:eastAsia="zh-CN"/>
        </w:rPr>
        <w:t>本年无</w:t>
      </w:r>
      <w:r>
        <w:rPr>
          <w:rFonts w:ascii="仿宋_GB2312" w:eastAsia="仿宋_GB2312"/>
          <w:b w:val="0"/>
          <w:sz w:val="32"/>
          <w:szCs w:val="32"/>
          <w:highlight w:val="none"/>
        </w:rPr>
        <w:t>因公出国（境）费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与上年相比无变化；公务用车购置及运行维护费支出49.32万元，占100.00%，比上年增加30.19万元，增长157.81%，主要原因是：</w:t>
      </w:r>
      <w:r>
        <w:rPr>
          <w:rFonts w:hint="eastAsia" w:ascii="仿宋_GB2312" w:eastAsia="仿宋_GB2312" w:hAnsiTheme="minorHAnsi" w:cstheme="minorBidi"/>
          <w:b w:val="0"/>
          <w:sz w:val="32"/>
          <w:szCs w:val="32"/>
          <w:highlight w:val="none"/>
          <w:lang w:val="en-US" w:eastAsia="zh-CN"/>
        </w:rPr>
        <w:t>公务用车保有量按机关事务管理局编制数较上年增加7辆年初预算经费增加</w:t>
      </w:r>
      <w:r>
        <w:rPr>
          <w:rFonts w:hint="eastAsia" w:ascii="仿宋_GB2312" w:eastAsia="仿宋_GB2312" w:cstheme="minorBidi"/>
          <w:b w:val="0"/>
          <w:sz w:val="32"/>
          <w:szCs w:val="32"/>
          <w:highlight w:val="none"/>
          <w:lang w:val="en-US" w:eastAsia="zh-CN"/>
        </w:rPr>
        <w:t>，支出增加</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eastAsia="zh-CN"/>
        </w:rPr>
        <w:t>本年无</w:t>
      </w:r>
      <w:r>
        <w:rPr>
          <w:rFonts w:ascii="仿宋_GB2312" w:eastAsia="仿宋_GB2312"/>
          <w:b w:val="0"/>
          <w:sz w:val="32"/>
          <w:szCs w:val="32"/>
          <w:highlight w:val="none"/>
        </w:rPr>
        <w:t>公务接待费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highlight w:val="none"/>
          <w:lang w:val="en-US" w:eastAsia="zh-CN"/>
        </w:rPr>
      </w:pPr>
      <w:r>
        <w:rPr>
          <w:rFonts w:ascii="仿宋_GB2312" w:eastAsia="仿宋_GB2312"/>
          <w:b w:val="0"/>
          <w:sz w:val="32"/>
          <w:szCs w:val="32"/>
          <w:highlight w:val="none"/>
        </w:rPr>
        <w:t>公务用车购置及运行维护费49.32万元，其中：公务用车购置费0.00万元，公务用车运行维护费49.32万元。公务用车运行维护费开支内容包括。公务用车购置数0辆，公务用车保有量48辆。国有资产占用情况中固定资产车辆64辆，与公务用车保有量差异原因是：</w:t>
      </w:r>
      <w:r>
        <w:rPr>
          <w:rFonts w:hint="eastAsia" w:ascii="仿宋_GB2312" w:eastAsia="仿宋_GB2312"/>
          <w:b w:val="0"/>
          <w:sz w:val="32"/>
          <w:szCs w:val="32"/>
          <w:highlight w:val="none"/>
          <w:lang w:eastAsia="zh-CN"/>
        </w:rPr>
        <w:t>住建局以前年度已报废车辆</w:t>
      </w:r>
      <w:r>
        <w:rPr>
          <w:rFonts w:hint="eastAsia" w:ascii="仿宋_GB2312" w:eastAsia="仿宋_GB2312"/>
          <w:b w:val="0"/>
          <w:sz w:val="32"/>
          <w:szCs w:val="32"/>
          <w:highlight w:val="none"/>
          <w:lang w:val="en-US" w:eastAsia="zh-CN"/>
        </w:rPr>
        <w:t>5辆</w:t>
      </w:r>
      <w:r>
        <w:rPr>
          <w:rFonts w:hint="eastAsia" w:ascii="仿宋_GB2312" w:eastAsia="仿宋_GB2312"/>
          <w:b w:val="0"/>
          <w:sz w:val="32"/>
          <w:szCs w:val="32"/>
          <w:highlight w:val="none"/>
          <w:lang w:eastAsia="zh-CN"/>
        </w:rPr>
        <w:t>，无批复做账面减少；</w:t>
      </w:r>
      <w:r>
        <w:rPr>
          <w:rFonts w:hint="eastAsia" w:ascii="仿宋_GB2312" w:eastAsia="仿宋_GB2312"/>
          <w:b w:val="0"/>
          <w:sz w:val="32"/>
          <w:szCs w:val="32"/>
          <w:highlight w:val="none"/>
          <w:lang w:val="en-US" w:eastAsia="zh-CN"/>
        </w:rPr>
        <w:t>1辆车由机关事务管理局统一调配</w:t>
      </w:r>
      <w:r>
        <w:rPr>
          <w:rFonts w:hint="eastAsia" w:ascii="仿宋_GB2312" w:eastAsia="仿宋_GB2312"/>
          <w:b w:val="0"/>
          <w:sz w:val="32"/>
          <w:szCs w:val="32"/>
          <w:highlight w:val="none"/>
          <w:lang w:eastAsia="zh-CN"/>
        </w:rPr>
        <w:t>；征收办</w:t>
      </w:r>
      <w:r>
        <w:rPr>
          <w:rFonts w:hint="eastAsia" w:ascii="仿宋_GB2312" w:eastAsia="仿宋_GB2312"/>
          <w:b w:val="0"/>
          <w:sz w:val="32"/>
          <w:szCs w:val="32"/>
          <w:lang w:val="en-US" w:eastAsia="zh-CN"/>
        </w:rPr>
        <w:t>1</w:t>
      </w:r>
      <w:r>
        <w:rPr>
          <w:rFonts w:hint="eastAsia" w:ascii="仿宋_GB2312" w:eastAsia="仿宋_GB2312"/>
          <w:b w:val="0"/>
          <w:sz w:val="32"/>
          <w:szCs w:val="32"/>
          <w:lang w:eastAsia="zh-CN"/>
        </w:rPr>
        <w:t>辆车报废手续尚未办结；市政中心</w:t>
      </w:r>
      <w:r>
        <w:rPr>
          <w:rFonts w:hint="eastAsia" w:ascii="仿宋_GB2312" w:eastAsia="仿宋_GB2312"/>
          <w:b w:val="0"/>
          <w:sz w:val="32"/>
          <w:szCs w:val="32"/>
          <w:lang w:val="en-US" w:eastAsia="zh-CN"/>
        </w:rPr>
        <w:t>9辆公务用车；</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与全年预算相比，财政拨款“三公”经费支出全年预算数49.32万元，决算数49.32万元，预决算差异率0.00%，主要原因是：</w:t>
      </w:r>
      <w:r>
        <w:rPr>
          <w:rFonts w:hint="eastAsia" w:ascii="仿宋_GB2312" w:eastAsia="仿宋_GB2312"/>
          <w:b w:val="0"/>
          <w:sz w:val="32"/>
          <w:szCs w:val="32"/>
          <w:highlight w:val="none"/>
          <w:lang w:eastAsia="zh-CN"/>
        </w:rPr>
        <w:t>本年厉行节约，与上年相比无变动</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b w:val="0"/>
          <w:sz w:val="32"/>
          <w:szCs w:val="32"/>
          <w:highlight w:val="none"/>
          <w:lang w:eastAsia="zh-CN"/>
        </w:rPr>
        <w:t>本年无</w:t>
      </w:r>
      <w:r>
        <w:rPr>
          <w:rFonts w:ascii="仿宋_GB2312" w:eastAsia="仿宋_GB2312"/>
          <w:b w:val="0"/>
          <w:sz w:val="32"/>
          <w:szCs w:val="32"/>
          <w:highlight w:val="none"/>
        </w:rPr>
        <w:t>因公出国（境）费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与上年相比无变化。公务用车购置费全年预算数0.00万元，决算数0.00万元，预决算差异率0.00%，主要原因是：</w:t>
      </w:r>
      <w:r>
        <w:rPr>
          <w:rFonts w:hint="eastAsia" w:ascii="仿宋_GB2312" w:eastAsia="仿宋_GB2312"/>
          <w:b w:val="0"/>
          <w:sz w:val="32"/>
          <w:szCs w:val="32"/>
          <w:highlight w:val="none"/>
          <w:lang w:eastAsia="zh-CN"/>
        </w:rPr>
        <w:t>本年</w:t>
      </w:r>
      <w:r>
        <w:rPr>
          <w:rFonts w:ascii="仿宋_GB2312" w:eastAsia="仿宋_GB2312"/>
          <w:b w:val="0"/>
          <w:sz w:val="32"/>
          <w:szCs w:val="32"/>
          <w:highlight w:val="none"/>
        </w:rPr>
        <w:t>公务用车购置费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与上年相比无变化。公务用车运行维护费全年预算数49.32万元，决算数49.32万元，预决算差异率0.00%，主要原因是：</w:t>
      </w:r>
      <w:r>
        <w:rPr>
          <w:rFonts w:hint="eastAsia" w:ascii="仿宋_GB2312" w:eastAsia="仿宋_GB2312"/>
          <w:b w:val="0"/>
          <w:sz w:val="32"/>
          <w:szCs w:val="32"/>
          <w:highlight w:val="none"/>
          <w:lang w:eastAsia="zh-CN"/>
        </w:rPr>
        <w:t>本年厉行节约，与上年相比无变动</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b w:val="0"/>
          <w:sz w:val="32"/>
          <w:szCs w:val="32"/>
          <w:highlight w:val="none"/>
          <w:lang w:eastAsia="zh-CN"/>
        </w:rPr>
        <w:t>本年无</w:t>
      </w:r>
      <w:r>
        <w:rPr>
          <w:rFonts w:ascii="仿宋_GB2312" w:eastAsia="仿宋_GB2312"/>
          <w:b w:val="0"/>
          <w:sz w:val="32"/>
          <w:szCs w:val="32"/>
          <w:highlight w:val="none"/>
        </w:rPr>
        <w:t>公务接待费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2024年度库尔勒市住房和城乡建设局部门机关运行经费支出2,457.69万元，比上年增加2,157.18万元，增长717.84%，主要原因是：</w:t>
      </w:r>
      <w:r>
        <w:rPr>
          <w:rFonts w:hint="eastAsia" w:ascii="仿宋_GB2312" w:eastAsia="仿宋_GB2312"/>
          <w:b w:val="0"/>
          <w:sz w:val="32"/>
          <w:szCs w:val="32"/>
          <w:highlight w:val="none"/>
          <w:lang w:eastAsia="zh-CN"/>
        </w:rPr>
        <w:t>本年无</w:t>
      </w:r>
      <w:r>
        <w:rPr>
          <w:rFonts w:ascii="仿宋_GB2312" w:eastAsia="仿宋_GB2312"/>
          <w:b w:val="0"/>
          <w:sz w:val="32"/>
          <w:szCs w:val="32"/>
          <w:highlight w:val="none"/>
        </w:rPr>
        <w:t>公务接待费</w:t>
      </w:r>
      <w:r>
        <w:rPr>
          <w:rFonts w:hint="eastAsia" w:ascii="仿宋_GB2312" w:eastAsia="仿宋_GB2312"/>
          <w:b w:val="0"/>
          <w:sz w:val="32"/>
          <w:szCs w:val="32"/>
          <w:highlight w:val="none"/>
          <w:lang w:eastAsia="zh-CN"/>
        </w:rPr>
        <w:t>支出，</w:t>
      </w:r>
      <w:r>
        <w:rPr>
          <w:rFonts w:ascii="仿宋_GB2312" w:eastAsia="仿宋_GB2312"/>
          <w:b w:val="0"/>
          <w:sz w:val="32"/>
          <w:szCs w:val="32"/>
          <w:highlight w:val="none"/>
        </w:rPr>
        <w:t>与上年相比无变化。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2024年度公用经费支出318.66万元，比上年减少12,229.37万元，下降97.46%，主要原因是：</w:t>
      </w:r>
      <w:r>
        <w:rPr>
          <w:rFonts w:hint="eastAsia" w:ascii="仿宋_GB2312" w:eastAsia="仿宋_GB2312"/>
          <w:b w:val="0"/>
          <w:sz w:val="32"/>
          <w:szCs w:val="32"/>
          <w:highlight w:val="none"/>
          <w:lang w:eastAsia="zh-CN"/>
        </w:rPr>
        <w:t>本年度办公费减少，劳务费、工会经费、基础设施建设费纳入到项目支出里面核算，因此，公用经费减少幅度大</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支付了历年欠款专业用车运行维护，公厕维修，采暖费</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2024年度政府采购支出总额3,069.09万元，其中：政府采购货物支出1,769.96万元、政府采购工程支出939.89万元、政府采购服务支出359.24万元。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授予中小企业合同金额2,884.97万元，占政府采购支出总额的94.00%，其中：授予小微企业合同金额1,844.97万元，占政府采购支出总额的60.11%。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223,293.02平方米，价值72,031.91万元。车辆64辆，价值798.25万元，其中：副部（省）级及以上领导用车0辆、主要负责人用车0辆、机要通信用车0辆、应急保障用车0辆、执法执勤用车0辆、特种专业技术用车7辆、离退休干部服务用车0辆、其他用车57辆，其他用车主要是：</w:t>
      </w:r>
      <w:r>
        <w:rPr>
          <w:rFonts w:hint="eastAsia" w:ascii="仿宋_GB2312" w:eastAsia="仿宋_GB2312"/>
          <w:b w:val="0"/>
          <w:sz w:val="32"/>
          <w:szCs w:val="32"/>
          <w:highlight w:val="none"/>
          <w:lang w:eastAsia="zh-CN"/>
        </w:rPr>
        <w:t>单位公务用车</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根据预算绩效管理要求，本部门2024年度预算绩效管理形成整体支出绩效自评表</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个，全年预算总额</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43</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 xml:space="preserve"> 164280.64</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164280.64</w:t>
      </w:r>
      <w:r>
        <w:rPr>
          <w:rFonts w:ascii="仿宋_GB2312" w:eastAsia="仿宋_GB2312"/>
          <w:b w:val="0"/>
          <w:sz w:val="32"/>
          <w:szCs w:val="32"/>
          <w:highlight w:val="none"/>
        </w:rPr>
        <w:t>万元。预算绩效管理取得的成效：</w:t>
      </w:r>
      <w:r>
        <w:rPr>
          <w:rFonts w:hint="eastAsia" w:ascii="仿宋_GB2312" w:eastAsia="仿宋_GB2312"/>
          <w:b w:val="0"/>
          <w:sz w:val="32"/>
          <w:szCs w:val="32"/>
          <w:highlight w:val="none"/>
          <w:lang w:eastAsia="zh-CN"/>
        </w:rPr>
        <w:t>一是提高财政资金使用效</w:t>
      </w:r>
      <w:r>
        <w:rPr>
          <w:rFonts w:hint="eastAsia" w:ascii="仿宋_GB2312" w:eastAsia="仿宋_GB2312"/>
          <w:color w:val="auto"/>
          <w:sz w:val="32"/>
          <w:szCs w:val="32"/>
          <w:highlight w:val="none"/>
          <w:lang w:eastAsia="zh-CN"/>
        </w:rPr>
        <w:t>益，确保民生工程顺利开展，对下一年此类项目预算编制提供参考，提高了项目资金使用的绩效意识；二是有利于完善预算绩效评价机制，展示支出与绩效之间内在联系，推进财政支出管理的科学化、制度化和规范化</w:t>
      </w:r>
      <w:r>
        <w:rPr>
          <w:rFonts w:ascii="仿宋_GB2312" w:eastAsia="仿宋_GB2312"/>
          <w:b w:val="0"/>
          <w:sz w:val="32"/>
          <w:szCs w:val="32"/>
          <w:highlight w:val="none"/>
        </w:rPr>
        <w:t>。发现的问题及原因：</w:t>
      </w:r>
      <w:r>
        <w:rPr>
          <w:rFonts w:hint="eastAsia" w:ascii="仿宋_GB2312" w:eastAsia="仿宋_GB2312"/>
          <w:color w:val="auto"/>
          <w:sz w:val="32"/>
          <w:szCs w:val="32"/>
          <w:highlight w:val="none"/>
          <w:lang w:eastAsia="zh-CN"/>
        </w:rPr>
        <w:t>一是部门工作人员对开展绩效管理工作的相关文件学习领会有差距，对绩效管理考核工作重视不够；二是在开展重大项目、重点工作检查与党委领导要求有差距，还需努力查找差距所在，及时整改</w:t>
      </w:r>
      <w:r>
        <w:rPr>
          <w:rFonts w:ascii="仿宋_GB2312" w:eastAsia="仿宋_GB2312"/>
          <w:b w:val="0"/>
          <w:sz w:val="32"/>
          <w:szCs w:val="32"/>
          <w:highlight w:val="none"/>
        </w:rPr>
        <w:t>。下一步改进措施：</w:t>
      </w:r>
      <w:r>
        <w:rPr>
          <w:rFonts w:hint="eastAsia" w:ascii="仿宋_GB2312" w:eastAsia="仿宋_GB2312"/>
          <w:color w:val="auto"/>
          <w:sz w:val="32"/>
          <w:szCs w:val="32"/>
          <w:highlight w:val="none"/>
          <w:lang w:eastAsia="zh-CN"/>
        </w:rPr>
        <w:t>一是加强绩效管理工作业务知识及强化绩效监控工作意识，进一步提升工作能力。形成绩效监控管理工作的整合，做好城市建设管理工作；二是完善财务管理体制，严格落实“三重一大”的制度，管好财力，用好资金。三是建立长效机制，为市民提供良好的生活环境，促进社会可持续健康发展。具体项目自评情况附项目支出绩效自评表</w:t>
      </w:r>
      <w:r>
        <w:rPr>
          <w:rFonts w:ascii="仿宋_GB2312" w:eastAsia="仿宋_GB2312"/>
          <w:b w:val="0"/>
          <w:sz w:val="32"/>
          <w:szCs w:val="32"/>
          <w:highlight w:val="none"/>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sz w:val="32"/>
          <w:szCs w:val="32"/>
          <w:highlight w:val="none"/>
          <w:lang w:eastAsia="zh-CN"/>
        </w:rPr>
        <w:t>根据预算绩效管理要求，我部门202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年度</w:t>
      </w:r>
      <w:r>
        <w:rPr>
          <w:rFonts w:hint="eastAsia" w:ascii="仿宋_GB2312" w:eastAsia="仿宋_GB2312"/>
          <w:sz w:val="32"/>
          <w:szCs w:val="32"/>
          <w:highlight w:val="none"/>
          <w:lang w:val="en-US" w:eastAsia="zh-CN"/>
        </w:rPr>
        <w:t>线下</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绩效</w:t>
      </w:r>
      <w:r>
        <w:rPr>
          <w:rFonts w:hint="eastAsia" w:ascii="仿宋_GB2312" w:hAnsi="仿宋_GB2312" w:eastAsia="仿宋_GB2312" w:cs="仿宋_GB2312"/>
          <w:color w:val="auto"/>
          <w:kern w:val="0"/>
          <w:sz w:val="32"/>
          <w:szCs w:val="32"/>
          <w:highlight w:val="none"/>
          <w:lang w:val="en-US" w:eastAsia="zh-CN"/>
        </w:rPr>
        <w:t>评价项目</w:t>
      </w:r>
      <w:r>
        <w:rPr>
          <w:rFonts w:hint="eastAsia" w:ascii="仿宋_GB2312" w:eastAsia="仿宋_GB2312"/>
          <w:sz w:val="32"/>
          <w:szCs w:val="32"/>
          <w:highlight w:val="none"/>
          <w:lang w:val="en-US" w:eastAsia="zh-CN"/>
        </w:rPr>
        <w:t>6</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预算总额18709.81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实际执行总额18709.81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bookmarkStart w:id="0" w:name="_GoBack"/>
      <w:bookmarkEnd w:id="0"/>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sz w:val="32"/>
          <w:szCs w:val="32"/>
          <w:highlight w:val="none"/>
          <w:lang w:eastAsia="zh-CN"/>
        </w:rPr>
      </w:pPr>
      <w:r>
        <w:rPr>
          <w:rFonts w:ascii="仿宋_GB2312" w:eastAsia="仿宋_GB2312"/>
          <w:b w:val="0"/>
          <w:sz w:val="32"/>
          <w:szCs w:val="32"/>
          <w:highlight w:val="none"/>
        </w:rPr>
        <w:t>八、《国有资本经营预算财政拨款收入支出决算表》</w:t>
      </w:r>
      <w:r>
        <w:rPr>
          <w:rFonts w:hint="eastAsia" w:ascii="仿宋_GB2312" w:eastAsia="仿宋_GB2312"/>
          <w:b w:val="0"/>
          <w:sz w:val="32"/>
          <w:szCs w:val="32"/>
          <w:highlight w:val="none"/>
          <w:lang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420" w:firstLineChars="200"/>
        <w:jc w:val="left"/>
        <w:outlineLvl w:val="1"/>
        <w:rPr>
          <w:highlight w:val="none"/>
        </w:rPr>
      </w:pPr>
      <w:r>
        <w:rPr>
          <w:highlight w:val="none"/>
        </w:rPr>
        <w:drawing>
          <wp:inline distT="0" distB="0" distL="114300" distR="114300">
            <wp:extent cx="5486400" cy="8189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86400" cy="81895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r>
        <w:rPr>
          <w:highlight w:val="none"/>
        </w:rPr>
        <w:drawing>
          <wp:anchor distT="0" distB="0" distL="114300" distR="114300" simplePos="0" relativeHeight="251659264" behindDoc="0" locked="0" layoutInCell="1" allowOverlap="1">
            <wp:simplePos x="0" y="0"/>
            <wp:positionH relativeFrom="column">
              <wp:posOffset>222250</wp:posOffset>
            </wp:positionH>
            <wp:positionV relativeFrom="paragraph">
              <wp:posOffset>-398780</wp:posOffset>
            </wp:positionV>
            <wp:extent cx="5056505" cy="8500110"/>
            <wp:effectExtent l="0" t="0" r="1079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056505" cy="85001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4787900" cy="9003030"/>
            <wp:effectExtent l="0" t="0" r="1270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grayscl/>
                    </a:blip>
                    <a:stretch>
                      <a:fillRect/>
                    </a:stretch>
                  </pic:blipFill>
                  <pic:spPr>
                    <a:xfrm>
                      <a:off x="0" y="0"/>
                      <a:ext cx="4787900" cy="90030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622290" cy="7178040"/>
            <wp:effectExtent l="0" t="0" r="1651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622290" cy="71780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204460" cy="8959215"/>
            <wp:effectExtent l="0" t="0" r="152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grayscl/>
                    </a:blip>
                    <a:stretch>
                      <a:fillRect/>
                    </a:stretch>
                  </pic:blipFill>
                  <pic:spPr>
                    <a:xfrm>
                      <a:off x="0" y="0"/>
                      <a:ext cx="5204460" cy="8959215"/>
                    </a:xfrm>
                    <a:prstGeom prst="rect">
                      <a:avLst/>
                    </a:prstGeom>
                    <a:noFill/>
                    <a:ln>
                      <a:noFill/>
                    </a:ln>
                  </pic:spPr>
                </pic:pic>
              </a:graphicData>
            </a:graphic>
          </wp:inline>
        </w:drawing>
      </w:r>
    </w:p>
    <w:p>
      <w:pPr>
        <w:pStyle w:val="2"/>
        <w:numPr>
          <w:ilvl w:val="0"/>
          <w:numId w:val="0"/>
        </w:numPr>
      </w:pPr>
      <w:r>
        <w:drawing>
          <wp:inline distT="0" distB="0" distL="114300" distR="114300">
            <wp:extent cx="5475605" cy="4742815"/>
            <wp:effectExtent l="0" t="0" r="1079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475605" cy="4742815"/>
                    </a:xfrm>
                    <a:prstGeom prst="rect">
                      <a:avLst/>
                    </a:prstGeom>
                    <a:noFill/>
                    <a:ln>
                      <a:noFill/>
                    </a:ln>
                  </pic:spPr>
                </pic:pic>
              </a:graphicData>
            </a:graphic>
          </wp:inline>
        </w:drawing>
      </w:r>
    </w:p>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pStyle w:val="2"/>
        <w:numPr>
          <w:ilvl w:val="0"/>
          <w:numId w:val="0"/>
        </w:numPr>
      </w:pPr>
    </w:p>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599430" cy="551815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grayscl/>
                    </a:blip>
                    <a:stretch>
                      <a:fillRect/>
                    </a:stretch>
                  </pic:blipFill>
                  <pic:spPr>
                    <a:xfrm>
                      <a:off x="0" y="0"/>
                      <a:ext cx="5599430" cy="55181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5765" cy="430339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485765" cy="43033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center"/>
        <w:outlineLvl w:val="1"/>
        <w:rPr>
          <w:highlight w:val="none"/>
        </w:rPr>
      </w:pPr>
      <w:r>
        <w:rPr>
          <w:highlight w:val="none"/>
        </w:rPr>
        <w:drawing>
          <wp:inline distT="0" distB="0" distL="114300" distR="114300">
            <wp:extent cx="5293995" cy="2706370"/>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5293995" cy="27063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77EF5"/>
    <w:multiLevelType w:val="multilevel"/>
    <w:tmpl w:val="69E77EF5"/>
    <w:lvl w:ilvl="0" w:tentative="0">
      <w:start w:val="1"/>
      <w:numFmt w:val="chineseCounting"/>
      <w:pStyle w:val="2"/>
      <w:suff w:val="nothing"/>
      <w:lvlText w:val="%1、"/>
      <w:lvlJc w:val="left"/>
      <w:pPr>
        <w:tabs>
          <w:tab w:val="left" w:pos="0"/>
        </w:tabs>
        <w:ind w:left="210"/>
      </w:pPr>
      <w:rPr>
        <w:rFonts w:hint="eastAsia" w:eastAsia="黑体" w:cs="Times New Roman"/>
        <w:sz w:val="32"/>
      </w:rPr>
    </w:lvl>
    <w:lvl w:ilvl="1" w:tentative="0">
      <w:start w:val="1"/>
      <w:numFmt w:val="chineseCounting"/>
      <w:suff w:val="nothing"/>
      <w:lvlText w:val="（%2）"/>
      <w:lvlJc w:val="left"/>
      <w:pPr>
        <w:ind w:left="210"/>
      </w:pPr>
      <w:rPr>
        <w:rFonts w:hint="eastAsia" w:cs="Times New Roman"/>
      </w:rPr>
    </w:lvl>
    <w:lvl w:ilvl="2" w:tentative="0">
      <w:start w:val="1"/>
      <w:numFmt w:val="decimal"/>
      <w:suff w:val="nothing"/>
      <w:lvlText w:val="%3．"/>
      <w:lvlJc w:val="left"/>
      <w:pPr>
        <w:ind w:left="210" w:firstLine="400"/>
      </w:pPr>
      <w:rPr>
        <w:rFonts w:hint="eastAsia" w:cs="Times New Roman"/>
      </w:rPr>
    </w:lvl>
    <w:lvl w:ilvl="3" w:tentative="0">
      <w:start w:val="1"/>
      <w:numFmt w:val="decimal"/>
      <w:suff w:val="nothing"/>
      <w:lvlText w:val="（%4）"/>
      <w:lvlJc w:val="left"/>
      <w:pPr>
        <w:ind w:left="210" w:firstLine="402"/>
      </w:pPr>
      <w:rPr>
        <w:rFonts w:hint="eastAsia" w:cs="Times New Roman"/>
      </w:rPr>
    </w:lvl>
    <w:lvl w:ilvl="4" w:tentative="0">
      <w:start w:val="1"/>
      <w:numFmt w:val="decimalEnclosedCircleChinese"/>
      <w:suff w:val="nothing"/>
      <w:lvlText w:val="%5"/>
      <w:lvlJc w:val="left"/>
      <w:pPr>
        <w:ind w:left="210" w:firstLine="402"/>
      </w:pPr>
      <w:rPr>
        <w:rFonts w:hint="eastAsia" w:cs="Times New Roman"/>
      </w:rPr>
    </w:lvl>
    <w:lvl w:ilvl="5" w:tentative="0">
      <w:start w:val="1"/>
      <w:numFmt w:val="decimal"/>
      <w:suff w:val="nothing"/>
      <w:lvlText w:val="%6）"/>
      <w:lvlJc w:val="left"/>
      <w:pPr>
        <w:ind w:left="210" w:firstLine="402"/>
      </w:pPr>
      <w:rPr>
        <w:rFonts w:hint="eastAsia" w:cs="Times New Roman"/>
      </w:rPr>
    </w:lvl>
    <w:lvl w:ilvl="6" w:tentative="0">
      <w:start w:val="1"/>
      <w:numFmt w:val="lowerLetter"/>
      <w:suff w:val="nothing"/>
      <w:lvlText w:val="%7．"/>
      <w:lvlJc w:val="left"/>
      <w:pPr>
        <w:ind w:left="210" w:firstLine="402"/>
      </w:pPr>
      <w:rPr>
        <w:rFonts w:hint="eastAsia" w:cs="Times New Roman"/>
      </w:rPr>
    </w:lvl>
    <w:lvl w:ilvl="7" w:tentative="0">
      <w:start w:val="1"/>
      <w:numFmt w:val="lowerLetter"/>
      <w:suff w:val="nothing"/>
      <w:lvlText w:val="%8）"/>
      <w:lvlJc w:val="left"/>
      <w:pPr>
        <w:ind w:left="210" w:firstLine="402"/>
      </w:pPr>
      <w:rPr>
        <w:rFonts w:hint="eastAsia" w:cs="Times New Roman"/>
      </w:rPr>
    </w:lvl>
    <w:lvl w:ilvl="8" w:tentative="0">
      <w:start w:val="1"/>
      <w:numFmt w:val="lowerRoman"/>
      <w:suff w:val="nothing"/>
      <w:lvlText w:val="%9 "/>
      <w:lvlJc w:val="left"/>
      <w:pPr>
        <w:ind w:left="210" w:firstLine="402"/>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7771D"/>
    <w:rsid w:val="047F0D48"/>
    <w:rsid w:val="06CE2BE3"/>
    <w:rsid w:val="09123BD0"/>
    <w:rsid w:val="0C00384C"/>
    <w:rsid w:val="1AFA4624"/>
    <w:rsid w:val="1EDB25EB"/>
    <w:rsid w:val="208E7192"/>
    <w:rsid w:val="23B9047D"/>
    <w:rsid w:val="248D06FC"/>
    <w:rsid w:val="28AE003A"/>
    <w:rsid w:val="28C40549"/>
    <w:rsid w:val="28E0749D"/>
    <w:rsid w:val="2A5443B3"/>
    <w:rsid w:val="2C395420"/>
    <w:rsid w:val="2D8F3B1F"/>
    <w:rsid w:val="2E192ECA"/>
    <w:rsid w:val="36F50E2E"/>
    <w:rsid w:val="37780765"/>
    <w:rsid w:val="390E4110"/>
    <w:rsid w:val="3A1B5E19"/>
    <w:rsid w:val="3B3B0F6F"/>
    <w:rsid w:val="3D39680A"/>
    <w:rsid w:val="46675C8E"/>
    <w:rsid w:val="4A5125F8"/>
    <w:rsid w:val="50C8548E"/>
    <w:rsid w:val="51290D7A"/>
    <w:rsid w:val="5687587A"/>
    <w:rsid w:val="5BA26947"/>
    <w:rsid w:val="5BAF6653"/>
    <w:rsid w:val="5C217B20"/>
    <w:rsid w:val="5C3E3E63"/>
    <w:rsid w:val="5C6D53A7"/>
    <w:rsid w:val="65B26856"/>
    <w:rsid w:val="66160DF7"/>
    <w:rsid w:val="67A55622"/>
    <w:rsid w:val="68E64D0F"/>
    <w:rsid w:val="690F6BC3"/>
    <w:rsid w:val="6DCB4BE1"/>
    <w:rsid w:val="6E1859F0"/>
    <w:rsid w:val="73BB0FCF"/>
    <w:rsid w:val="75E369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99"/>
    <w:pPr>
      <w:keepNext/>
      <w:keepLines/>
      <w:numPr>
        <w:ilvl w:val="0"/>
        <w:numId w:val="1"/>
      </w:numPr>
      <w:spacing w:line="576" w:lineRule="auto"/>
      <w:outlineLvl w:val="0"/>
    </w:pPr>
    <w:rPr>
      <w:b/>
      <w:kern w:val="44"/>
      <w:sz w:val="44"/>
    </w:rPr>
  </w:style>
  <w:style w:type="paragraph" w:styleId="3">
    <w:name w:val="heading 3"/>
    <w:basedOn w:val="1"/>
    <w:next w:val="1"/>
    <w:unhideWhenUsed/>
    <w:qFormat/>
    <w:uiPriority w:val="0"/>
    <w:pPr>
      <w:keepNext/>
      <w:keepLines/>
      <w:spacing w:line="560" w:lineRule="exact"/>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5"/>
    <w:unhideWhenUsed/>
    <w:qFormat/>
    <w:uiPriority w:val="99"/>
    <w:pPr>
      <w:spacing w:after="120"/>
    </w:pPr>
  </w:style>
  <w:style w:type="paragraph" w:styleId="5">
    <w:name w:val="Body Text First Indent"/>
    <w:basedOn w:val="4"/>
    <w:unhideWhenUsed/>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2025-08-14T08:24:00Z</dcterms:created>
  <dc:creator>Administrator</dc:creator>
  <cp:lastModifiedBy>lenovo</cp:lastModifiedBy>
  <dcterms:modified xsi:type="dcterms:W3CDTF">2025-08-20T04:07:06Z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47DD7251959C45F1AAA80E76755100E9</vt:lpwstr>
  </property>
</Properties>
</file>