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rPr>
      </w:pPr>
    </w:p>
    <w:p>
      <w:pPr>
        <w:spacing w:line="540" w:lineRule="exact"/>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巴财综【2022】10号关于下达2022年中央财政城镇保障性安居工程补助资金项目支出绩效评价</w:t>
      </w:r>
    </w:p>
    <w:p>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报告</w:t>
      </w: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pStyle w:val="10"/>
        <w:rPr>
          <w:rFonts w:hint="default" w:ascii="Times New Roman" w:hAnsi="Times New Roman" w:cs="Times New Roman"/>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项目名称：巴财综【2022】10号关于下达2022年中央财政城镇保障性安居工程补助资金</w:t>
      </w:r>
    </w:p>
    <w:p>
      <w:pPr>
        <w:spacing w:line="700" w:lineRule="exact"/>
        <w:ind w:firstLine="1368" w:firstLineChars="400"/>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w w:val="95"/>
          <w:kern w:val="0"/>
          <w:sz w:val="36"/>
          <w:szCs w:val="36"/>
        </w:rPr>
        <w:t>实施单位（公章）</w:t>
      </w:r>
      <w:r>
        <w:rPr>
          <w:rFonts w:hint="default" w:ascii="Times New Roman" w:hAnsi="Times New Roman" w:eastAsia="仿宋_GB2312" w:cs="Times New Roman"/>
          <w:kern w:val="0"/>
          <w:sz w:val="36"/>
          <w:szCs w:val="36"/>
        </w:rPr>
        <w:t>：</w:t>
      </w:r>
      <w:r>
        <w:rPr>
          <w:rFonts w:hint="eastAsia" w:eastAsia="仿宋_GB2312" w:cs="Times New Roman"/>
          <w:kern w:val="0"/>
          <w:sz w:val="36"/>
          <w:szCs w:val="36"/>
          <w:lang w:val="en-US" w:eastAsia="zh-CN"/>
        </w:rPr>
        <w:t>库</w:t>
      </w:r>
      <w:r>
        <w:rPr>
          <w:rFonts w:hint="eastAsia" w:eastAsia="仿宋_GB2312" w:cs="Times New Roman"/>
          <w:w w:val="95"/>
          <w:kern w:val="0"/>
          <w:sz w:val="36"/>
          <w:szCs w:val="36"/>
          <w:lang w:val="en-US" w:eastAsia="zh-CN"/>
        </w:rPr>
        <w:t>尔勒市住房和城乡建</w:t>
      </w:r>
      <w:r>
        <w:rPr>
          <w:rFonts w:hint="eastAsia" w:eastAsia="仿宋_GB2312" w:cs="Times New Roman"/>
          <w:kern w:val="0"/>
          <w:sz w:val="36"/>
          <w:szCs w:val="36"/>
          <w:lang w:val="en-US" w:eastAsia="zh-CN"/>
        </w:rPr>
        <w:t>设局</w:t>
      </w:r>
    </w:p>
    <w:p>
      <w:pPr>
        <w:spacing w:line="700" w:lineRule="exact"/>
        <w:ind w:firstLine="1368"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w w:val="95"/>
          <w:kern w:val="0"/>
          <w:sz w:val="36"/>
          <w:szCs w:val="36"/>
        </w:rPr>
        <w:t>主管部门（公章）</w:t>
      </w:r>
      <w:r>
        <w:rPr>
          <w:rFonts w:hint="default" w:ascii="Times New Roman" w:hAnsi="Times New Roman" w:eastAsia="仿宋_GB2312" w:cs="Times New Roman"/>
          <w:kern w:val="0"/>
          <w:sz w:val="36"/>
          <w:szCs w:val="36"/>
        </w:rPr>
        <w:t>：</w:t>
      </w:r>
      <w:r>
        <w:rPr>
          <w:rFonts w:hint="eastAsia" w:eastAsia="仿宋_GB2312" w:cs="Times New Roman"/>
          <w:kern w:val="0"/>
          <w:sz w:val="36"/>
          <w:szCs w:val="36"/>
          <w:lang w:val="en-US" w:eastAsia="zh-CN"/>
        </w:rPr>
        <w:t>库</w:t>
      </w:r>
      <w:r>
        <w:rPr>
          <w:rFonts w:hint="eastAsia" w:eastAsia="仿宋_GB2312" w:cs="Times New Roman"/>
          <w:w w:val="95"/>
          <w:kern w:val="0"/>
          <w:sz w:val="36"/>
          <w:szCs w:val="36"/>
          <w:lang w:val="en-US" w:eastAsia="zh-CN"/>
        </w:rPr>
        <w:t>尔勒市住房和城乡建</w:t>
      </w:r>
      <w:r>
        <w:rPr>
          <w:rFonts w:hint="eastAsia" w:eastAsia="仿宋_GB2312" w:cs="Times New Roman"/>
          <w:kern w:val="0"/>
          <w:sz w:val="36"/>
          <w:szCs w:val="36"/>
          <w:lang w:val="en-US" w:eastAsia="zh-CN"/>
        </w:rPr>
        <w:t>设局</w:t>
      </w:r>
    </w:p>
    <w:p>
      <w:pPr>
        <w:spacing w:line="700" w:lineRule="exact"/>
        <w:ind w:firstLine="1440" w:firstLineChars="400"/>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时强</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5</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13</w:t>
      </w:r>
      <w:r>
        <w:rPr>
          <w:rFonts w:hint="default" w:ascii="Times New Roman" w:hAnsi="Times New Roman" w:eastAsia="仿宋_GB2312" w:cs="Times New Roman"/>
          <w:kern w:val="0"/>
          <w:sz w:val="36"/>
          <w:szCs w:val="36"/>
        </w:rPr>
        <w:t>日</w:t>
      </w:r>
    </w:p>
    <w:p>
      <w:pPr>
        <w:spacing w:line="540" w:lineRule="exact"/>
        <w:jc w:val="center"/>
        <w:rPr>
          <w:rFonts w:hint="default" w:ascii="Times New Roman" w:hAnsi="Times New Roman" w:eastAsia="仿宋_GB2312" w:cs="Times New Roman"/>
          <w:kern w:val="0"/>
          <w:sz w:val="30"/>
          <w:szCs w:val="30"/>
        </w:rPr>
      </w:pPr>
    </w:p>
    <w:p>
      <w:pPr>
        <w:spacing w:line="540" w:lineRule="exact"/>
        <w:rPr>
          <w:rStyle w:val="16"/>
          <w:rFonts w:hint="default" w:ascii="Times New Roman" w:hAnsi="Times New Roman" w:eastAsia="黑体" w:cs="Times New Roman"/>
          <w:b w:val="0"/>
          <w:spacing w:val="-4"/>
          <w:sz w:val="32"/>
          <w:szCs w:val="32"/>
        </w:rPr>
      </w:pPr>
    </w:p>
    <w:p>
      <w:pPr>
        <w:spacing w:line="540" w:lineRule="exact"/>
        <w:ind w:firstLine="640"/>
        <w:rPr>
          <w:rStyle w:val="16"/>
          <w:rFonts w:hint="default" w:ascii="Times New Roman" w:hAnsi="Times New Roman" w:eastAsia="黑体" w:cs="Times New Roman"/>
          <w:b w:val="0"/>
          <w:spacing w:val="-4"/>
          <w:sz w:val="32"/>
          <w:szCs w:val="32"/>
        </w:rPr>
      </w:pPr>
    </w:p>
    <w:p>
      <w:pPr>
        <w:spacing w:line="540" w:lineRule="exact"/>
        <w:rPr>
          <w:rStyle w:val="16"/>
          <w:rFonts w:hint="default" w:ascii="Times New Roman" w:hAnsi="Times New Roman" w:eastAsia="黑体" w:cs="Times New Roman"/>
          <w:b w:val="0"/>
          <w:spacing w:val="-4"/>
          <w:sz w:val="32"/>
          <w:szCs w:val="32"/>
        </w:rPr>
      </w:pPr>
    </w:p>
    <w:p>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pPr>
        <w:spacing w:line="56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贯彻落实《国务院办公厅关于进一步加快棚户区改造工作的通知》（国办发〔2014〕36号）等文件精神；同时，自治区人民政府下发《关于进一步做好自治区城镇棚户区改造工作的通知》（新政办发〔2017〕90号）等文件，坚持以人民为中心的发展思想，继续扎实推进棚户区改造工作，使全区各族群众共享改革发展成果，促进社会公平，维护社会和谐稳定。棚户区改造既是惠及千家万户的安居工程、民生工程，又是一项“中央有部署、自治区有任务、发展有需要、群众有期盼”的重点工作，库尔勒市委、市政府始终把棚户区改造作为惠民生、促发展、补短板的重要内容，作为改善困难家庭的居住条件、提升城市形象和品质、推动城市高质量发展的重要举措；把改善民生、造福百姓作为工作的出发点和落脚点，加快推进棚改工程建设。通过棚户区改造项目实施，改善征迁居民的居住条件和人居环境，提高百姓的生活质量和福利水平，完善配套基础设施，不断优化城市布局空间，提高有限土地资源的利用效率，拉动有效投资，稳定经济发展，彻底改变库尔勒市棚户区与城市发展不协调的现状问题。</w:t>
      </w:r>
    </w:p>
    <w:p>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项目主要内容：为改善城市棚户区家庭的居住条件，提升城市形象和品质，推动城市高质量发展，实施了棚户区改造征收拆迁工作。棚户区改造预计发放征收补偿费户数1110户；</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为解决新就业、新市民、青年人等群体住房困难问题，现计划建设保障性租赁住房项目1个。</w:t>
      </w:r>
    </w:p>
    <w:p>
      <w:pPr>
        <w:spacing w:line="560" w:lineRule="exact"/>
        <w:ind w:firstLine="640" w:firstLineChars="200"/>
        <w:rPr>
          <w:rFonts w:hint="default" w:ascii="Times New Roman" w:hAnsi="Times New Roman" w:cs="Times New Roman"/>
        </w:rPr>
      </w:pPr>
      <w:r>
        <w:rPr>
          <w:rFonts w:hint="default" w:ascii="Times New Roman" w:hAnsi="Times New Roman" w:eastAsia="仿宋_GB2312" w:cs="Times New Roman"/>
          <w:sz w:val="32"/>
          <w:szCs w:val="32"/>
        </w:rPr>
        <w:t>项目实施情况：</w:t>
      </w:r>
      <w:r>
        <w:rPr>
          <w:rFonts w:hint="default" w:ascii="Times New Roman" w:hAnsi="Times New Roman" w:eastAsia="仿宋_GB2312" w:cs="Times New Roman"/>
          <w:sz w:val="32"/>
          <w:szCs w:val="32"/>
          <w:highlight w:val="none"/>
          <w:lang w:val="en-US" w:eastAsia="zh-CN"/>
        </w:rPr>
        <w:t>截至</w:t>
      </w:r>
      <w:r>
        <w:rPr>
          <w:rFonts w:hint="eastAsia" w:ascii="Times New Roman" w:hAnsi="Times New Roman" w:eastAsia="仿宋_GB2312" w:cs="Times New Roman"/>
          <w:sz w:val="32"/>
          <w:szCs w:val="32"/>
          <w:highlight w:val="none"/>
          <w:lang w:val="en-US" w:eastAsia="zh-CN"/>
        </w:rPr>
        <w:t>2024年12月31日</w:t>
      </w:r>
      <w:r>
        <w:rPr>
          <w:rFonts w:hint="default" w:ascii="Times New Roman" w:hAnsi="Times New Roman" w:eastAsia="仿宋_GB2312" w:cs="Times New Roman"/>
          <w:sz w:val="32"/>
          <w:szCs w:val="32"/>
          <w:highlight w:val="none"/>
          <w:lang w:val="en-US" w:eastAsia="zh-CN"/>
        </w:rPr>
        <w:t>完成棚户区征收补偿费</w:t>
      </w:r>
      <w:r>
        <w:rPr>
          <w:rFonts w:hint="eastAsia" w:ascii="Times New Roman" w:hAnsi="Times New Roman" w:eastAsia="仿宋_GB2312" w:cs="Times New Roman"/>
          <w:sz w:val="32"/>
          <w:szCs w:val="32"/>
          <w:highlight w:val="none"/>
          <w:lang w:val="en-US" w:eastAsia="zh-CN"/>
        </w:rPr>
        <w:t>发放</w:t>
      </w:r>
      <w:r>
        <w:rPr>
          <w:rFonts w:hint="default" w:ascii="Times New Roman" w:hAnsi="Times New Roman" w:eastAsia="仿宋_GB2312" w:cs="Times New Roman"/>
          <w:sz w:val="32"/>
          <w:szCs w:val="32"/>
          <w:highlight w:val="none"/>
          <w:lang w:val="en-US" w:eastAsia="zh-CN"/>
        </w:rPr>
        <w:t>1111户，开工建设保障性租赁住房项目1个，有效解决群众看病、上学等困难诉求，增加了受益群众幸福感，进一步改善了城镇户籍困难群众、新市民、新青年等群体住房困难问题，增加了受益群众获得感。</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3904</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3904</w:t>
      </w:r>
      <w:r>
        <w:rPr>
          <w:rFonts w:hint="default" w:ascii="Times New Roman" w:hAnsi="Times New Roman" w:eastAsia="仿宋_GB2312" w:cs="Times New Roman"/>
          <w:color w:val="auto"/>
          <w:sz w:val="32"/>
          <w:szCs w:val="32"/>
          <w:highlight w:val="none"/>
          <w:lang w:val="en-US" w:eastAsia="zh-CN"/>
        </w:rPr>
        <w:t>万元该项目资金已全部落实到位，资金来源为</w:t>
      </w:r>
      <w:r>
        <w:rPr>
          <w:rFonts w:hint="eastAsia"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3904</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3904</w:t>
      </w:r>
      <w:r>
        <w:rPr>
          <w:rFonts w:hint="default" w:ascii="Times New Roman" w:hAnsi="Times New Roman" w:eastAsia="仿宋_GB2312" w:cs="Times New Roman"/>
          <w:sz w:val="32"/>
          <w:szCs w:val="32"/>
          <w:highlight w:val="none"/>
          <w:lang w:val="en-US" w:eastAsia="zh-CN"/>
        </w:rPr>
        <w:t>万元，全年执行数</w:t>
      </w:r>
      <w:r>
        <w:rPr>
          <w:rFonts w:hint="eastAsia" w:eastAsia="仿宋_GB2312" w:cs="Times New Roman"/>
          <w:sz w:val="32"/>
          <w:szCs w:val="32"/>
          <w:highlight w:val="none"/>
          <w:lang w:val="en-US" w:eastAsia="zh-CN"/>
        </w:rPr>
        <w:t>3904</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eastAsia="仿宋_GB2312" w:cs="Times New Roman"/>
          <w:sz w:val="32"/>
          <w:szCs w:val="32"/>
          <w:highlight w:val="none"/>
          <w:lang w:val="en-US" w:eastAsia="zh-CN"/>
        </w:rPr>
        <w:t>发放征收拆迁补偿费3351万元及保障性租赁住房项目建设资金553万元</w:t>
      </w:r>
      <w:r>
        <w:rPr>
          <w:rFonts w:hint="default" w:ascii="Times New Roman" w:hAnsi="Times New Roman" w:eastAsia="仿宋_GB2312" w:cs="Times New Roman"/>
          <w:sz w:val="32"/>
          <w:szCs w:val="32"/>
          <w:highlight w:val="none"/>
          <w:lang w:val="en-US" w:eastAsia="zh-CN"/>
        </w:rPr>
        <w:t>。</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目标1：为改善城市棚户区家庭的居住条件，提升城市形象和品质，推动城市高质量发展，实施了棚户区改造征收拆迁工作。棚户区改造预计发放征收补偿费户数1110户；为解决新就业、新市民、青年人等群体住房困难问题，现计划建设保障性租赁住房项目1个。</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目标2：棚改征收补偿费发放用于解决群众看病、上学等困难诉求，增加受益群众幸福感。进一步改善城镇户籍困难群众、新市民、新青年等群体住房困难问题，增加受益群众获得感。</w:t>
      </w:r>
    </w:p>
    <w:p>
      <w:pPr>
        <w:spacing w:line="560" w:lineRule="exact"/>
        <w:ind w:firstLine="640" w:firstLineChars="200"/>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p>
    <w:p>
      <w:pPr>
        <w:spacing w:line="560" w:lineRule="exact"/>
        <w:ind w:firstLine="640" w:firstLineChars="200"/>
        <w:rPr>
          <w:rFonts w:hint="default" w:ascii="Times New Roman" w:hAnsi="Times New Roman" w:eastAsia="黑体" w:cs="Times New Roman"/>
          <w:b w:val="0"/>
          <w:bCs/>
          <w:lang w:eastAsia="zh-CN"/>
        </w:rPr>
      </w:pPr>
      <w:r>
        <w:rPr>
          <w:rFonts w:hint="eastAsia" w:ascii="Times New Roman" w:hAnsi="Times New Roman" w:eastAsia="仿宋_GB2312" w:cs="Times New Roman"/>
          <w:sz w:val="32"/>
          <w:szCs w:val="32"/>
          <w:lang w:val="en-US" w:eastAsia="zh-CN"/>
        </w:rPr>
        <w:t>上半年</w:t>
      </w:r>
      <w:r>
        <w:rPr>
          <w:rFonts w:hint="eastAsia" w:eastAsia="仿宋_GB2312" w:cs="Times New Roman"/>
          <w:sz w:val="32"/>
          <w:szCs w:val="32"/>
          <w:lang w:val="en-US" w:eastAsia="zh-CN"/>
        </w:rPr>
        <w:t>计划</w:t>
      </w:r>
      <w:r>
        <w:rPr>
          <w:rFonts w:hint="eastAsia" w:ascii="Times New Roman" w:hAnsi="Times New Roman" w:eastAsia="仿宋_GB2312" w:cs="Times New Roman"/>
          <w:sz w:val="32"/>
          <w:szCs w:val="32"/>
          <w:lang w:val="en-US" w:eastAsia="zh-CN"/>
        </w:rPr>
        <w:t>完成棚户区改造征收拆迁补偿费发放555户，占比50%</w:t>
      </w:r>
      <w:r>
        <w:rPr>
          <w:rFonts w:hint="eastAsia" w:eastAsia="仿宋_GB2312" w:cs="Times New Roman"/>
          <w:sz w:val="32"/>
          <w:szCs w:val="32"/>
          <w:lang w:val="en-US" w:eastAsia="zh-CN"/>
        </w:rPr>
        <w:t>，保障性租赁住房建设项目完成前期手续；下半年计划完成</w:t>
      </w:r>
      <w:r>
        <w:rPr>
          <w:rFonts w:hint="eastAsia" w:ascii="Times New Roman" w:hAnsi="Times New Roman" w:eastAsia="仿宋_GB2312" w:cs="Times New Roman"/>
          <w:sz w:val="32"/>
          <w:szCs w:val="32"/>
          <w:lang w:val="en-US" w:eastAsia="zh-CN"/>
        </w:rPr>
        <w:t>棚户区改造征收拆迁补偿费发放完成555户，占比50%</w:t>
      </w:r>
      <w:r>
        <w:rPr>
          <w:rFonts w:hint="eastAsia" w:eastAsia="仿宋_GB2312" w:cs="Times New Roman"/>
          <w:sz w:val="32"/>
          <w:szCs w:val="32"/>
          <w:lang w:val="en-US" w:eastAsia="zh-CN"/>
        </w:rPr>
        <w:t>，共计完成发放1110户，</w:t>
      </w:r>
      <w:r>
        <w:rPr>
          <w:rFonts w:hint="default" w:ascii="Times New Roman" w:hAnsi="Times New Roman" w:eastAsia="仿宋_GB2312" w:cs="Times New Roman"/>
          <w:sz w:val="32"/>
          <w:szCs w:val="32"/>
        </w:rPr>
        <w:t>解决群众看病、上学等困难诉求，增加受益群众幸福感</w:t>
      </w:r>
      <w:r>
        <w:rPr>
          <w:rFonts w:hint="eastAsia" w:eastAsia="仿宋_GB2312" w:cs="Times New Roman"/>
          <w:sz w:val="32"/>
          <w:szCs w:val="32"/>
          <w:lang w:eastAsia="zh-CN"/>
        </w:rPr>
        <w:t>，</w:t>
      </w:r>
      <w:r>
        <w:rPr>
          <w:rFonts w:hint="eastAsia" w:eastAsia="仿宋_GB2312" w:cs="Times New Roman"/>
          <w:sz w:val="32"/>
          <w:szCs w:val="32"/>
          <w:lang w:val="en-US" w:eastAsia="zh-CN"/>
        </w:rPr>
        <w:t>保障性租赁住房建设项目完成主体封顶</w:t>
      </w:r>
      <w:r>
        <w:rPr>
          <w:rStyle w:val="16"/>
          <w:rFonts w:hint="eastAsia" w:ascii="Times New Roman" w:hAnsi="Times New Roman" w:eastAsia="黑体" w:cs="Times New Roman"/>
          <w:b w:val="0"/>
          <w:bCs/>
          <w:spacing w:val="-4"/>
          <w:sz w:val="32"/>
          <w:szCs w:val="32"/>
          <w:highlight w:val="none"/>
          <w:lang w:eastAsia="zh-CN"/>
        </w:rPr>
        <w:t>。</w:t>
      </w:r>
    </w:p>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pPr>
        <w:spacing w:line="560" w:lineRule="exact"/>
        <w:ind w:firstLine="640" w:firstLineChars="20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库尔勒市住房和城乡建设局对巴财综【2022】10号关于下达2022年中央财政城镇保障性安居工程补助资金项目开展离绩效评价工作，对棚户区改造征收拆迁补偿费发放及保障性租赁住房建设资金执行情况及实施效益进行评价。</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本项目预算绩效评价报告在编制过程中，严格遵循《中央财政城镇保障性安居工程补助资金管理办法》</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财综〔202</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15</w:t>
      </w:r>
      <w:r>
        <w:rPr>
          <w:rFonts w:hint="default" w:ascii="Times New Roman" w:hAnsi="Times New Roman" w:eastAsia="仿宋_GB2312" w:cs="Times New Roman"/>
          <w:sz w:val="32"/>
          <w:szCs w:val="32"/>
          <w:highlight w:val="none"/>
          <w:lang w:val="en-US" w:eastAsia="zh-CN"/>
        </w:rPr>
        <w:t>号</w:t>
      </w:r>
      <w:r>
        <w:rPr>
          <w:rFonts w:hint="eastAsia" w:eastAsia="仿宋_GB2312" w:cs="Times New Roman"/>
          <w:sz w:val="32"/>
          <w:szCs w:val="32"/>
          <w:highlight w:val="none"/>
          <w:lang w:val="en-US" w:eastAsia="zh-CN"/>
        </w:rPr>
        <w:t>）、《财政支出绩效评价管理暂行办法》（</w:t>
      </w:r>
      <w:r>
        <w:rPr>
          <w:rFonts w:hint="default" w:ascii="Times New Roman" w:hAnsi="Times New Roman" w:eastAsia="仿宋_GB2312" w:cs="Times New Roman"/>
          <w:sz w:val="32"/>
          <w:szCs w:val="32"/>
          <w:highlight w:val="none"/>
          <w:lang w:val="en-US" w:eastAsia="zh-CN"/>
        </w:rPr>
        <w:t>财</w:t>
      </w:r>
      <w:r>
        <w:rPr>
          <w:rFonts w:hint="eastAsia" w:eastAsia="仿宋_GB2312" w:cs="Times New Roman"/>
          <w:sz w:val="32"/>
          <w:szCs w:val="32"/>
          <w:highlight w:val="none"/>
          <w:lang w:val="en-US" w:eastAsia="zh-CN"/>
        </w:rPr>
        <w:t>预</w:t>
      </w:r>
      <w:r>
        <w:rPr>
          <w:rFonts w:hint="default" w:ascii="Times New Roman" w:hAnsi="Times New Roman" w:eastAsia="仿宋_GB2312" w:cs="Times New Roman"/>
          <w:sz w:val="32"/>
          <w:szCs w:val="32"/>
          <w:highlight w:val="none"/>
          <w:lang w:val="en-US" w:eastAsia="zh-CN"/>
        </w:rPr>
        <w:t>〔20</w:t>
      </w:r>
      <w:r>
        <w:rPr>
          <w:rFonts w:hint="eastAsia" w:eastAsia="仿宋_GB2312" w:cs="Times New Roman"/>
          <w:sz w:val="32"/>
          <w:szCs w:val="32"/>
          <w:highlight w:val="none"/>
          <w:lang w:val="en-US" w:eastAsia="zh-CN"/>
        </w:rPr>
        <w:t>11</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285</w:t>
      </w:r>
      <w:r>
        <w:rPr>
          <w:rFonts w:hint="default" w:ascii="Times New Roman" w:hAnsi="Times New Roman" w:eastAsia="仿宋_GB2312" w:cs="Times New Roman"/>
          <w:sz w:val="32"/>
          <w:szCs w:val="32"/>
          <w:highlight w:val="none"/>
          <w:lang w:val="en-US" w:eastAsia="zh-CN"/>
        </w:rPr>
        <w:t>号</w:t>
      </w:r>
      <w:r>
        <w:rPr>
          <w:rFonts w:hint="eastAsia"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相关法规与标准，确保评价内容的全面性与准确性。</w:t>
      </w:r>
      <w:r>
        <w:rPr>
          <w:rFonts w:hint="eastAsia" w:eastAsia="仿宋_GB2312" w:cs="Times New Roman"/>
          <w:sz w:val="32"/>
          <w:szCs w:val="32"/>
          <w:highlight w:val="none"/>
          <w:lang w:val="en-US" w:eastAsia="zh-CN"/>
        </w:rPr>
        <w:t>项目评价</w:t>
      </w:r>
      <w:r>
        <w:rPr>
          <w:rFonts w:hint="default" w:ascii="Times New Roman" w:hAnsi="Times New Roman" w:eastAsia="仿宋_GB2312" w:cs="Times New Roman"/>
          <w:sz w:val="32"/>
          <w:szCs w:val="32"/>
          <w:highlight w:val="none"/>
          <w:lang w:val="en-US" w:eastAsia="zh-CN"/>
        </w:rPr>
        <w:t>报告涵盖了项目从预算编制、执行到完成的全过程，对项目的各项绩效指标进行了细致的梳理与评估。评价指标体系充分考虑了项目的性质、目标以及预期成果，选取了具有代表性和可衡量性的关键指标，涵盖了社会效益、</w:t>
      </w:r>
      <w:r>
        <w:rPr>
          <w:rFonts w:hint="eastAsia" w:eastAsia="仿宋_GB2312" w:cs="Times New Roman"/>
          <w:sz w:val="32"/>
          <w:szCs w:val="32"/>
          <w:highlight w:val="none"/>
          <w:lang w:val="en-US" w:eastAsia="zh-CN"/>
        </w:rPr>
        <w:t>满意度指标</w:t>
      </w:r>
      <w:r>
        <w:rPr>
          <w:rFonts w:hint="default" w:ascii="Times New Roman" w:hAnsi="Times New Roman" w:eastAsia="仿宋_GB2312" w:cs="Times New Roman"/>
          <w:sz w:val="32"/>
          <w:szCs w:val="32"/>
          <w:highlight w:val="none"/>
          <w:lang w:val="en-US" w:eastAsia="zh-CN"/>
        </w:rPr>
        <w:t>等多个维度，力求全方位反映项目的绩效状况。</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在数据收集与分析环节，采用了问卷调查</w:t>
      </w:r>
      <w:r>
        <w:rPr>
          <w:rFonts w:hint="eastAsia" w:eastAsia="仿宋_GB2312" w:cs="Times New Roman"/>
          <w:sz w:val="32"/>
          <w:szCs w:val="32"/>
          <w:highlight w:val="none"/>
          <w:lang w:val="en-US" w:eastAsia="zh-CN"/>
        </w:rPr>
        <w:t>的方式</w:t>
      </w:r>
      <w:r>
        <w:rPr>
          <w:rFonts w:hint="default" w:ascii="Times New Roman" w:hAnsi="Times New Roman" w:eastAsia="仿宋_GB2312" w:cs="Times New Roman"/>
          <w:sz w:val="32"/>
          <w:szCs w:val="32"/>
          <w:highlight w:val="none"/>
          <w:lang w:val="en-US" w:eastAsia="zh-CN"/>
        </w:rPr>
        <w:t>，收集了</w:t>
      </w:r>
      <w:r>
        <w:rPr>
          <w:rFonts w:hint="default" w:ascii="Times New Roman" w:hAnsi="Times New Roman" w:eastAsia="方正仿宋_GBK" w:cs="Times New Roman"/>
          <w:sz w:val="32"/>
          <w:szCs w:val="32"/>
        </w:rPr>
        <w:t>有效问卷</w:t>
      </w:r>
      <w:r>
        <w:rPr>
          <w:rFonts w:hint="default" w:ascii="Times New Roman" w:hAnsi="Times New Roman" w:eastAsia="方正仿宋_GBK" w:cs="Times New Roman"/>
          <w:sz w:val="32"/>
          <w:szCs w:val="32"/>
          <w:lang w:val="en-US" w:eastAsia="zh-CN"/>
        </w:rPr>
        <w:t>110</w:t>
      </w:r>
      <w:r>
        <w:rPr>
          <w:rFonts w:hint="default" w:ascii="Times New Roman" w:hAnsi="Times New Roman" w:eastAsia="方正仿宋_GBK" w:cs="Times New Roman"/>
          <w:sz w:val="32"/>
          <w:szCs w:val="32"/>
        </w:rPr>
        <w:t>份</w:t>
      </w:r>
      <w:r>
        <w:rPr>
          <w:rFonts w:hint="default" w:ascii="Times New Roman" w:hAnsi="Times New Roman" w:eastAsia="仿宋_GB2312" w:cs="Times New Roman"/>
          <w:sz w:val="32"/>
          <w:szCs w:val="32"/>
          <w:highlight w:val="none"/>
          <w:lang w:val="en-US" w:eastAsia="zh-CN"/>
        </w:rPr>
        <w:t>，并运用</w:t>
      </w:r>
      <w:r>
        <w:rPr>
          <w:rFonts w:hint="eastAsia" w:eastAsia="仿宋_GB2312" w:cs="Times New Roman"/>
          <w:sz w:val="32"/>
          <w:szCs w:val="32"/>
          <w:highlight w:val="none"/>
          <w:lang w:val="en-US" w:eastAsia="zh-CN"/>
        </w:rPr>
        <w:t>数据</w:t>
      </w:r>
      <w:r>
        <w:rPr>
          <w:rFonts w:hint="default" w:ascii="Times New Roman" w:hAnsi="Times New Roman" w:eastAsia="仿宋_GB2312" w:cs="Times New Roman"/>
          <w:sz w:val="32"/>
          <w:szCs w:val="32"/>
          <w:highlight w:val="none"/>
          <w:lang w:val="en-US" w:eastAsia="zh-CN"/>
        </w:rPr>
        <w:t>统计对数据进行分析，以确保评价结论的科学性和可靠性。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w:t>
      </w:r>
      <w:r>
        <w:rPr>
          <w:rFonts w:hint="eastAsia" w:eastAsia="仿宋_GB2312" w:cs="Times New Roman"/>
          <w:sz w:val="32"/>
          <w:szCs w:val="32"/>
          <w:highlight w:val="none"/>
          <w:lang w:val="en-US" w:eastAsia="zh-CN"/>
        </w:rPr>
        <w:t>报告</w:t>
      </w:r>
      <w:r>
        <w:rPr>
          <w:rFonts w:hint="default" w:ascii="Times New Roman" w:hAnsi="Times New Roman" w:eastAsia="仿宋_GB2312" w:cs="Times New Roman"/>
          <w:sz w:val="32"/>
          <w:szCs w:val="32"/>
          <w:highlight w:val="none"/>
          <w:lang w:val="en-US" w:eastAsia="zh-CN"/>
        </w:rPr>
        <w:t>编排</w:t>
      </w:r>
      <w:r>
        <w:rPr>
          <w:rFonts w:hint="eastAsia" w:eastAsia="仿宋_GB2312" w:cs="Times New Roman"/>
          <w:sz w:val="32"/>
          <w:szCs w:val="32"/>
          <w:highlight w:val="none"/>
          <w:lang w:val="en-US" w:eastAsia="zh-CN"/>
        </w:rPr>
        <w:t>的规范和要求</w:t>
      </w:r>
      <w:r>
        <w:rPr>
          <w:rFonts w:hint="default" w:ascii="Times New Roman" w:hAnsi="Times New Roman" w:eastAsia="仿宋_GB2312" w:cs="Times New Roman"/>
          <w:sz w:val="32"/>
          <w:szCs w:val="32"/>
          <w:highlight w:val="none"/>
          <w:lang w:val="en-US" w:eastAsia="zh-CN"/>
        </w:rPr>
        <w:t>，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最后对整个项目的绩效状况进行了综合总结，给出了明确的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巴财综【2022】10号关于下达2022年中央财政城镇保障性安居工程补助资金</w:t>
      </w:r>
      <w:r>
        <w:rPr>
          <w:rFonts w:hint="eastAsia" w:eastAsia="仿宋_GB2312" w:cs="Times New Roman"/>
          <w:sz w:val="32"/>
          <w:szCs w:val="32"/>
          <w:highlight w:val="none"/>
          <w:lang w:val="en-US" w:eastAsia="zh-CN"/>
        </w:rPr>
        <w:t>项目，预算执行率100%，各项绩效指标完成率100%，</w:t>
      </w:r>
      <w:r>
        <w:rPr>
          <w:rFonts w:hint="default" w:ascii="Times New Roman" w:hAnsi="Times New Roman" w:eastAsia="仿宋_GB2312" w:cs="Times New Roman"/>
          <w:sz w:val="32"/>
          <w:szCs w:val="32"/>
          <w:highlight w:val="none"/>
        </w:rPr>
        <w:t>通过</w:t>
      </w:r>
      <w:r>
        <w:rPr>
          <w:rFonts w:hint="eastAsia" w:eastAsia="仿宋_GB2312" w:cs="Times New Roman"/>
          <w:sz w:val="32"/>
          <w:szCs w:val="32"/>
          <w:highlight w:val="none"/>
          <w:lang w:val="en-US" w:eastAsia="zh-CN"/>
        </w:rPr>
        <w:t>项目完成情况</w:t>
      </w:r>
      <w:r>
        <w:rPr>
          <w:rFonts w:hint="default" w:ascii="Times New Roman" w:hAnsi="Times New Roman" w:eastAsia="仿宋_GB2312" w:cs="Times New Roman"/>
          <w:sz w:val="32"/>
          <w:szCs w:val="32"/>
          <w:highlight w:val="none"/>
        </w:rPr>
        <w:t>系统性分析，全面、客观地评估项目在</w:t>
      </w:r>
      <w:r>
        <w:rPr>
          <w:rFonts w:hint="eastAsia" w:eastAsia="仿宋_GB2312" w:cs="Times New Roman"/>
          <w:sz w:val="32"/>
          <w:szCs w:val="32"/>
          <w:highlight w:val="none"/>
          <w:lang w:val="en-US" w:eastAsia="zh-CN"/>
        </w:rPr>
        <w:t>2024年</w:t>
      </w:r>
      <w:r>
        <w:rPr>
          <w:rFonts w:hint="default" w:ascii="Times New Roman" w:hAnsi="Times New Roman" w:eastAsia="仿宋_GB2312" w:cs="Times New Roman"/>
          <w:sz w:val="32"/>
          <w:szCs w:val="32"/>
          <w:highlight w:val="none"/>
        </w:rPr>
        <w:t>内的实施</w:t>
      </w:r>
      <w:r>
        <w:rPr>
          <w:rFonts w:hint="eastAsia" w:eastAsia="仿宋_GB2312" w:cs="Times New Roman"/>
          <w:sz w:val="32"/>
          <w:szCs w:val="32"/>
          <w:highlight w:val="none"/>
          <w:lang w:val="en-US" w:eastAsia="zh-CN"/>
        </w:rPr>
        <w:t>完成</w:t>
      </w:r>
      <w:r>
        <w:rPr>
          <w:rFonts w:hint="default" w:ascii="Times New Roman" w:hAnsi="Times New Roman" w:eastAsia="仿宋_GB2312" w:cs="Times New Roman"/>
          <w:sz w:val="32"/>
          <w:szCs w:val="32"/>
          <w:highlight w:val="none"/>
        </w:rPr>
        <w:t>效果，包括</w:t>
      </w:r>
      <w:r>
        <w:rPr>
          <w:rFonts w:hint="eastAsia" w:eastAsia="仿宋_GB2312" w:cs="Times New Roman"/>
          <w:sz w:val="32"/>
          <w:szCs w:val="32"/>
          <w:highlight w:val="none"/>
          <w:lang w:val="en-US" w:eastAsia="zh-CN"/>
        </w:rPr>
        <w:t>产出指标、成本指标、</w:t>
      </w:r>
      <w:r>
        <w:rPr>
          <w:rFonts w:hint="default" w:ascii="Times New Roman" w:hAnsi="Times New Roman" w:eastAsia="仿宋_GB2312" w:cs="Times New Roman"/>
          <w:sz w:val="32"/>
          <w:szCs w:val="32"/>
          <w:highlight w:val="none"/>
        </w:rPr>
        <w:t>社会效益、</w:t>
      </w:r>
      <w:r>
        <w:rPr>
          <w:rFonts w:hint="eastAsia" w:eastAsia="仿宋_GB2312" w:cs="Times New Roman"/>
          <w:sz w:val="32"/>
          <w:szCs w:val="32"/>
          <w:highlight w:val="none"/>
          <w:lang w:val="en-US" w:eastAsia="zh-CN"/>
        </w:rPr>
        <w:t>满意度指标</w:t>
      </w:r>
      <w:r>
        <w:rPr>
          <w:rFonts w:hint="default" w:ascii="Times New Roman" w:hAnsi="Times New Roman" w:eastAsia="仿宋_GB2312" w:cs="Times New Roman"/>
          <w:sz w:val="32"/>
          <w:szCs w:val="32"/>
          <w:highlight w:val="none"/>
        </w:rPr>
        <w:t>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3</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项目</w:t>
      </w:r>
      <w:r>
        <w:rPr>
          <w:rFonts w:hint="eastAsia" w:eastAsia="仿宋_GB2312" w:cs="Times New Roman"/>
          <w:sz w:val="32"/>
          <w:szCs w:val="32"/>
          <w:highlight w:val="none"/>
          <w:lang w:val="en-US" w:eastAsia="zh-CN"/>
        </w:rPr>
        <w:t>主管部门库尔勒市住房和城乡建设局负责</w:t>
      </w:r>
      <w:r>
        <w:rPr>
          <w:rFonts w:hint="default" w:ascii="Times New Roman" w:hAnsi="Times New Roman" w:eastAsia="方正仿宋_GBK" w:cs="Times New Roman"/>
          <w:sz w:val="31"/>
          <w:szCs w:val="31"/>
        </w:rPr>
        <w:t>监督、组织实施城镇保障性安居工程</w:t>
      </w:r>
      <w:r>
        <w:rPr>
          <w:rFonts w:hint="eastAsia" w:ascii="Times New Roman" w:hAnsi="Times New Roman" w:eastAsia="方正仿宋_GBK" w:cs="Times New Roman"/>
          <w:sz w:val="31"/>
          <w:szCs w:val="31"/>
          <w:lang w:eastAsia="zh-CN"/>
        </w:rPr>
        <w:t>，</w:t>
      </w:r>
      <w:r>
        <w:rPr>
          <w:rFonts w:hint="default" w:ascii="Times New Roman" w:hAnsi="Times New Roman" w:eastAsia="方正仿宋_GBK" w:cs="Times New Roman"/>
          <w:sz w:val="31"/>
          <w:szCs w:val="31"/>
        </w:rPr>
        <w:t>指导城市建成区房屋征收工作</w:t>
      </w:r>
      <w:r>
        <w:rPr>
          <w:rFonts w:hint="eastAsia" w:ascii="Times New Roman" w:hAnsi="Times New Roman" w:eastAsia="方正仿宋_GBK" w:cs="Times New Roman"/>
          <w:sz w:val="31"/>
          <w:szCs w:val="31"/>
          <w:lang w:eastAsia="zh-CN"/>
        </w:rPr>
        <w:t>；</w:t>
      </w:r>
      <w:r>
        <w:rPr>
          <w:rFonts w:hint="eastAsia" w:ascii="Times New Roman" w:hAnsi="Times New Roman" w:eastAsia="方正仿宋_GBK" w:cs="Times New Roman"/>
          <w:sz w:val="31"/>
          <w:szCs w:val="31"/>
          <w:lang w:val="en-US" w:eastAsia="zh-CN"/>
        </w:rPr>
        <w:t>库尔勒市征收办负责实施房屋征收工作</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库尔勒城市保障性住房投资建设管理有限公司征收大厅负责征收补偿费发放工作</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库尔勒市鸿雁新区建设投资有限公司负责保障性租赁住房项目的建设工作；各部门需</w:t>
      </w:r>
      <w:r>
        <w:rPr>
          <w:rFonts w:hint="default" w:ascii="Times New Roman" w:hAnsi="Times New Roman" w:eastAsia="仿宋_GB2312" w:cs="Times New Roman"/>
          <w:sz w:val="32"/>
          <w:szCs w:val="32"/>
          <w:highlight w:val="none"/>
        </w:rPr>
        <w:t>增强责任意识，主动优化管理流程，完善内部控制机制，提高项目管理水平与执行力，保障项目按计划</w:t>
      </w:r>
      <w:r>
        <w:rPr>
          <w:rFonts w:hint="eastAsia" w:eastAsia="仿宋_GB2312" w:cs="Times New Roman"/>
          <w:sz w:val="32"/>
          <w:szCs w:val="32"/>
          <w:highlight w:val="none"/>
          <w:lang w:val="en-US" w:eastAsia="zh-CN"/>
        </w:rPr>
        <w:t>实施，</w:t>
      </w:r>
      <w:r>
        <w:rPr>
          <w:rFonts w:hint="default" w:ascii="Times New Roman" w:hAnsi="Times New Roman" w:eastAsia="仿宋_GB2312" w:cs="Times New Roman"/>
          <w:sz w:val="32"/>
          <w:szCs w:val="32"/>
          <w:highlight w:val="none"/>
        </w:rPr>
        <w:t>高质量</w:t>
      </w:r>
      <w:r>
        <w:rPr>
          <w:rFonts w:hint="eastAsia" w:eastAsia="仿宋_GB2312" w:cs="Times New Roman"/>
          <w:sz w:val="32"/>
          <w:szCs w:val="32"/>
          <w:highlight w:val="none"/>
          <w:lang w:val="en-US" w:eastAsia="zh-CN"/>
        </w:rPr>
        <w:t>完成工作任务</w:t>
      </w:r>
      <w:r>
        <w:rPr>
          <w:rFonts w:hint="default" w:ascii="Times New Roman" w:hAnsi="Times New Roman" w:eastAsia="仿宋_GB2312" w:cs="Times New Roman"/>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项目</w:t>
      </w:r>
      <w:r>
        <w:rPr>
          <w:rFonts w:hint="eastAsia" w:eastAsia="仿宋_GB2312" w:cs="Times New Roman"/>
          <w:sz w:val="32"/>
          <w:szCs w:val="32"/>
          <w:highlight w:val="none"/>
          <w:lang w:val="en-US" w:eastAsia="zh-CN"/>
        </w:rPr>
        <w:t>绩效评价为住建</w:t>
      </w:r>
      <w:r>
        <w:rPr>
          <w:rFonts w:hint="default" w:ascii="Times New Roman" w:hAnsi="Times New Roman" w:eastAsia="仿宋_GB2312" w:cs="Times New Roman"/>
          <w:sz w:val="32"/>
          <w:szCs w:val="32"/>
          <w:highlight w:val="none"/>
        </w:rPr>
        <w:t>部门、财政部门</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发改部门对棚户区改造及保障性租赁住房工作</w:t>
      </w:r>
      <w:r>
        <w:rPr>
          <w:rFonts w:hint="default" w:ascii="Times New Roman" w:hAnsi="Times New Roman" w:eastAsia="仿宋_GB2312" w:cs="Times New Roman"/>
          <w:sz w:val="32"/>
          <w:szCs w:val="32"/>
          <w:highlight w:val="none"/>
        </w:rPr>
        <w:t>提供详实、准确的绩效评价信息，辅助棚户区改造及保障性租赁住房</w:t>
      </w:r>
      <w:r>
        <w:rPr>
          <w:rFonts w:hint="eastAsia" w:eastAsia="仿宋_GB2312" w:cs="Times New Roman"/>
          <w:sz w:val="32"/>
          <w:szCs w:val="32"/>
          <w:highlight w:val="none"/>
          <w:lang w:val="en-US" w:eastAsia="zh-CN"/>
        </w:rPr>
        <w:t>项目</w:t>
      </w:r>
      <w:r>
        <w:rPr>
          <w:rFonts w:hint="default" w:ascii="Times New Roman" w:hAnsi="Times New Roman" w:eastAsia="仿宋_GB2312" w:cs="Times New Roman"/>
          <w:sz w:val="32"/>
          <w:szCs w:val="32"/>
          <w:highlight w:val="none"/>
        </w:rPr>
        <w:t>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highlight w:val="none"/>
        </w:rPr>
        <w:t>本项目预算绩效评价报告的评价对象是巴财综【2022】10号关于下达2022年中央财政城镇保障性安居工程补助资金及其预算执行情况。该项目由</w:t>
      </w:r>
      <w:r>
        <w:rPr>
          <w:rFonts w:hint="eastAsia" w:ascii="Times New Roman" w:hAnsi="Times New Roman" w:eastAsia="仿宋_GB2312" w:cs="Times New Roman"/>
          <w:b w:val="0"/>
          <w:bCs w:val="0"/>
          <w:highlight w:val="none"/>
          <w:lang w:val="en-US" w:eastAsia="zh-CN"/>
        </w:rPr>
        <w:t>库尔勒市住房和城乡建设局</w:t>
      </w:r>
      <w:r>
        <w:rPr>
          <w:rFonts w:hint="default" w:ascii="Times New Roman" w:hAnsi="Times New Roman" w:eastAsia="仿宋_GB2312" w:cs="Times New Roman"/>
          <w:b w:val="0"/>
          <w:bCs w:val="0"/>
          <w:highlight w:val="none"/>
        </w:rPr>
        <w:t>负责实施，旨在</w:t>
      </w:r>
      <w:r>
        <w:rPr>
          <w:rFonts w:hint="eastAsia" w:ascii="Times New Roman" w:hAnsi="Times New Roman" w:eastAsia="仿宋_GB2312" w:cs="Times New Roman"/>
          <w:b w:val="0"/>
          <w:bCs w:val="0"/>
          <w:highlight w:val="none"/>
          <w:lang w:val="en-US" w:eastAsia="zh-CN"/>
        </w:rPr>
        <w:t>解决</w:t>
      </w:r>
      <w:r>
        <w:rPr>
          <w:rFonts w:hint="default" w:ascii="Times New Roman" w:hAnsi="Times New Roman" w:eastAsia="仿宋_GB2312" w:cs="Times New Roman"/>
          <w:b w:val="0"/>
          <w:bCs w:val="0"/>
          <w:highlight w:val="none"/>
        </w:rPr>
        <w:t>棚</w:t>
      </w:r>
      <w:r>
        <w:rPr>
          <w:rFonts w:hint="eastAsia" w:ascii="Times New Roman" w:hAnsi="Times New Roman" w:eastAsia="仿宋_GB2312" w:cs="Times New Roman"/>
          <w:b w:val="0"/>
          <w:bCs w:val="0"/>
          <w:highlight w:val="none"/>
          <w:lang w:val="en-US" w:eastAsia="zh-CN"/>
        </w:rPr>
        <w:t>户区改造</w:t>
      </w:r>
      <w:r>
        <w:rPr>
          <w:rFonts w:hint="default" w:ascii="Times New Roman" w:hAnsi="Times New Roman" w:eastAsia="仿宋_GB2312" w:cs="Times New Roman"/>
          <w:b w:val="0"/>
          <w:bCs w:val="0"/>
          <w:highlight w:val="none"/>
        </w:rPr>
        <w:t>征收补偿费</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用于解决群众看病、上学等困难诉求，增加受益群众幸福感。</w:t>
      </w:r>
      <w:r>
        <w:rPr>
          <w:rFonts w:hint="eastAsia" w:ascii="Times New Roman" w:hAnsi="Times New Roman" w:eastAsia="仿宋_GB2312" w:cs="Times New Roman"/>
          <w:b w:val="0"/>
          <w:bCs w:val="0"/>
          <w:highlight w:val="none"/>
          <w:lang w:val="en-US" w:eastAsia="zh-CN"/>
        </w:rPr>
        <w:t>保障性租赁住房建设，将</w:t>
      </w:r>
      <w:r>
        <w:rPr>
          <w:rFonts w:hint="default" w:ascii="Times New Roman" w:hAnsi="Times New Roman" w:eastAsia="仿宋_GB2312" w:cs="Times New Roman"/>
          <w:b w:val="0"/>
          <w:bCs w:val="0"/>
          <w:highlight w:val="none"/>
        </w:rPr>
        <w:t>进一步改善城镇户籍困难群众、新市民、新青年等群体住房困难问题，增加受益群众获得感。项目预算涵盖从</w:t>
      </w:r>
      <w:r>
        <w:rPr>
          <w:rFonts w:hint="eastAsia" w:ascii="Times New Roman" w:hAnsi="Times New Roman" w:eastAsia="仿宋_GB2312" w:cs="Times New Roman"/>
          <w:b w:val="0"/>
          <w:bCs w:val="0"/>
          <w:highlight w:val="none"/>
          <w:lang w:val="en-US" w:eastAsia="zh-CN"/>
        </w:rPr>
        <w:t>2024年1月1日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2024年12月31日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3904</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社会影响：考察项目对社会方面的综合影响。</w:t>
      </w:r>
    </w:p>
    <w:p>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w:t>
      </w:r>
      <w:r>
        <w:rPr>
          <w:rFonts w:hint="default" w:ascii="Times New Roman" w:hAnsi="Times New Roman" w:eastAsia="仿宋_GB2312" w:cs="Times New Roman"/>
          <w:b w:val="0"/>
          <w:bCs w:val="0"/>
          <w:kern w:val="28"/>
          <w:sz w:val="32"/>
          <w:szCs w:val="32"/>
          <w:lang w:val="en-US" w:eastAsia="zh-CN" w:bidi="ar-SA"/>
        </w:rPr>
        <w:t>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640" w:firstLineChars="200"/>
        <w:jc w:val="both"/>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绩效评价总分值100分，根据综合评分结果，90（含）-100分为优、80（含）-90分为良、60（含）-80分为中、60分以下为差。</w:t>
      </w:r>
    </w:p>
    <w:p>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w:t>
      </w:r>
      <w:r>
        <w:rPr>
          <w:rFonts w:hint="eastAsia" w:eastAsia="仿宋_GB2312" w:cs="Times New Roman"/>
          <w:color w:val="000000"/>
          <w:spacing w:val="17"/>
          <w:sz w:val="32"/>
          <w:szCs w:val="32"/>
          <w:lang w:val="en-US" w:eastAsia="zh-CN"/>
        </w:rPr>
        <w:t>本项目采用了</w:t>
      </w:r>
      <w:r>
        <w:rPr>
          <w:rFonts w:hint="default" w:ascii="Times New Roman" w:hAnsi="Times New Roman" w:eastAsia="仿宋_GB2312" w:cs="Times New Roman"/>
          <w:color w:val="000000"/>
          <w:spacing w:val="17"/>
          <w:sz w:val="32"/>
          <w:szCs w:val="32"/>
          <w:highlight w:val="none"/>
        </w:rPr>
        <w:t>因素</w:t>
      </w:r>
      <w:r>
        <w:rPr>
          <w:rFonts w:hint="default" w:ascii="Times New Roman" w:hAnsi="Times New Roman" w:eastAsia="仿宋_GB2312" w:cs="Times New Roman"/>
          <w:b w:val="0"/>
          <w:bCs w:val="0"/>
          <w:kern w:val="28"/>
          <w:sz w:val="32"/>
          <w:szCs w:val="32"/>
          <w:lang w:val="en-US" w:eastAsia="zh-CN" w:bidi="ar-SA"/>
        </w:rPr>
        <w:t>分析法。是指综合分析影响绩效目标实现、实施效果的内外部因素的方法。</w:t>
      </w:r>
      <w:r>
        <w:rPr>
          <w:rFonts w:hint="eastAsia" w:ascii="Times New Roman" w:hAnsi="Times New Roman" w:eastAsia="仿宋_GB2312" w:cs="Times New Roman"/>
          <w:b w:val="0"/>
          <w:bCs w:val="0"/>
          <w:kern w:val="28"/>
          <w:sz w:val="32"/>
          <w:szCs w:val="32"/>
          <w:lang w:val="en-US" w:eastAsia="zh-CN" w:bidi="ar-SA"/>
        </w:rPr>
        <w:t>棚户区改造工作涉及民生改善、资金保障、政策执行、群众参与等因素影响，因素分析法以其“分解-量化-归因”的逻辑，契合棚户区改造的复杂性、政策性和民生属性，为提升棚户区改造质量，落实惠民政策提供科学路径。</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val="en-US"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w:t>
      </w:r>
      <w:r>
        <w:rPr>
          <w:rFonts w:hint="default" w:ascii="Times New Roman" w:hAnsi="Times New Roman" w:eastAsia="仿宋_GB2312" w:cs="Times New Roman"/>
          <w:b w:val="0"/>
          <w:bCs w:val="0"/>
          <w:highlight w:val="none"/>
        </w:rPr>
        <w:t>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标准</w:t>
      </w:r>
      <w:r>
        <w:rPr>
          <w:rFonts w:hint="default" w:ascii="Times New Roman" w:hAnsi="Times New Roman" w:eastAsia="仿宋_GB2312" w:cs="Times New Roman"/>
          <w:b w:val="0"/>
          <w:bCs w:val="0"/>
        </w:rPr>
        <w:t>。指以预先制定的目标、计划、预算、定额等作为评价标准。</w:t>
      </w:r>
      <w:r>
        <w:rPr>
          <w:rFonts w:hint="eastAsia" w:ascii="Times New Roman" w:hAnsi="Times New Roman" w:eastAsia="仿宋_GB2312" w:cs="Times New Roman"/>
          <w:b w:val="0"/>
          <w:bCs w:val="0"/>
          <w:lang w:val="en-US" w:eastAsia="zh-CN"/>
        </w:rPr>
        <w:t>棚户区改造项目2024年计划发放征收补偿费1110户，保障性租赁住房项目开工建设个数1个。依据制定的计划申请预算资金，推进项目开展实施。计划标准以“目标-执行-结果”的逻辑，符合组织战略管理需求，为绩效评价提供了动态、可衡量的基准，确保目标落地落实。</w:t>
      </w:r>
    </w:p>
    <w:p>
      <w:pPr>
        <w:pStyle w:val="10"/>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在项目绩效评价工作启动之初，成立了专门的评价工作小组，小组成员由</w:t>
      </w:r>
      <w:r>
        <w:rPr>
          <w:rFonts w:hint="eastAsia" w:eastAsia="仿宋_GB2312" w:cs="Times New Roman"/>
          <w:sz w:val="32"/>
          <w:szCs w:val="32"/>
          <w:highlight w:val="none"/>
          <w:lang w:val="en-US" w:eastAsia="zh-CN"/>
        </w:rPr>
        <w:t>史向丽、时强、李茂友</w:t>
      </w:r>
      <w:r>
        <w:rPr>
          <w:rFonts w:hint="default" w:eastAsia="仿宋_GB2312" w:cs="Times New Roman"/>
          <w:sz w:val="32"/>
          <w:szCs w:val="32"/>
          <w:highlight w:val="none"/>
          <w:lang w:val="en-US" w:eastAsia="zh-CN"/>
        </w:rPr>
        <w:t>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w:t>
      </w:r>
      <w:r>
        <w:rPr>
          <w:rFonts w:hint="default" w:eastAsia="仿宋_GB2312" w:cs="Times New Roman"/>
          <w:sz w:val="32"/>
          <w:szCs w:val="32"/>
          <w:highlight w:val="none"/>
          <w:lang w:val="en-US" w:eastAsia="zh-CN"/>
        </w:rPr>
        <w:t>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w:t>
      </w:r>
      <w:r>
        <w:rPr>
          <w:rFonts w:hint="eastAsia" w:eastAsia="仿宋_GB2312" w:cs="Times New Roman"/>
          <w:sz w:val="32"/>
          <w:szCs w:val="32"/>
          <w:highlight w:val="none"/>
          <w:lang w:val="en-US" w:eastAsia="zh-CN"/>
        </w:rPr>
        <w:t>支付凭证3904万元</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val="en-US" w:eastAsia="zh-CN"/>
        </w:rPr>
        <w:t>保障性租赁住房建设项目进度核验单、征收补偿费发放明细1111户、满意度调查问卷110份</w:t>
      </w:r>
      <w:r>
        <w:rPr>
          <w:rFonts w:hint="default" w:ascii="Times New Roman" w:hAnsi="Times New Roman" w:eastAsia="仿宋_GB2312" w:cs="Times New Roman"/>
          <w:sz w:val="32"/>
          <w:szCs w:val="32"/>
          <w:highlight w:val="none"/>
          <w:lang w:eastAsia="zh-CN"/>
        </w:rPr>
        <w:t>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3"/>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gree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rPr>
        <w:t>巴财综【2022】10号关于下达2022年中央财政城镇保障性安居工程补助资金</w:t>
      </w:r>
      <w:r>
        <w:rPr>
          <w:rFonts w:hint="default" w:ascii="Times New Roman" w:hAnsi="Times New Roman" w:eastAsia="仿宋_GB2312" w:cs="Times New Roman"/>
          <w:sz w:val="32"/>
          <w:szCs w:val="32"/>
          <w:highlight w:val="none"/>
        </w:rPr>
        <w:t>在改善城市棚户区家庭的居住条件，提升城市形象和品质，推动城市高质量发展</w:t>
      </w:r>
      <w:r>
        <w:rPr>
          <w:rFonts w:hint="eastAsia" w:eastAsia="仿宋_GB2312" w:cs="Times New Roman"/>
          <w:sz w:val="32"/>
          <w:szCs w:val="32"/>
          <w:highlight w:val="none"/>
          <w:lang w:val="en-US" w:eastAsia="zh-CN"/>
        </w:rPr>
        <w:t>和</w:t>
      </w:r>
      <w:r>
        <w:rPr>
          <w:rFonts w:hint="default" w:ascii="Times New Roman" w:hAnsi="Times New Roman" w:eastAsia="仿宋_GB2312" w:cs="Times New Roman"/>
          <w:sz w:val="32"/>
          <w:szCs w:val="32"/>
          <w:highlight w:val="none"/>
        </w:rPr>
        <w:t>解决新就业、新市民、青年人等群体住房困难问题等方面表现出色，达到了预期的标准与要求。同时，项目也在</w:t>
      </w:r>
      <w:r>
        <w:rPr>
          <w:rFonts w:hint="eastAsia" w:eastAsia="仿宋_GB2312" w:cs="Times New Roman"/>
          <w:color w:val="auto"/>
          <w:sz w:val="32"/>
          <w:szCs w:val="32"/>
          <w:highlight w:val="none"/>
          <w:lang w:val="en-US" w:eastAsia="zh-CN"/>
        </w:rPr>
        <w:t>棚户区改造及保障性租赁住房方面</w:t>
      </w:r>
      <w:r>
        <w:rPr>
          <w:rFonts w:hint="default" w:ascii="Times New Roman" w:hAnsi="Times New Roman" w:eastAsia="仿宋_GB2312" w:cs="Times New Roman"/>
          <w:sz w:val="32"/>
          <w:szCs w:val="32"/>
          <w:highlight w:val="none"/>
        </w:rPr>
        <w:t>取得了显著的成效，如完成棚户区征收补偿费1111户，开工建设保障性租赁住房项目1个等。</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val="en-US" w:eastAsia="zh-CN"/>
        </w:rPr>
        <w:t>库尔勒市住房和城乡建设局</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从项目效益的角度来看，本项目实现了预期的社会效益方面产生了积极的影响。具体而言，受益补偿户数</w:t>
      </w:r>
      <w:r>
        <w:rPr>
          <w:rFonts w:hint="eastAsia" w:eastAsia="仿宋_GB2312" w:cs="Times New Roman"/>
          <w:sz w:val="32"/>
          <w:szCs w:val="32"/>
          <w:highlight w:val="none"/>
          <w:lang w:val="en-US" w:eastAsia="zh-CN"/>
        </w:rPr>
        <w:t>1111户，有效</w:t>
      </w:r>
      <w:r>
        <w:rPr>
          <w:rFonts w:hint="default" w:ascii="Times New Roman" w:hAnsi="Times New Roman" w:eastAsia="仿宋_GB2312" w:cs="Times New Roman"/>
          <w:sz w:val="32"/>
          <w:szCs w:val="32"/>
          <w:highlight w:val="none"/>
        </w:rPr>
        <w:t>保障城镇困难家庭住房需求等方面的提升，为项目的利益相关者带来了实实在在的利益。</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综上所述，巴财综【2022】10号关于下达2022年中央财政城镇保障性安居工程补助资金在绩效评价中表现出色，达到了项目的预期目标，并在多个方面取得了显著的成效。</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kern w:val="0"/>
          <w:sz w:val="32"/>
          <w:szCs w:val="32"/>
          <w:highlight w:val="none"/>
          <w:lang w:val="en-US" w:eastAsia="zh-CN" w:bidi="ar"/>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cs="Times New Roman"/>
          <w:b w:val="0"/>
          <w:bCs w:val="0"/>
          <w:kern w:val="0"/>
          <w:sz w:val="32"/>
          <w:szCs w:val="32"/>
          <w:highlight w:val="none"/>
          <w:lang w:val="en-US" w:eastAsia="zh-CN" w:bidi="ar"/>
        </w:rPr>
        <w:t>100</w:t>
      </w:r>
      <w:r>
        <w:rPr>
          <w:rFonts w:hint="default" w:ascii="Times New Roman" w:hAnsi="Times New Roman" w:eastAsia="仿宋_GB2312" w:cs="Times New Roman"/>
          <w:b w:val="0"/>
          <w:bCs w:val="0"/>
          <w:kern w:val="0"/>
          <w:sz w:val="32"/>
          <w:szCs w:val="32"/>
          <w:highlight w:val="none"/>
          <w:lang w:val="en-US" w:eastAsia="zh-CN" w:bidi="ar"/>
        </w:rPr>
        <w:t>分，属于“优”。</w:t>
      </w:r>
      <w:r>
        <w:rPr>
          <w:rFonts w:hint="default" w:ascii="Times New Roman" w:hAnsi="Times New Roman" w:eastAsia="仿宋_GB2312" w:cs="Times New Roman"/>
          <w:b w:val="0"/>
          <w:bCs w:val="0"/>
          <w:highlight w:val="none"/>
        </w:rPr>
        <w:t>其中，项目决策类指标权重为20分，得分为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r>
    </w:tbl>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pPr>
        <w:pStyle w:val="10"/>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国有土地上房屋征收与补偿条例</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国务院办公厅关于加快发展保障性租赁租房的意见</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，符合</w:t>
      </w:r>
      <w:r>
        <w:rPr>
          <w:rFonts w:hint="eastAsia" w:eastAsia="仿宋_GB2312" w:cs="Times New Roman"/>
          <w:sz w:val="32"/>
          <w:szCs w:val="32"/>
          <w:lang w:val="en-US" w:eastAsia="zh-CN"/>
        </w:rPr>
        <w:t>库尔勒市“十四五”住房保障</w:t>
      </w:r>
      <w:r>
        <w:rPr>
          <w:rFonts w:hint="default" w:ascii="Times New Roman" w:hAnsi="Times New Roman" w:eastAsia="仿宋_GB2312" w:cs="Times New Roman"/>
          <w:sz w:val="32"/>
          <w:szCs w:val="32"/>
          <w:lang w:val="en-US" w:eastAsia="zh-CN"/>
        </w:rPr>
        <w:t>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w:t>
      </w:r>
      <w:r>
        <w:rPr>
          <w:rFonts w:hint="eastAsia" w:eastAsia="仿宋_GB2312" w:cs="Times New Roman"/>
          <w:sz w:val="32"/>
          <w:szCs w:val="32"/>
          <w:lang w:eastAsia="zh-CN"/>
        </w:rPr>
        <w:t>《</w:t>
      </w:r>
      <w:r>
        <w:rPr>
          <w:rFonts w:hint="eastAsia" w:eastAsia="仿宋_GB2312" w:cs="Times New Roman"/>
          <w:sz w:val="32"/>
          <w:szCs w:val="32"/>
          <w:lang w:val="en-US" w:eastAsia="zh-CN"/>
        </w:rPr>
        <w:t>政府核准投资项目管理办法</w:t>
      </w:r>
      <w:r>
        <w:rPr>
          <w:rFonts w:hint="eastAsia" w:eastAsia="仿宋_GB2312" w:cs="Times New Roman"/>
          <w:sz w:val="32"/>
          <w:szCs w:val="32"/>
          <w:lang w:eastAsia="zh-CN"/>
        </w:rPr>
        <w:t>》、《</w:t>
      </w:r>
      <w:r>
        <w:rPr>
          <w:rFonts w:hint="eastAsia" w:eastAsia="仿宋_GB2312" w:cs="Times New Roman"/>
          <w:sz w:val="32"/>
          <w:szCs w:val="32"/>
          <w:lang w:val="en-US" w:eastAsia="zh-CN"/>
        </w:rPr>
        <w:t>项目可行性研究报告</w:t>
      </w:r>
      <w:r>
        <w:rPr>
          <w:rFonts w:hint="eastAsia" w:eastAsia="仿宋_GB2312" w:cs="Times New Roman"/>
          <w:sz w:val="32"/>
          <w:szCs w:val="32"/>
          <w:lang w:eastAsia="zh-CN"/>
        </w:rPr>
        <w:t>》</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lang w:val="en-US" w:eastAsia="zh-CN"/>
        </w:rPr>
        <w:t>根据决算依据编制工作计划和预算</w:t>
      </w:r>
      <w:r>
        <w:rPr>
          <w:rFonts w:hint="eastAsia" w:eastAsia="仿宋_GB2312" w:cs="Times New Roman"/>
          <w:sz w:val="32"/>
          <w:szCs w:val="32"/>
          <w:lang w:val="en-US" w:eastAsia="zh-CN"/>
        </w:rPr>
        <w:t>资金</w:t>
      </w:r>
      <w:r>
        <w:rPr>
          <w:rFonts w:hint="default" w:ascii="Times New Roman" w:hAnsi="Times New Roman" w:eastAsia="仿宋_GB2312" w:cs="Times New Roman"/>
          <w:sz w:val="32"/>
          <w:szCs w:val="32"/>
          <w:lang w:val="en-US" w:eastAsia="zh-CN"/>
        </w:rPr>
        <w:t>，经过与部门项目分管领导沟通、筛选确定预算</w:t>
      </w:r>
      <w:r>
        <w:rPr>
          <w:rFonts w:hint="eastAsia" w:eastAsia="仿宋_GB2312" w:cs="Times New Roman"/>
          <w:sz w:val="32"/>
          <w:szCs w:val="32"/>
          <w:lang w:val="en-US" w:eastAsia="zh-CN"/>
        </w:rPr>
        <w:t>资金</w:t>
      </w:r>
      <w:r>
        <w:rPr>
          <w:rFonts w:hint="default" w:ascii="Times New Roman" w:hAnsi="Times New Roman" w:eastAsia="仿宋_GB2312" w:cs="Times New Roman"/>
          <w:sz w:val="32"/>
          <w:szCs w:val="32"/>
          <w:lang w:val="en-US" w:eastAsia="zh-CN"/>
        </w:rPr>
        <w:t>计划，确定最</w:t>
      </w:r>
      <w:r>
        <w:rPr>
          <w:rFonts w:hint="default" w:ascii="Times New Roman" w:hAnsi="Times New Roman" w:eastAsia="仿宋_GB2312" w:cs="Times New Roman"/>
          <w:sz w:val="32"/>
          <w:szCs w:val="32"/>
          <w:highlight w:val="none"/>
          <w:lang w:val="en-US" w:eastAsia="zh-CN"/>
        </w:rPr>
        <w:t>终预算方案。项目的审批文件、材料符合相关要求，项目事前经过必要的可行性研究、专家论证、风险评估、绩效评估、集体决策，保障了程序的规范性。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Hans"/>
        </w:rPr>
        <w:t>年初结合实际工作内容</w:t>
      </w:r>
      <w:r>
        <w:rPr>
          <w:rFonts w:hint="default" w:ascii="Times New Roman" w:hAnsi="Times New Roman" w:eastAsia="仿宋_GB2312" w:cs="Times New Roman"/>
          <w:sz w:val="32"/>
          <w:szCs w:val="32"/>
          <w:highlight w:val="none"/>
          <w:lang w:val="en-US" w:eastAsia="zh-CN"/>
        </w:rPr>
        <w:t>设定绩效目标</w:t>
      </w:r>
      <w:r>
        <w:rPr>
          <w:rFonts w:hint="default" w:ascii="Times New Roman" w:hAnsi="Times New Roman" w:eastAsia="仿宋_GB2312" w:cs="Times New Roman"/>
          <w:sz w:val="32"/>
          <w:szCs w:val="32"/>
          <w:highlight w:val="none"/>
          <w:lang w:val="en-US" w:eastAsia="zh-Hans"/>
        </w:rPr>
        <w:t>，绩效目标</w:t>
      </w:r>
      <w:r>
        <w:rPr>
          <w:rFonts w:hint="default" w:ascii="Times New Roman" w:hAnsi="Times New Roman" w:eastAsia="仿宋_GB2312" w:cs="Times New Roman"/>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w:t>
      </w:r>
      <w:r>
        <w:rPr>
          <w:rFonts w:hint="eastAsia" w:eastAsia="仿宋_GB2312" w:cs="Times New Roman"/>
          <w:sz w:val="32"/>
          <w:szCs w:val="32"/>
          <w:highlight w:val="none"/>
          <w:lang w:val="en-US" w:eastAsia="zh-CN"/>
        </w:rPr>
        <w:t>对征收拆迁补偿费和保障性租赁住建规模</w:t>
      </w:r>
      <w:r>
        <w:rPr>
          <w:rFonts w:hint="default" w:ascii="Times New Roman" w:hAnsi="Times New Roman" w:eastAsia="仿宋_GB2312" w:cs="Times New Roman"/>
          <w:sz w:val="32"/>
          <w:szCs w:val="32"/>
          <w:highlight w:val="none"/>
          <w:lang w:eastAsia="zh-CN"/>
        </w:rPr>
        <w:t>进行了全面的成本估算，确保项目所需的</w:t>
      </w:r>
      <w:r>
        <w:rPr>
          <w:rFonts w:hint="eastAsia" w:eastAsia="仿宋_GB2312" w:cs="Times New Roman"/>
          <w:sz w:val="32"/>
          <w:szCs w:val="32"/>
          <w:highlight w:val="none"/>
          <w:lang w:val="en-US" w:eastAsia="zh-CN"/>
        </w:rPr>
        <w:t>资金</w:t>
      </w:r>
      <w:r>
        <w:rPr>
          <w:rFonts w:hint="default" w:ascii="Times New Roman" w:hAnsi="Times New Roman" w:eastAsia="仿宋_GB2312" w:cs="Times New Roman"/>
          <w:sz w:val="32"/>
          <w:szCs w:val="32"/>
          <w:highlight w:val="none"/>
          <w:lang w:eastAsia="zh-CN"/>
        </w:rPr>
        <w:t>得到合理的预估与分配。同时，预算编制还紧密结合了项目的特点与实际情况，对</w:t>
      </w:r>
      <w:r>
        <w:rPr>
          <w:rFonts w:hint="eastAsia" w:eastAsia="仿宋_GB2312" w:cs="Times New Roman"/>
          <w:sz w:val="32"/>
          <w:szCs w:val="32"/>
          <w:highlight w:val="none"/>
          <w:lang w:val="en-US" w:eastAsia="zh-CN"/>
        </w:rPr>
        <w:t>上半年、下半年计划目标</w:t>
      </w:r>
      <w:r>
        <w:rPr>
          <w:rFonts w:hint="default" w:ascii="Times New Roman" w:hAnsi="Times New Roman" w:eastAsia="仿宋_GB2312" w:cs="Times New Roman"/>
          <w:sz w:val="32"/>
          <w:szCs w:val="32"/>
          <w:highlight w:val="none"/>
          <w:lang w:eastAsia="zh-CN"/>
        </w:rPr>
        <w:t>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w:t>
      </w:r>
      <w:r>
        <w:rPr>
          <w:rFonts w:hint="eastAsia" w:eastAsia="仿宋_GB2312" w:cs="Times New Roman"/>
          <w:sz w:val="32"/>
          <w:szCs w:val="32"/>
          <w:highlight w:val="none"/>
          <w:lang w:val="en-US" w:eastAsia="zh-CN"/>
        </w:rPr>
        <w:t>资金</w:t>
      </w:r>
      <w:r>
        <w:rPr>
          <w:rFonts w:hint="default" w:ascii="Times New Roman" w:hAnsi="Times New Roman" w:eastAsia="仿宋_GB2312" w:cs="Times New Roman"/>
          <w:sz w:val="32"/>
          <w:szCs w:val="32"/>
          <w:highlight w:val="none"/>
          <w:lang w:eastAsia="zh-CN"/>
        </w:rPr>
        <w:t>的合理配置与高效利用。资金分配紧密结合了项目的特点与实际情况，对</w:t>
      </w:r>
      <w:r>
        <w:rPr>
          <w:rFonts w:hint="eastAsia" w:eastAsia="仿宋_GB2312" w:cs="Times New Roman"/>
          <w:sz w:val="32"/>
          <w:szCs w:val="32"/>
          <w:highlight w:val="none"/>
          <w:lang w:val="en-US" w:eastAsia="zh-CN"/>
        </w:rPr>
        <w:t>征收拆迁补偿费优先发放群众看病、上学等困难问题，对保障性租赁住房建设项目完成前期开工手续后给予资金支持，确保项目在</w:t>
      </w:r>
      <w:r>
        <w:rPr>
          <w:rFonts w:hint="default" w:ascii="Times New Roman" w:hAnsi="Times New Roman" w:eastAsia="仿宋_GB2312" w:cs="Times New Roman"/>
          <w:sz w:val="32"/>
          <w:szCs w:val="32"/>
          <w:highlight w:val="none"/>
          <w:lang w:eastAsia="zh-CN"/>
        </w:rPr>
        <w:t>重要环节</w:t>
      </w:r>
      <w:r>
        <w:rPr>
          <w:rFonts w:hint="eastAsia" w:eastAsia="仿宋_GB2312" w:cs="Times New Roman"/>
          <w:sz w:val="32"/>
          <w:szCs w:val="32"/>
          <w:highlight w:val="none"/>
          <w:lang w:val="en-US" w:eastAsia="zh-CN"/>
        </w:rPr>
        <w:t>顺利衔接</w:t>
      </w:r>
      <w:r>
        <w:rPr>
          <w:rFonts w:hint="default" w:ascii="Times New Roman" w:hAnsi="Times New Roman" w:eastAsia="仿宋_GB2312" w:cs="Times New Roman"/>
          <w:sz w:val="32"/>
          <w:szCs w:val="32"/>
          <w:highlight w:val="none"/>
          <w:lang w:eastAsia="zh-CN"/>
        </w:rPr>
        <w:t>。在资金分配过程中，我们充分考虑了项目的实际</w:t>
      </w:r>
      <w:r>
        <w:rPr>
          <w:rFonts w:hint="eastAsia" w:eastAsia="仿宋_GB2312" w:cs="Times New Roman"/>
          <w:sz w:val="32"/>
          <w:szCs w:val="32"/>
          <w:highlight w:val="none"/>
          <w:lang w:val="en-US" w:eastAsia="zh-CN"/>
        </w:rPr>
        <w:t>进度与资金需求</w:t>
      </w:r>
      <w:r>
        <w:rPr>
          <w:rFonts w:hint="default" w:ascii="Times New Roman" w:hAnsi="Times New Roman" w:eastAsia="仿宋_GB2312" w:cs="Times New Roman"/>
          <w:sz w:val="32"/>
          <w:szCs w:val="32"/>
          <w:highlight w:val="none"/>
          <w:lang w:eastAsia="zh-CN"/>
        </w:rPr>
        <w:t>，对不同阶段、不同任务的资金进行了科学的规划与安排</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注重资金的均衡分配，避免了资金</w:t>
      </w:r>
      <w:r>
        <w:rPr>
          <w:rFonts w:hint="eastAsia" w:eastAsia="仿宋_GB2312" w:cs="Times New Roman"/>
          <w:sz w:val="32"/>
          <w:szCs w:val="32"/>
          <w:highlight w:val="none"/>
          <w:lang w:val="en-US" w:eastAsia="zh-CN"/>
        </w:rPr>
        <w:t>超进度支付导致资金</w:t>
      </w:r>
      <w:r>
        <w:rPr>
          <w:rFonts w:hint="default" w:ascii="Times New Roman" w:hAnsi="Times New Roman" w:eastAsia="仿宋_GB2312" w:cs="Times New Roman"/>
          <w:sz w:val="32"/>
          <w:szCs w:val="32"/>
          <w:highlight w:val="none"/>
          <w:lang w:eastAsia="zh-CN"/>
        </w:rPr>
        <w:t>闲置</w:t>
      </w:r>
      <w:r>
        <w:rPr>
          <w:rFonts w:hint="eastAsia" w:eastAsia="仿宋_GB2312" w:cs="Times New Roman"/>
          <w:sz w:val="32"/>
          <w:szCs w:val="32"/>
          <w:highlight w:val="none"/>
          <w:lang w:val="en-US" w:eastAsia="zh-CN"/>
        </w:rPr>
        <w:t>问题</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也</w:t>
      </w:r>
      <w:r>
        <w:rPr>
          <w:rFonts w:hint="default" w:ascii="Times New Roman" w:hAnsi="Times New Roman" w:eastAsia="仿宋_GB2312" w:cs="Times New Roman"/>
          <w:sz w:val="32"/>
          <w:szCs w:val="32"/>
          <w:highlight w:val="none"/>
          <w:lang w:eastAsia="zh-CN"/>
        </w:rPr>
        <w:t>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此项权重分值为4分，得分为4分。</w:t>
      </w:r>
    </w:p>
    <w:p>
      <w:pPr>
        <w:pStyle w:val="10"/>
        <w:numPr>
          <w:ilvl w:val="0"/>
          <w:numId w:val="4"/>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w:t>
      </w:r>
      <w:r>
        <w:rPr>
          <w:rFonts w:hint="default" w:ascii="Times New Roman" w:hAnsi="Times New Roman" w:eastAsia="仿宋_GB2312" w:cs="Times New Roman"/>
          <w:sz w:val="32"/>
          <w:szCs w:val="32"/>
          <w:highlight w:val="none"/>
          <w:lang w:val="en-US" w:eastAsia="zh-CN"/>
        </w:rPr>
        <w:t>指标包括资金管理和组织实施两方面的内容，由5个三级指标构成，权重分值为20分，实际得分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3904</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3904</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w:t>
      </w:r>
      <w:r>
        <w:rPr>
          <w:rFonts w:hint="default" w:ascii="Times New Roman" w:hAnsi="Times New Roman" w:eastAsia="仿宋_GB2312" w:cs="Times New Roman"/>
          <w:sz w:val="32"/>
          <w:szCs w:val="32"/>
          <w:highlight w:val="none"/>
          <w:lang w:val="en-US" w:eastAsia="zh-CN"/>
        </w:rPr>
        <w:t>《中央财政城镇保障性安居工程补助资金管理办法》</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财综〔202</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15</w:t>
      </w:r>
      <w:r>
        <w:rPr>
          <w:rFonts w:hint="default" w:ascii="Times New Roman" w:hAnsi="Times New Roman" w:eastAsia="仿宋_GB2312" w:cs="Times New Roman"/>
          <w:sz w:val="32"/>
          <w:szCs w:val="32"/>
          <w:highlight w:val="none"/>
          <w:lang w:val="en-US" w:eastAsia="zh-CN"/>
        </w:rPr>
        <w:t>号</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eastAsia="zh-CN"/>
        </w:rPr>
        <w:t>，确保了资金的合规性与安全性。在资金使用过程中，我们建立了完善的财务管理体系，对资金的流动进行了全程监控与记录。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此项权重分值为4分，得分为4分。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此项权重分值为4分，得分为4分。</w:t>
      </w:r>
    </w:p>
    <w:p>
      <w:pPr>
        <w:pStyle w:val="12"/>
        <w:numPr>
          <w:ilvl w:val="0"/>
          <w:numId w:val="4"/>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w:t>
      </w:r>
      <w:r>
        <w:rPr>
          <w:rFonts w:hint="default" w:ascii="Times New Roman" w:hAnsi="Times New Roman" w:eastAsia="仿宋_GB2312" w:cs="Times New Roman"/>
          <w:sz w:val="32"/>
          <w:szCs w:val="32"/>
          <w:highlight w:val="none"/>
          <w:lang w:val="en-US" w:eastAsia="zh-CN"/>
        </w:rPr>
        <w:t>指标包括产出数量、产出质量、产出时效、产出成本四方面的内容，由</w:t>
      </w:r>
      <w:r>
        <w:rPr>
          <w:rFonts w:hint="default" w:eastAsia="仿宋_GB2312" w:cs="Times New Roman"/>
          <w:sz w:val="32"/>
          <w:szCs w:val="32"/>
          <w:highlight w:val="none"/>
          <w:lang w:val="en-US" w:eastAsia="zh-CN"/>
        </w:rPr>
        <w:t>7个</w:t>
      </w:r>
      <w:r>
        <w:rPr>
          <w:rFonts w:hint="default" w:ascii="Times New Roman" w:hAnsi="Times New Roman" w:eastAsia="仿宋_GB2312" w:cs="Times New Roman"/>
          <w:sz w:val="32"/>
          <w:szCs w:val="32"/>
          <w:highlight w:val="none"/>
          <w:lang w:val="en-US" w:eastAsia="zh-CN"/>
        </w:rPr>
        <w:t>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w:t>
      </w:r>
      <w:r>
        <w:rPr>
          <w:rFonts w:hint="default" w:ascii="Times New Roman" w:hAnsi="Times New Roman" w:eastAsia="仿宋_GB2312" w:cs="Times New Roman"/>
          <w:sz w:val="32"/>
          <w:szCs w:val="32"/>
          <w:lang w:val="en-US" w:eastAsia="zh-CN"/>
        </w:rPr>
        <w:t>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指标1：发放补偿费户数，指标值：&gt;=1110户，实际完成值：=1111户，指标完成率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：保障性租赁住房建设项目个数，指标值：&gt;=1</w:t>
      </w:r>
      <w:r>
        <w:rPr>
          <w:rFonts w:hint="eastAsia" w:eastAsia="仿宋_GB2312" w:cs="Times New Roman"/>
          <w:sz w:val="32"/>
          <w:szCs w:val="32"/>
          <w:highlight w:val="none"/>
          <w:lang w:val="en-US" w:eastAsia="zh-CN"/>
        </w:rPr>
        <w:t>个</w:t>
      </w:r>
      <w:r>
        <w:rPr>
          <w:rFonts w:hint="default" w:ascii="Times New Roman" w:hAnsi="Times New Roman" w:eastAsia="仿宋_GB2312" w:cs="Times New Roman"/>
          <w:sz w:val="32"/>
          <w:szCs w:val="32"/>
          <w:highlight w:val="none"/>
        </w:rPr>
        <w:t>，实际完成值：=1</w:t>
      </w:r>
      <w:r>
        <w:rPr>
          <w:rFonts w:hint="eastAsia" w:eastAsia="仿宋_GB2312" w:cs="Times New Roman"/>
          <w:sz w:val="32"/>
          <w:szCs w:val="32"/>
          <w:highlight w:val="none"/>
          <w:lang w:val="en-US" w:eastAsia="zh-CN"/>
        </w:rPr>
        <w:t>个</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指标1：保障性租赁住房工程质量验收合格率，指标值：=1</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0</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，实际完成值：=1</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0</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：资金使用合规率，指标值：=1</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0</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，实际完成值：=1</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0</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指标1：资金发放及时率，指标值：=1</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0</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，实际完成值：=1</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0</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指标1：征收补偿发放总成本，指标值：&lt;=3351万元，实际完成值：&lt;=3351万元，指标完成率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：保障性租赁住房建设成本，指标值：&lt;=553万元，实际完成值：&lt;=553万元，指标完成率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lang w:val="en-US" w:eastAsia="zh-CN"/>
        </w:rPr>
        <w:t>此项权重分值为40分，得分为40分。</w:t>
      </w:r>
    </w:p>
    <w:p>
      <w:pPr>
        <w:pStyle w:val="12"/>
        <w:numPr>
          <w:ilvl w:val="0"/>
          <w:numId w:val="4"/>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指标1：受益补偿户数，指标值：&gt;=1110户，实际完成值：=111</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户，指标完成率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：保障城镇困难家庭住房需求，指标值：</w:t>
      </w:r>
      <w:r>
        <w:rPr>
          <w:rFonts w:hint="eastAsia" w:eastAsia="仿宋_GB2312" w:cs="Times New Roman"/>
          <w:sz w:val="32"/>
          <w:szCs w:val="32"/>
          <w:highlight w:val="none"/>
          <w:lang w:val="en-US" w:eastAsia="zh-CN"/>
        </w:rPr>
        <w:t>有效保障</w:t>
      </w:r>
      <w:r>
        <w:rPr>
          <w:rFonts w:hint="default" w:ascii="Times New Roman" w:hAnsi="Times New Roman" w:eastAsia="仿宋_GB2312" w:cs="Times New Roman"/>
          <w:sz w:val="32"/>
          <w:szCs w:val="32"/>
          <w:highlight w:val="none"/>
        </w:rPr>
        <w:t>，实际完成值：基本达成预期目标，指标完成率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指标1：受益群众满意度，指标值：&gt;=</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此项权重分值为20分，得分为20分。</w:t>
      </w:r>
    </w:p>
    <w:p>
      <w:pPr>
        <w:spacing w:line="560" w:lineRule="exact"/>
        <w:ind w:firstLine="643" w:firstLineChars="200"/>
        <w:rPr>
          <w:rFonts w:hint="default" w:ascii="Times New Roman" w:hAnsi="Times New Roman" w:eastAsia="楷体_GB2312" w:cs="Times New Roman"/>
          <w:b/>
          <w:bCs/>
          <w:sz w:val="32"/>
          <w:szCs w:val="32"/>
          <w:highlight w:val="none"/>
          <w:lang w:val="en-US" w:eastAsia="zh-Hans"/>
        </w:rPr>
      </w:pPr>
      <w:r>
        <w:rPr>
          <w:rFonts w:hint="default" w:ascii="Times New Roman" w:hAnsi="Times New Roman" w:eastAsia="楷体_GB2312" w:cs="Times New Roman"/>
          <w:b/>
          <w:bCs/>
          <w:sz w:val="32"/>
          <w:szCs w:val="32"/>
          <w:highlight w:val="none"/>
          <w:lang w:val="en-US" w:eastAsia="zh-CN"/>
        </w:rPr>
        <w:t>（五）</w:t>
      </w:r>
      <w:r>
        <w:rPr>
          <w:rFonts w:hint="default" w:ascii="Times New Roman" w:hAnsi="Times New Roman" w:eastAsia="楷体_GB2312" w:cs="Times New Roman"/>
          <w:b/>
          <w:bCs/>
          <w:sz w:val="32"/>
          <w:szCs w:val="32"/>
          <w:highlight w:val="none"/>
          <w:lang w:val="en-US" w:eastAsia="zh-Hans"/>
        </w:rPr>
        <w:t>预算执行进度与绩效指标总体完成率偏差</w:t>
      </w:r>
    </w:p>
    <w:p>
      <w:pPr>
        <w:pStyle w:val="19"/>
        <w:spacing w:line="560" w:lineRule="exact"/>
        <w:ind w:firstLine="640"/>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val="en-US" w:eastAsia="zh-CN"/>
        </w:rPr>
        <w:t>巴财综【2022】10号关于下达2022年中央财政城镇保障性安居工程补助资金</w:t>
      </w:r>
      <w:r>
        <w:rPr>
          <w:rFonts w:hint="default" w:ascii="Times New Roman" w:hAnsi="Times New Roman" w:eastAsia="方正仿宋_GBK" w:cs="Times New Roman"/>
          <w:sz w:val="32"/>
          <w:szCs w:val="32"/>
          <w:highlight w:val="none"/>
        </w:rPr>
        <w:t>项目年初预算</w:t>
      </w:r>
      <w:r>
        <w:rPr>
          <w:rFonts w:hint="eastAsia" w:eastAsia="方正仿宋_GBK" w:cs="Times New Roman"/>
          <w:sz w:val="32"/>
          <w:szCs w:val="32"/>
          <w:highlight w:val="none"/>
          <w:lang w:val="en-US" w:eastAsia="zh-CN"/>
        </w:rPr>
        <w:t>3904</w:t>
      </w:r>
      <w:r>
        <w:rPr>
          <w:rFonts w:hint="default" w:ascii="Times New Roman" w:hAnsi="Times New Roman" w:eastAsia="方正仿宋_GBK" w:cs="Times New Roman"/>
          <w:sz w:val="32"/>
          <w:szCs w:val="32"/>
          <w:highlight w:val="none"/>
        </w:rPr>
        <w:t>万元，全年预算</w:t>
      </w:r>
      <w:r>
        <w:rPr>
          <w:rFonts w:hint="eastAsia" w:eastAsia="方正仿宋_GBK" w:cs="Times New Roman"/>
          <w:sz w:val="32"/>
          <w:szCs w:val="32"/>
          <w:highlight w:val="none"/>
          <w:lang w:val="en-US" w:eastAsia="zh-CN"/>
        </w:rPr>
        <w:t>3904</w:t>
      </w:r>
      <w:r>
        <w:rPr>
          <w:rFonts w:hint="default" w:ascii="Times New Roman" w:hAnsi="Times New Roman" w:eastAsia="方正仿宋_GBK" w:cs="Times New Roman"/>
          <w:sz w:val="32"/>
          <w:szCs w:val="32"/>
          <w:highlight w:val="none"/>
        </w:rPr>
        <w:t>万元，实际支出</w:t>
      </w:r>
      <w:r>
        <w:rPr>
          <w:rFonts w:hint="eastAsia" w:eastAsia="方正仿宋_GBK" w:cs="Times New Roman"/>
          <w:sz w:val="32"/>
          <w:szCs w:val="32"/>
          <w:highlight w:val="none"/>
          <w:lang w:val="en-US" w:eastAsia="zh-CN"/>
        </w:rPr>
        <w:t>3904</w:t>
      </w:r>
      <w:r>
        <w:rPr>
          <w:rFonts w:hint="default" w:ascii="Times New Roman" w:hAnsi="Times New Roman" w:eastAsia="方正仿宋_GBK" w:cs="Times New Roman"/>
          <w:sz w:val="32"/>
          <w:szCs w:val="32"/>
          <w:highlight w:val="none"/>
        </w:rPr>
        <w:t>万元，预算执行率为</w:t>
      </w:r>
      <w:r>
        <w:rPr>
          <w:rFonts w:hint="eastAsia"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%，项目绩效指标总体完成率为</w:t>
      </w:r>
      <w:r>
        <w:rPr>
          <w:rFonts w:hint="eastAsia"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eastAsia="zh-Hans"/>
        </w:rPr>
        <w:t>总体</w:t>
      </w:r>
      <w:r>
        <w:rPr>
          <w:rFonts w:hint="default" w:ascii="Times New Roman" w:hAnsi="Times New Roman" w:eastAsia="方正仿宋_GBK" w:cs="Times New Roman"/>
          <w:sz w:val="32"/>
          <w:szCs w:val="32"/>
          <w:highlight w:val="none"/>
        </w:rPr>
        <w:t>偏差率为</w:t>
      </w:r>
      <w:r>
        <w:rPr>
          <w:rFonts w:hint="eastAsia" w:eastAsia="方正仿宋_GBK" w:cs="Times New Roman"/>
          <w:sz w:val="32"/>
          <w:szCs w:val="32"/>
          <w:highlight w:val="none"/>
          <w:lang w:val="en-US" w:eastAsia="zh-CN"/>
        </w:rPr>
        <w:t>0</w:t>
      </w:r>
      <w:r>
        <w:rPr>
          <w:rFonts w:hint="default" w:ascii="Times New Roman" w:hAnsi="Times New Roman" w:eastAsia="方正仿宋_GBK" w:cs="Times New Roman"/>
          <w:sz w:val="32"/>
          <w:szCs w:val="32"/>
          <w:highlight w:val="none"/>
        </w:rPr>
        <w:t>%。</w:t>
      </w:r>
    </w:p>
    <w:p>
      <w:pPr>
        <w:spacing w:line="560" w:lineRule="exact"/>
        <w:ind w:firstLine="640" w:firstLineChars="200"/>
        <w:rPr>
          <w:rStyle w:val="18"/>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w:t>
      </w:r>
      <w:r>
        <w:rPr>
          <w:rFonts w:hint="eastAsia" w:eastAsia="仿宋_GB2312" w:cs="Times New Roman"/>
          <w:sz w:val="32"/>
          <w:szCs w:val="32"/>
          <w:lang w:val="en-US" w:eastAsia="zh-CN"/>
        </w:rPr>
        <w:t>谋</w:t>
      </w:r>
      <w:r>
        <w:rPr>
          <w:rFonts w:hint="default" w:ascii="Times New Roman" w:hAnsi="Times New Roman" w:eastAsia="仿宋_GB2312" w:cs="Times New Roman"/>
          <w:sz w:val="32"/>
          <w:szCs w:val="32"/>
        </w:rPr>
        <w:t>划</w:t>
      </w:r>
      <w:r>
        <w:rPr>
          <w:rFonts w:hint="eastAsia" w:eastAsia="仿宋_GB2312" w:cs="Times New Roman"/>
          <w:sz w:val="32"/>
          <w:szCs w:val="32"/>
          <w:lang w:eastAsia="zh-CN"/>
        </w:rPr>
        <w:t>，</w:t>
      </w:r>
      <w:r>
        <w:rPr>
          <w:rFonts w:hint="eastAsia" w:eastAsia="仿宋_GB2312" w:cs="Times New Roman"/>
          <w:sz w:val="32"/>
          <w:szCs w:val="32"/>
          <w:lang w:val="en-US" w:eastAsia="zh-CN"/>
        </w:rPr>
        <w:t>进行充分论证</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highlight w:val="none"/>
          <w:lang w:val="en-US" w:eastAsia="zh-CN"/>
        </w:rPr>
        <w:t>项目前期做好</w:t>
      </w:r>
      <w:r>
        <w:rPr>
          <w:rFonts w:hint="eastAsia" w:eastAsia="仿宋_GB2312" w:cs="Times New Roman"/>
          <w:sz w:val="32"/>
          <w:szCs w:val="32"/>
          <w:highlight w:val="none"/>
          <w:lang w:val="en-US" w:eastAsia="zh-CN"/>
        </w:rPr>
        <w:t>项目</w:t>
      </w:r>
      <w:r>
        <w:rPr>
          <w:rFonts w:hint="default" w:ascii="Times New Roman" w:hAnsi="Times New Roman" w:eastAsia="仿宋_GB2312" w:cs="Times New Roman"/>
          <w:sz w:val="32"/>
          <w:szCs w:val="32"/>
          <w:highlight w:val="none"/>
          <w:lang w:val="en-US" w:eastAsia="zh-CN"/>
        </w:rPr>
        <w:t>可行性研究报告</w:t>
      </w:r>
      <w:r>
        <w:rPr>
          <w:rFonts w:hint="eastAsia" w:eastAsia="仿宋_GB2312" w:cs="Times New Roman"/>
          <w:sz w:val="32"/>
          <w:szCs w:val="32"/>
          <w:highlight w:val="none"/>
          <w:lang w:val="en-US" w:eastAsia="zh-CN"/>
        </w:rPr>
        <w:t>和</w:t>
      </w:r>
      <w:r>
        <w:rPr>
          <w:rFonts w:hint="default" w:ascii="Times New Roman" w:hAnsi="Times New Roman" w:eastAsia="仿宋_GB2312" w:cs="Times New Roman"/>
          <w:sz w:val="32"/>
          <w:szCs w:val="32"/>
          <w:highlight w:val="none"/>
          <w:lang w:val="en-US" w:eastAsia="zh-CN"/>
        </w:rPr>
        <w:t>实施方案，严格按照项目实施方案、招投标管理办法等稳步推进工作</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rPr>
        <w:t>在项目实施过程中做好定期监督检查，严格按照项目管理规范进行</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严格坚持先做事、后验收、再拨付的原则</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资金使用过程中</w:t>
      </w:r>
      <w:r>
        <w:rPr>
          <w:rFonts w:hint="eastAsia" w:eastAsia="仿宋_GB2312" w:cs="Times New Roman"/>
          <w:sz w:val="32"/>
          <w:szCs w:val="32"/>
          <w:lang w:val="en-US" w:eastAsia="zh-CN"/>
        </w:rPr>
        <w:t>按项目进度进行支付</w:t>
      </w:r>
      <w:r>
        <w:rPr>
          <w:rFonts w:hint="default" w:ascii="Times New Roman" w:hAnsi="Times New Roman" w:eastAsia="仿宋_GB2312" w:cs="Times New Roman"/>
          <w:sz w:val="32"/>
          <w:szCs w:val="32"/>
        </w:rPr>
        <w:t>，按照项目资金使用范围做好审核工作，让项目资金落于实处。项目完成后，做好受益群众民意调查。</w:t>
      </w:r>
    </w:p>
    <w:p>
      <w:pPr>
        <w:keepNext/>
        <w:keepLines/>
        <w:numPr>
          <w:ilvl w:val="0"/>
          <w:numId w:val="5"/>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pPr>
        <w:spacing w:line="560" w:lineRule="exact"/>
        <w:ind w:firstLine="640" w:firstLineChars="200"/>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w:t>
      </w:r>
      <w:r>
        <w:rPr>
          <w:rFonts w:hint="eastAsia" w:eastAsia="仿宋_GB2312" w:cs="Times New Roman"/>
          <w:sz w:val="32"/>
          <w:szCs w:val="32"/>
          <w:highlight w:val="none"/>
          <w:lang w:val="en-US" w:eastAsia="zh-CN"/>
        </w:rPr>
        <w:t>我单位</w:t>
      </w:r>
      <w:r>
        <w:rPr>
          <w:rFonts w:hint="default" w:ascii="Times New Roman" w:hAnsi="Times New Roman" w:eastAsia="仿宋_GB2312" w:cs="Times New Roman"/>
          <w:sz w:val="32"/>
          <w:szCs w:val="32"/>
          <w:highlight w:val="none"/>
          <w:lang w:val="en-US" w:eastAsia="zh-CN"/>
        </w:rPr>
        <w:t>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w:t>
      </w:r>
      <w:r>
        <w:rPr>
          <w:rFonts w:hint="eastAsia" w:eastAsia="仿宋_GB2312" w:cs="Times New Roman"/>
          <w:sz w:val="32"/>
          <w:szCs w:val="32"/>
          <w:highlight w:val="none"/>
          <w:lang w:val="en-US" w:eastAsia="zh-CN"/>
        </w:rPr>
        <w:t>我单位将根据人员情况，</w:t>
      </w:r>
      <w:r>
        <w:rPr>
          <w:rFonts w:hint="default" w:ascii="Times New Roman" w:hAnsi="Times New Roman" w:eastAsia="仿宋_GB2312" w:cs="Times New Roman"/>
          <w:sz w:val="32"/>
          <w:szCs w:val="32"/>
          <w:highlight w:val="none"/>
          <w:lang w:val="en-US" w:eastAsia="zh-CN"/>
        </w:rPr>
        <w:t>专门设定对绩效工作人员定职、定岗、定责等相关制度措施，进一步提升绩效管理工作业务水平，扎实做好绩效管理工作。</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pPr>
        <w:pStyle w:val="13"/>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pPr>
        <w:pStyle w:val="13"/>
        <w:spacing w:after="0" w:line="560" w:lineRule="exact"/>
        <w:ind w:left="0" w:leftChars="0" w:firstLine="640"/>
        <w:rPr>
          <w:rFonts w:hint="default" w:ascii="Times New Roman" w:hAnsi="Times New Roman" w:eastAsia="仿宋_GB2312" w:cs="Times New Roman"/>
          <w:sz w:val="32"/>
          <w:szCs w:val="32"/>
        </w:rPr>
      </w:pPr>
    </w:p>
    <w:p>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bookmarkStart w:id="3" w:name="_GoBack"/>
      <w:bookmarkEnd w:id="3"/>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pStyle w:val="19"/>
        <w:ind w:firstLine="562"/>
        <w:jc w:val="center"/>
        <w:rPr>
          <w:rFonts w:hint="eastAsia" w:ascii="仿宋_GB2312" w:hAnsi="仿宋_GB2312" w:eastAsia="仿宋_GB2312" w:cs="仿宋_GB2312"/>
          <w:sz w:val="28"/>
          <w:szCs w:val="40"/>
        </w:rPr>
      </w:pPr>
      <w:bookmarkStart w:id="1" w:name="_Toc30064_WPSOffice_Level1"/>
      <w:bookmarkStart w:id="2" w:name="_Toc26499_WPSOffice_Level2"/>
      <w:r>
        <w:rPr>
          <w:rFonts w:hint="eastAsia" w:ascii="仿宋_GB2312" w:hAnsi="仿宋_GB2312" w:eastAsia="仿宋_GB2312" w:cs="仿宋_GB2312"/>
          <w:b/>
          <w:bCs/>
          <w:sz w:val="28"/>
          <w:szCs w:val="40"/>
          <w:highlight w:val="none"/>
          <w:lang w:val="en-US" w:eastAsia="zh-CN"/>
        </w:rPr>
        <w:t>巴财综【2022】10号关于下达2022年中央财政城镇保障性安居工程补助资金</w:t>
      </w:r>
      <w:r>
        <w:rPr>
          <w:rFonts w:hint="eastAsia" w:ascii="仿宋_GB2312" w:hAnsi="仿宋_GB2312" w:eastAsia="仿宋_GB2312" w:cs="仿宋_GB2312"/>
          <w:b/>
          <w:bCs/>
          <w:sz w:val="28"/>
          <w:szCs w:val="40"/>
          <w:highlight w:val="none"/>
        </w:rPr>
        <w:t>项目绩效评</w:t>
      </w:r>
      <w:r>
        <w:rPr>
          <w:rFonts w:hint="eastAsia" w:ascii="仿宋_GB2312" w:hAnsi="仿宋_GB2312" w:eastAsia="仿宋_GB2312" w:cs="仿宋_GB2312"/>
          <w:b/>
          <w:bCs/>
          <w:sz w:val="28"/>
          <w:szCs w:val="40"/>
        </w:rPr>
        <w:t>价指标体系及综合评分表</w:t>
      </w:r>
      <w:bookmarkEnd w:id="1"/>
      <w:bookmarkEnd w:id="2"/>
    </w:p>
    <w:tbl>
      <w:tblPr>
        <w:tblStyle w:val="14"/>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680"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05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680"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bl>
    <w:p>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tbl>
      <w:tblPr>
        <w:tblStyle w:val="14"/>
        <w:tblW w:w="1405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60"/>
        <w:gridCol w:w="645"/>
        <w:gridCol w:w="1197"/>
        <w:gridCol w:w="1830"/>
        <w:gridCol w:w="930"/>
        <w:gridCol w:w="855"/>
        <w:gridCol w:w="825"/>
        <w:gridCol w:w="780"/>
        <w:gridCol w:w="1245"/>
        <w:gridCol w:w="1110"/>
        <w:gridCol w:w="1065"/>
        <w:gridCol w:w="930"/>
        <w:gridCol w:w="1050"/>
        <w:gridCol w:w="9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12747"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巴财综【2022】10号关于下达2022年中央财政城镇保障性安居工程补助资金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56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库尔勒市住房和城乡建设局</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50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库尔勒市住房和城乡建设局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30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3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资金来源</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3904.00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3904.00</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3904.00</w:t>
            </w:r>
          </w:p>
        </w:tc>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3904</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3904</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3904</w:t>
            </w:r>
          </w:p>
        </w:tc>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830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总体目标</w:t>
            </w:r>
          </w:p>
        </w:tc>
        <w:tc>
          <w:tcPr>
            <w:tcW w:w="50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30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目标1：为改善城市棚户区家庭的居住条件，提升城市形象和品质，推动城市高质量发展，实施了棚户区改造征收拆迁工作。棚户区改造预计发放征收补偿费户数1110户；为解决新就业、新市民、青年人等群体住房困难问题，现计划建设保障性租赁住房项目1个。</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目标2：棚改征收补偿费发放用于解决群众看病、上学等困难诉求，增加受益群众幸福感。进一步改善城镇户籍困难群众、新市民、新青年等群体住房困难问题，增加受益群众获得感。</w:t>
            </w:r>
          </w:p>
        </w:tc>
        <w:tc>
          <w:tcPr>
            <w:tcW w:w="50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完成棚户区征收补偿费1111户，开工建设保障性租赁住房项目1个，有效解决群众看病、上学等困难诉求，增加了受益群众幸福感，进一步改善了城镇户籍困难群众、新市民、新青年等群体住房困难问题，增加了受益群众获得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5"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指标值设置依据</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指标分值权重</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指标赋分规则</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佐证资料</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指标实际完成值</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指标得分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发放补偿费户数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&gt;=1110户</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=1111户</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保障性租赁住房建设项目个数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保障性租赁住房工程质量验收合格率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资金使用合规率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资金发放及时率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征收补偿发放总成本</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&lt;=3351万元</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=3351万元</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保障性租赁住房建设成本</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&lt;=553万元</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=553万元</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社会成本指标</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生态环境成本指标</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受益补偿户数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&gt;=1110户</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=1111户</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保障城镇困难家庭住房需求</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有效保障</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基本达成预期目标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受益群众满意度</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43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bl>
    <w:p>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2ODk1N2YwYmM5ZmE0NmFiN2FjZGVjMTBjYjM1YmYifQ=="/>
  </w:docVars>
  <w:rsids>
    <w:rsidRoot w:val="FF6C4049"/>
    <w:rsid w:val="006F7242"/>
    <w:rsid w:val="007B168A"/>
    <w:rsid w:val="008B2CFE"/>
    <w:rsid w:val="00F26FF6"/>
    <w:rsid w:val="01610122"/>
    <w:rsid w:val="021C6B03"/>
    <w:rsid w:val="02510197"/>
    <w:rsid w:val="03EC461B"/>
    <w:rsid w:val="0461077D"/>
    <w:rsid w:val="07397B77"/>
    <w:rsid w:val="09572F01"/>
    <w:rsid w:val="0AD007F3"/>
    <w:rsid w:val="0B0A10DD"/>
    <w:rsid w:val="0E3C619F"/>
    <w:rsid w:val="100F38EC"/>
    <w:rsid w:val="11170296"/>
    <w:rsid w:val="12C66037"/>
    <w:rsid w:val="12CD1ABC"/>
    <w:rsid w:val="13471461"/>
    <w:rsid w:val="13B90F01"/>
    <w:rsid w:val="155E4C4D"/>
    <w:rsid w:val="15CE602F"/>
    <w:rsid w:val="181066D2"/>
    <w:rsid w:val="18BE7B6B"/>
    <w:rsid w:val="1A4C014E"/>
    <w:rsid w:val="1C671E73"/>
    <w:rsid w:val="1D322C47"/>
    <w:rsid w:val="1DA47E99"/>
    <w:rsid w:val="23616034"/>
    <w:rsid w:val="23696C97"/>
    <w:rsid w:val="24480FA2"/>
    <w:rsid w:val="25227A45"/>
    <w:rsid w:val="26812549"/>
    <w:rsid w:val="26AC3A6A"/>
    <w:rsid w:val="28FB22F6"/>
    <w:rsid w:val="2B9D7E25"/>
    <w:rsid w:val="2C7C7A3B"/>
    <w:rsid w:val="2F364819"/>
    <w:rsid w:val="2FD63906"/>
    <w:rsid w:val="30003B9B"/>
    <w:rsid w:val="31455CD2"/>
    <w:rsid w:val="367B53CC"/>
    <w:rsid w:val="37215DAE"/>
    <w:rsid w:val="37341968"/>
    <w:rsid w:val="3828033E"/>
    <w:rsid w:val="3894610C"/>
    <w:rsid w:val="38CA40DD"/>
    <w:rsid w:val="395F2B56"/>
    <w:rsid w:val="3BBA0580"/>
    <w:rsid w:val="3BECE841"/>
    <w:rsid w:val="3CDE204C"/>
    <w:rsid w:val="3D363C36"/>
    <w:rsid w:val="3E9C3F6D"/>
    <w:rsid w:val="3FF7797D"/>
    <w:rsid w:val="41243B49"/>
    <w:rsid w:val="448C41AD"/>
    <w:rsid w:val="45AC7EB4"/>
    <w:rsid w:val="46690BD8"/>
    <w:rsid w:val="49F70BF1"/>
    <w:rsid w:val="4B4340EE"/>
    <w:rsid w:val="503D507A"/>
    <w:rsid w:val="51FA74D0"/>
    <w:rsid w:val="52AA4A52"/>
    <w:rsid w:val="551645E7"/>
    <w:rsid w:val="59943D66"/>
    <w:rsid w:val="59E051FD"/>
    <w:rsid w:val="59E6355E"/>
    <w:rsid w:val="5B821531"/>
    <w:rsid w:val="5BFF6039"/>
    <w:rsid w:val="5D76A616"/>
    <w:rsid w:val="5D7F20B9"/>
    <w:rsid w:val="5DAC7D0E"/>
    <w:rsid w:val="5F98B5AF"/>
    <w:rsid w:val="5FFE8511"/>
    <w:rsid w:val="5FFEACE2"/>
    <w:rsid w:val="609D5BF6"/>
    <w:rsid w:val="61073070"/>
    <w:rsid w:val="61B9080E"/>
    <w:rsid w:val="61DF3FED"/>
    <w:rsid w:val="642B176B"/>
    <w:rsid w:val="643EE26D"/>
    <w:rsid w:val="656019A0"/>
    <w:rsid w:val="65F242EE"/>
    <w:rsid w:val="666D7E19"/>
    <w:rsid w:val="68376930"/>
    <w:rsid w:val="68F91E38"/>
    <w:rsid w:val="6AFB195D"/>
    <w:rsid w:val="6B3158B9"/>
    <w:rsid w:val="6B3613A9"/>
    <w:rsid w:val="6BA02A3F"/>
    <w:rsid w:val="6C1E5A53"/>
    <w:rsid w:val="6EC64279"/>
    <w:rsid w:val="6F5C41AC"/>
    <w:rsid w:val="6FAF6C78"/>
    <w:rsid w:val="71313379"/>
    <w:rsid w:val="716167CC"/>
    <w:rsid w:val="718A7AD1"/>
    <w:rsid w:val="72A44BC2"/>
    <w:rsid w:val="7317C656"/>
    <w:rsid w:val="734ED73F"/>
    <w:rsid w:val="73622D64"/>
    <w:rsid w:val="73C82B32"/>
    <w:rsid w:val="73F94DAE"/>
    <w:rsid w:val="74220495"/>
    <w:rsid w:val="742378C3"/>
    <w:rsid w:val="747D1B6F"/>
    <w:rsid w:val="749E5641"/>
    <w:rsid w:val="76271066"/>
    <w:rsid w:val="77FD8BE9"/>
    <w:rsid w:val="78000AED"/>
    <w:rsid w:val="790101C2"/>
    <w:rsid w:val="79A9BD3F"/>
    <w:rsid w:val="7B776F12"/>
    <w:rsid w:val="7BFFFDD0"/>
    <w:rsid w:val="7C336E5F"/>
    <w:rsid w:val="7C406BDE"/>
    <w:rsid w:val="7C8D4919"/>
    <w:rsid w:val="7D7A5F86"/>
    <w:rsid w:val="7E4B683A"/>
    <w:rsid w:val="7E5E656D"/>
    <w:rsid w:val="7E8F2BCB"/>
    <w:rsid w:val="7F37BB4E"/>
    <w:rsid w:val="7F857ED6"/>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30</Pages>
  <Words>13111</Words>
  <Characters>13741</Characters>
  <Lines>58</Lines>
  <Paragraphs>16</Paragraphs>
  <TotalTime>9</TotalTime>
  <ScaleCrop>false</ScaleCrop>
  <LinksUpToDate>false</LinksUpToDate>
  <CharactersWithSpaces>13755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cp:lastPrinted>2025-05-16T02:24:33Z</cp:lastPrinted>
  <dcterms:modified xsi:type="dcterms:W3CDTF">2025-05-16T02:27:01Z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F1A32EB7C53F433780EB4BD1AD3DECDF_13</vt:lpwstr>
  </property>
  <property fmtid="{D5CDD505-2E9C-101B-9397-08002B2CF9AE}" pid="4" name="KSOTemplateDocerSaveRecord">
    <vt:lpwstr>eyJoZGlkIjoiYTRkOTIwZjc5YmU2ZTY5MjQ2MTljMmZlZWEzNGY0OTAiLCJ1c2VySWQiOiI0MzUzMjU0MzcifQ==</vt:lpwstr>
  </property>
</Properties>
</file>