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库尔勒市住房和城乡建设局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lang w:val="en-US" w:eastAsia="zh-CN"/>
        </w:rPr>
        <w:t>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介服务管理的规章并监督实施。指导全市住宅建设和城镇住房制度改革工作。负责全市住宅和房地产行业、物业管理活动的监督管理，指导全市住宅建设和房地产开发；承担规范房地产市场秩序、监督管理房地产市场的责任。指导监督城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 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库尔勒市住房和城乡建设局2024年度，实有人数103人，其中：在职人员21人，减少7人；离休人员0人，较上年无变化；退休人员82人，增加6人。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库尔勒市住房和城乡建设局无下属预算单位，下设</w:t>
      </w:r>
      <w:r>
        <w:rPr>
          <w:rFonts w:hint="eastAsia" w:ascii="仿宋_GB2312" w:eastAsia="仿宋_GB2312"/>
          <w:b w:val="0"/>
          <w:sz w:val="32"/>
          <w:szCs w:val="32"/>
          <w:lang w:val="en-US" w:eastAsia="zh-CN"/>
        </w:rPr>
        <w:t>6</w:t>
      </w:r>
      <w:r>
        <w:rPr>
          <w:rFonts w:ascii="仿宋_GB2312" w:eastAsia="仿宋_GB2312"/>
          <w:b w:val="0"/>
          <w:sz w:val="32"/>
          <w:szCs w:val="32"/>
        </w:rPr>
        <w:t>个</w:t>
      </w:r>
      <w:r>
        <w:rPr>
          <w:rFonts w:hint="eastAsia" w:ascii="仿宋_GB2312" w:eastAsia="仿宋_GB2312"/>
          <w:b w:val="0"/>
          <w:sz w:val="32"/>
          <w:szCs w:val="32"/>
          <w:lang w:eastAsia="zh-CN"/>
        </w:rPr>
        <w:t>科室</w:t>
      </w:r>
      <w:r>
        <w:rPr>
          <w:rFonts w:ascii="仿宋_GB2312" w:eastAsia="仿宋_GB2312"/>
          <w:b w:val="0"/>
          <w:sz w:val="32"/>
          <w:szCs w:val="32"/>
        </w:rPr>
        <w:t>，分别是：</w:t>
      </w:r>
      <w:r>
        <w:rPr>
          <w:rFonts w:hint="eastAsia" w:ascii="仿宋_GB2312" w:eastAsia="仿宋_GB2312"/>
          <w:color w:val="auto"/>
          <w:sz w:val="32"/>
          <w:szCs w:val="32"/>
          <w:highlight w:val="none"/>
          <w:lang w:val="en-US" w:eastAsia="zh-CN"/>
        </w:rPr>
        <w:t>办公室（党建办公室）、城市建设管理股、城乡住房保障股、建筑人防抗震股、公用事业与物业管理股、信访执法监督股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2024年度收入总计133,980.91万元，其中：本年收入合计133,980.91万元，使用非财政拨款结余（含专用结余）0.00万元，年初结转和结余0.00万元。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2024年度支出总计133,980.91万元，其中：本年支出合计133,980.91万元，结余分配0.00万元，年末结转和结余0.00万元。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收入支出总体与上年相比，减少221,831.41万元，下降62.35%，主要原因是：</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133,980.91万元，其中：财政拨款收入133,914.91万元,占99.95%；上级补助收入0.00万元,占0.00%；事业收入0.00万元，占0.00%；经营收入0.00万元,占0.00%；附属单位上缴收入0.00万元，占0.00%；其他收入66.00万元，占0.05%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本年支出133,980.91万元，其中：基本支出2,734.96万元，占2.04%；项目支出131,245.95万元，占97.96%；上缴上级支出0.00万元，占0.00%；经营支出0.00万元，占0.00%；对附属单位补助支出0.00万元，占0.00%。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133,914.91万元，其中：年初财政拨款结转和结余0.00万元，本年财政拨款收入133,914.91万元。财政拨款支出总计133,914.91万元，其中：年末财政拨款结转和结余0.00万元，本年财政拨款支出133,914.91万元。</w:t>
      </w:r>
    </w:p>
    <w:p>
      <w:pPr>
        <w:widowControl/>
        <w:spacing w:before="0" w:beforeLines="0" w:beforeAutospacing="0" w:after="0" w:afterLines="0" w:afterAutospacing="0" w:line="240" w:lineRule="auto"/>
        <w:ind w:firstLine="640" w:firstLineChars="200"/>
        <w:jc w:val="both"/>
        <w:rPr>
          <w:rFonts w:hint="eastAsia" w:ascii="仿宋_GB2312" w:hAnsi="宋体" w:eastAsia="仿宋_GB2312" w:cs="仿宋_GB2312"/>
          <w:color w:val="auto"/>
          <w:kern w:val="16"/>
          <w:sz w:val="32"/>
          <w:szCs w:val="32"/>
          <w:highlight w:val="none"/>
          <w:lang w:val="en-US" w:eastAsia="zh-CN" w:bidi="ar-SA"/>
        </w:rPr>
      </w:pPr>
      <w:r>
        <w:rPr>
          <w:rFonts w:ascii="仿宋_GB2312" w:eastAsia="仿宋_GB2312"/>
          <w:b w:val="0"/>
          <w:sz w:val="32"/>
          <w:szCs w:val="32"/>
        </w:rPr>
        <w:t>财政拨款收入支出总体与上年相比，减少219,076.47万元，下降62.06%，主要原因是：</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本年度新建项目及续建项目减少，并且老旧小区改造、棚户区改造任务逐年递减。与年初预算相比，年初预算数55,914.16万元，决算数133,914.91万元，预决算差异率139.50%，主要原因是：年中债券项目资金到位。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2024年度一般公共预算财政拨款支出56,787.91万元，占本年支出合计的42.39%。与上年相比，增加32,988.52万元，增长138.61%，主要原因是：</w:t>
      </w:r>
      <w:r>
        <w:rPr>
          <w:rFonts w:hint="eastAsia" w:ascii="仿宋_GB2312" w:eastAsia="仿宋_GB2312"/>
          <w:b w:val="0"/>
          <w:sz w:val="32"/>
          <w:szCs w:val="32"/>
          <w:lang w:eastAsia="zh-CN"/>
        </w:rPr>
        <w:t>本年度在相关项目支出调整科目（</w:t>
      </w:r>
      <w:r>
        <w:rPr>
          <w:rFonts w:hint="eastAsia" w:ascii="仿宋_GB2312" w:eastAsia="仿宋_GB2312"/>
          <w:b w:val="0"/>
          <w:sz w:val="32"/>
          <w:szCs w:val="32"/>
          <w:lang w:val="en-US" w:eastAsia="zh-CN"/>
        </w:rPr>
        <w:t>2024年</w:t>
      </w:r>
      <w:r>
        <w:rPr>
          <w:rFonts w:hint="eastAsia" w:ascii="仿宋_GB2312" w:eastAsia="仿宋_GB2312"/>
          <w:b w:val="0"/>
          <w:sz w:val="32"/>
          <w:szCs w:val="32"/>
          <w:lang w:eastAsia="zh-CN"/>
        </w:rPr>
        <w:t>一般公共预算支出下核算的科目较多，</w:t>
      </w:r>
      <w:r>
        <w:rPr>
          <w:rFonts w:hint="eastAsia" w:ascii="仿宋_GB2312" w:eastAsia="仿宋_GB2312"/>
          <w:b w:val="0"/>
          <w:sz w:val="32"/>
          <w:szCs w:val="32"/>
          <w:lang w:val="en-US" w:eastAsia="zh-CN"/>
        </w:rPr>
        <w:t>2023</w:t>
      </w:r>
      <w:r>
        <w:rPr>
          <w:rFonts w:hint="eastAsia" w:ascii="仿宋_GB2312" w:eastAsia="仿宋_GB2312"/>
          <w:b w:val="0"/>
          <w:sz w:val="32"/>
          <w:szCs w:val="32"/>
          <w:lang w:eastAsia="zh-CN"/>
        </w:rPr>
        <w:t>年度在政府基金下核算的科目较多）</w:t>
      </w:r>
      <w:r>
        <w:rPr>
          <w:rFonts w:ascii="仿宋_GB2312" w:eastAsia="仿宋_GB2312"/>
          <w:b w:val="0"/>
          <w:sz w:val="32"/>
          <w:szCs w:val="32"/>
        </w:rPr>
        <w:t>。与年初预算相比，年初预算数21,882.02万元，决算数56,787.91万元，预决算差异率159.52%，主要原因是：</w:t>
      </w:r>
      <w:r>
        <w:rPr>
          <w:rFonts w:hint="eastAsia" w:ascii="仿宋_GB2312" w:eastAsia="仿宋_GB2312"/>
          <w:b w:val="0"/>
          <w:sz w:val="32"/>
          <w:szCs w:val="32"/>
          <w:lang w:eastAsia="zh-CN"/>
        </w:rPr>
        <w:t>本年度在相关项目支出调整科目（</w:t>
      </w:r>
      <w:r>
        <w:rPr>
          <w:rFonts w:hint="eastAsia" w:ascii="仿宋_GB2312" w:eastAsia="仿宋_GB2312"/>
          <w:b w:val="0"/>
          <w:sz w:val="32"/>
          <w:szCs w:val="32"/>
          <w:lang w:val="en-US" w:eastAsia="zh-CN"/>
        </w:rPr>
        <w:t>2024年</w:t>
      </w:r>
      <w:r>
        <w:rPr>
          <w:rFonts w:hint="eastAsia" w:ascii="仿宋_GB2312" w:eastAsia="仿宋_GB2312"/>
          <w:b w:val="0"/>
          <w:sz w:val="32"/>
          <w:szCs w:val="32"/>
          <w:lang w:eastAsia="zh-CN"/>
        </w:rPr>
        <w:t>一般公共预算支出下核算的科目较多，</w:t>
      </w:r>
      <w:r>
        <w:rPr>
          <w:rFonts w:hint="eastAsia" w:ascii="仿宋_GB2312" w:eastAsia="仿宋_GB2312"/>
          <w:b w:val="0"/>
          <w:sz w:val="32"/>
          <w:szCs w:val="32"/>
          <w:lang w:val="en-US" w:eastAsia="zh-CN"/>
        </w:rPr>
        <w:t>2023</w:t>
      </w:r>
      <w:r>
        <w:rPr>
          <w:rFonts w:hint="eastAsia" w:ascii="仿宋_GB2312" w:eastAsia="仿宋_GB2312"/>
          <w:b w:val="0"/>
          <w:sz w:val="32"/>
          <w:szCs w:val="32"/>
          <w:lang w:eastAsia="zh-CN"/>
        </w:rPr>
        <w:t>年度在政府基金下核算的科目较多）；财政科目调整</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一般公共服务支出（类）5.80万元，占0.01%。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教育支出（类）0.67万元，占0.00%。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科学技术支出（类）9,740.75万元，占17.15%。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社会保障和就业支出（类）150.98万元，占0.27%。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卫生健康支出（类）26.76万元，占0.05%。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节能环保支出（类）3,650.88万元，占6.43%。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城乡社区支出（类）29,734.70万元，占52.36%。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住房保障支出（类）13,397.38万元，占23.59%。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其他支出（类）80.00万元，占0.14%。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一般公共服务支出（类）组织事务（款）其他组织事务支出（项）：支出决算数为5.80万元，比上年决算增加5.80万元，增长100.00%，主要原因是：</w:t>
      </w:r>
      <w:r>
        <w:rPr>
          <w:rFonts w:hint="eastAsia" w:ascii="仿宋_GB2312" w:eastAsia="仿宋_GB2312"/>
          <w:b w:val="0"/>
          <w:sz w:val="32"/>
          <w:szCs w:val="32"/>
          <w:lang w:val="en-US" w:eastAsia="zh-CN"/>
        </w:rPr>
        <w:t>2024年支付华源社区开展“访惠聚”工作经费；</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教育支出（类）进修及培训（款）培训支出（项）：支出决算数为0.67万元，比上年决算减少0.67万元，下降50.00%，主要原因是：</w:t>
      </w:r>
      <w:r>
        <w:rPr>
          <w:rFonts w:hint="eastAsia" w:ascii="仿宋_GB2312" w:eastAsia="仿宋_GB2312"/>
          <w:b w:val="0"/>
          <w:sz w:val="32"/>
          <w:szCs w:val="32"/>
          <w:lang w:eastAsia="zh-CN"/>
        </w:rPr>
        <w:t>培训人次较上年减少；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科学技术支出（类）技术研究与开发（款）科技成果转化与扩散（项）：支出决算数为9,740.75万元，比上年决算增加9,740.75万元，增长100.00%，主要原因是：</w:t>
      </w:r>
      <w:r>
        <w:rPr>
          <w:rFonts w:hint="eastAsia" w:ascii="仿宋_GB2312" w:eastAsia="仿宋_GB2312"/>
          <w:b w:val="0"/>
          <w:sz w:val="32"/>
          <w:szCs w:val="32"/>
          <w:lang w:val="en-US" w:eastAsia="zh-CN"/>
        </w:rPr>
        <w:t>1、消化暂付款（公租房维护管理资金）2329.75万元；2、科目调整7411万元；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社会保障和就业支出（类）行政事业单位养老支出（款）行政单位离退休（项）：支出决算数为60.80万元，比上年决算增加14.03万元，增长30.00%，主要原因是：</w:t>
      </w:r>
      <w:r>
        <w:rPr>
          <w:rFonts w:hint="eastAsia" w:ascii="仿宋_GB2312" w:eastAsia="仿宋_GB2312"/>
          <w:b w:val="0"/>
          <w:sz w:val="32"/>
          <w:szCs w:val="32"/>
          <w:lang w:eastAsia="zh-CN"/>
        </w:rPr>
        <w:t>在职人员转退休</w:t>
      </w:r>
      <w:r>
        <w:rPr>
          <w:rFonts w:hint="eastAsia" w:ascii="仿宋_GB2312" w:eastAsia="仿宋_GB2312"/>
          <w:b w:val="0"/>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社会保障和就业支出（类）行政事业单位养老支出（款）机关事业单位基本养老保险缴费支出（项）：支出决算数为42.81万元，比上年决算减少1.22万元，下降2.77%，主要原因是：</w:t>
      </w:r>
      <w:r>
        <w:rPr>
          <w:rFonts w:hint="eastAsia" w:ascii="仿宋_GB2312" w:eastAsia="仿宋_GB2312"/>
          <w:b w:val="0"/>
          <w:sz w:val="32"/>
          <w:szCs w:val="32"/>
          <w:lang w:eastAsia="zh-CN"/>
        </w:rPr>
        <w:t>在职人员转退休</w:t>
      </w:r>
      <w:r>
        <w:rPr>
          <w:rFonts w:hint="eastAsia" w:ascii="仿宋_GB2312" w:eastAsia="仿宋_GB2312"/>
          <w:b w:val="0"/>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社会保障和就业支出（类）行政事业单位养老支出（款）机关事业单位职业年金缴费支出（项）：支出决算数为47.37万元，比上年决算增加13.81万元，增长41.15%，主要原因是</w:t>
      </w:r>
      <w:r>
        <w:rPr>
          <w:rFonts w:hint="eastAsia" w:ascii="仿宋_GB2312" w:eastAsia="仿宋_GB2312"/>
          <w:b w:val="0"/>
          <w:sz w:val="32"/>
          <w:szCs w:val="32"/>
          <w:lang w:eastAsia="zh-CN"/>
        </w:rPr>
        <w:t>在职人员转退休</w:t>
      </w:r>
      <w:r>
        <w:rPr>
          <w:rFonts w:hint="eastAsia" w:ascii="仿宋_GB2312" w:eastAsia="仿宋_GB2312"/>
          <w:b w:val="0"/>
          <w:sz w:val="32"/>
          <w:szCs w:val="32"/>
          <w:lang w:val="en-US" w:eastAsia="zh-CN"/>
        </w:rPr>
        <w:t>6人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社会保障和就业支出（类）就业补助（款）公益性岗位补贴（项）：支出决算数为0.00万元，比上年决算减少1.21万元，下降100.00%，主要原因是：</w:t>
      </w:r>
      <w:r>
        <w:rPr>
          <w:rFonts w:hint="eastAsia" w:ascii="仿宋_GB2312" w:eastAsia="仿宋_GB2312"/>
          <w:b w:val="0"/>
          <w:sz w:val="32"/>
          <w:szCs w:val="32"/>
          <w:lang w:eastAsia="zh-CN"/>
        </w:rPr>
        <w:t>本年度，我单位无公益性岗位人员；</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卫生健康支出（类）公共卫生（款）突发公共卫生事件应急处置（项）：支出决算数为0.00万元，比上年决算减少204.67万元，下降100.00%，主要原因是：</w:t>
      </w:r>
      <w:r>
        <w:rPr>
          <w:rFonts w:hint="eastAsia" w:ascii="仿宋_GB2312" w:eastAsia="仿宋_GB2312"/>
          <w:b w:val="0"/>
          <w:sz w:val="32"/>
          <w:szCs w:val="32"/>
          <w:lang w:eastAsia="zh-CN"/>
        </w:rPr>
        <w:t>上年度本科目支出疫情期间困难群众补助，本年度无相关业务支出；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卫生健康支出（类）行政事业单位医疗（款）行政单位医疗（项）：支出决算数为20.15万元，比上年决算减少7.42万元，下降26.91%，主要原因是：</w:t>
      </w:r>
      <w:r>
        <w:rPr>
          <w:rFonts w:hint="eastAsia" w:ascii="仿宋_GB2312" w:eastAsia="仿宋_GB2312"/>
          <w:b w:val="0"/>
          <w:sz w:val="32"/>
          <w:szCs w:val="32"/>
          <w:lang w:eastAsia="zh-CN"/>
        </w:rPr>
        <w:t>在职人员转退休</w:t>
      </w:r>
      <w:r>
        <w:rPr>
          <w:rFonts w:hint="eastAsia" w:ascii="仿宋_GB2312" w:eastAsia="仿宋_GB2312"/>
          <w:b w:val="0"/>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卫生健康支出（类）行政事业单位医疗（款）公务员医疗补助（项）：支出决算数为6.61万元，比上年决算增加0.41万元，增长6.61%，主要原因是：</w:t>
      </w:r>
      <w:r>
        <w:rPr>
          <w:rFonts w:hint="eastAsia" w:ascii="仿宋_GB2312" w:eastAsia="仿宋_GB2312"/>
          <w:b w:val="0"/>
          <w:sz w:val="32"/>
          <w:szCs w:val="32"/>
          <w:lang w:eastAsia="zh-CN"/>
        </w:rPr>
        <w:t>本年度社保基数调整；</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节能环保支出（类）污染防治（款）水体（项）：支出决算数为2,112.62万元，比上年决算增加1,612.62万元，增长322.52%，主要原因是：</w:t>
      </w:r>
      <w:r>
        <w:rPr>
          <w:rFonts w:hint="eastAsia" w:ascii="仿宋_GB2312" w:eastAsia="仿宋_GB2312"/>
          <w:b w:val="0"/>
          <w:sz w:val="32"/>
          <w:szCs w:val="32"/>
          <w:lang w:eastAsia="zh-CN"/>
        </w:rPr>
        <w:t>本年度支付第一水源地项目资金</w:t>
      </w:r>
      <w:r>
        <w:rPr>
          <w:rFonts w:hint="eastAsia" w:ascii="仿宋_GB2312" w:eastAsia="仿宋_GB2312"/>
          <w:b w:val="0"/>
          <w:sz w:val="32"/>
          <w:szCs w:val="32"/>
          <w:lang w:val="en-US" w:eastAsia="zh-CN"/>
        </w:rPr>
        <w:t>200万；科目调整南市区污水处理厂PPP项目1912.62万元；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节能环保支出（类）能源节约利用（款）能源节约利用（项）：支出决算数为1,538.26万元，比上年决算增加1,053.26万元，增长217.17%，主要原因是：</w:t>
      </w:r>
      <w:r>
        <w:rPr>
          <w:rFonts w:hint="eastAsia" w:ascii="仿宋_GB2312" w:eastAsia="仿宋_GB2312"/>
          <w:b w:val="0"/>
          <w:sz w:val="32"/>
          <w:szCs w:val="32"/>
          <w:lang w:eastAsia="zh-CN"/>
        </w:rPr>
        <w:t>本年度支付</w:t>
      </w:r>
      <w:r>
        <w:rPr>
          <w:rFonts w:hint="eastAsia" w:ascii="仿宋_GB2312" w:eastAsia="仿宋_GB2312"/>
          <w:b w:val="0"/>
          <w:sz w:val="32"/>
          <w:szCs w:val="32"/>
          <w:lang w:val="en-US" w:eastAsia="zh-CN"/>
        </w:rPr>
        <w:t>2022-2024年度</w:t>
      </w:r>
      <w:r>
        <w:rPr>
          <w:rFonts w:hint="eastAsia" w:ascii="仿宋_GB2312" w:eastAsia="仿宋_GB2312"/>
          <w:b w:val="0"/>
          <w:sz w:val="32"/>
          <w:szCs w:val="32"/>
          <w:lang w:eastAsia="zh-CN"/>
        </w:rPr>
        <w:t>煤改电项目改造资金及前期费用增加；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城乡社区支出（类）城乡社区管理事务（款）行政运行（项）：支出决算数为349.11万元，比上年决算减少220.72万元，下降38.73%，主要原因是：</w:t>
      </w:r>
      <w:r>
        <w:rPr>
          <w:rFonts w:hint="eastAsia" w:ascii="仿宋_GB2312" w:eastAsia="仿宋_GB2312"/>
          <w:b w:val="0"/>
          <w:sz w:val="32"/>
          <w:szCs w:val="32"/>
          <w:lang w:eastAsia="zh-CN"/>
        </w:rPr>
        <w:t>本年该科目下核算机关办公经费及人员社保等相关支出，上年度污水处理项目调整至其他科目下核算；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城乡社区支出（类）城乡社区管理事务（款）其他城乡社区管理事务支出（项）：支出决算数为5,428.58万元，比上年决算增加3,237.77万元，增长147.79%，主要原因是：</w:t>
      </w:r>
      <w:r>
        <w:rPr>
          <w:rFonts w:hint="eastAsia" w:ascii="仿宋_GB2312" w:eastAsia="仿宋_GB2312"/>
          <w:b w:val="0"/>
          <w:sz w:val="32"/>
          <w:szCs w:val="32"/>
          <w:lang w:val="en-US" w:eastAsia="zh-CN"/>
        </w:rPr>
        <w:t>本年度该科目下核算相关道路土地划拨费、道路项目资金及办公经费等支出；2.消化暂付款4400万元；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城乡社区支出（类）城乡社区规划与管理（款）城乡社区规划与管理（项）：支出决算数为552.66万元，比上年决算增加552.66万元，增长100.00%，主要原因是：</w:t>
      </w:r>
      <w:r>
        <w:rPr>
          <w:rFonts w:hint="eastAsia" w:ascii="仿宋_GB2312" w:eastAsia="仿宋_GB2312"/>
          <w:b w:val="0"/>
          <w:sz w:val="32"/>
          <w:szCs w:val="32"/>
          <w:lang w:eastAsia="zh-CN"/>
        </w:rPr>
        <w:t>本年度该科目下核算排水管网项目资金、道路建设勘察费等前期费用；</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城乡社区支出（类）城乡社区公共设施（款）小城镇基础设施建设（项）：支出决算数为4,187.79万元，比上年决算增加4,187.79万元，增长100.00%，主要原因是：</w:t>
      </w:r>
      <w:r>
        <w:rPr>
          <w:rFonts w:hint="eastAsia" w:ascii="仿宋_GB2312" w:eastAsia="仿宋_GB2312"/>
          <w:b w:val="0"/>
          <w:sz w:val="32"/>
          <w:szCs w:val="32"/>
          <w:lang w:eastAsia="zh-CN"/>
        </w:rPr>
        <w:t>本年度该科目下核算西城区热力管网建设、西城区基础设施提升改造项目及打通断头路项目建设资金；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城乡社区支出（类）城乡社区公共设施（款）其他城乡社区公共设施支出（项）：支出决算数为13,425.85万元，比上年决算增加7,036.35万元，增长110.12%，主要原因是：</w:t>
      </w:r>
      <w:r>
        <w:rPr>
          <w:rFonts w:hint="eastAsia" w:ascii="仿宋_GB2312" w:eastAsia="仿宋_GB2312"/>
          <w:b w:val="0"/>
          <w:sz w:val="32"/>
          <w:szCs w:val="32"/>
          <w:lang w:eastAsia="zh-CN"/>
        </w:rPr>
        <w:t>本年度该科目下核算三馆</w:t>
      </w:r>
      <w:r>
        <w:rPr>
          <w:rFonts w:hint="eastAsia" w:ascii="仿宋_GB2312" w:eastAsia="仿宋_GB2312"/>
          <w:b w:val="0"/>
          <w:sz w:val="32"/>
          <w:szCs w:val="32"/>
          <w:lang w:val="en-US" w:eastAsia="zh-CN"/>
        </w:rPr>
        <w:t>PPP项目财政支出项目、巴州城市基础设施更新改造项目建设资金；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城乡社区支出（类）其他城乡社区支出（款）其他城乡社区支出（项）：支出决算数为5,790.73万元，比上年决算减少2,209.27万元，下降27.62%，主要原因是：</w:t>
      </w:r>
      <w:r>
        <w:rPr>
          <w:rFonts w:hint="eastAsia" w:ascii="仿宋_GB2312" w:eastAsia="仿宋_GB2312"/>
          <w:b w:val="0"/>
          <w:sz w:val="32"/>
          <w:szCs w:val="32"/>
          <w:lang w:eastAsia="zh-CN"/>
        </w:rPr>
        <w:t>本年度政府购买服务较上年减少；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住房保障支出（类）保障性安居工程支出（款）棚户区改造（项）：支出决算数为5,729.56万元，比上年决算增加4,629.56万元，增长420.87%，主要原因是：</w:t>
      </w:r>
      <w:r>
        <w:rPr>
          <w:rFonts w:hint="eastAsia" w:ascii="仿宋_GB2312" w:eastAsia="仿宋_GB2312"/>
          <w:b w:val="0"/>
          <w:sz w:val="32"/>
          <w:szCs w:val="32"/>
          <w:lang w:eastAsia="zh-CN"/>
        </w:rPr>
        <w:t>本年度支付</w:t>
      </w:r>
      <w:r>
        <w:rPr>
          <w:rFonts w:hint="eastAsia" w:ascii="仿宋_GB2312" w:eastAsia="仿宋_GB2312"/>
          <w:b w:val="0"/>
          <w:sz w:val="32"/>
          <w:szCs w:val="32"/>
          <w:lang w:val="en-US" w:eastAsia="zh-CN"/>
        </w:rPr>
        <w:t>2022-2023年部分棚户区（西城区三期、铁克其乡棚户区城中村）改造项目资金、拆迁安置资金；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住房保障支出（类）保障性安居工程支出（款）农村危房改造（项）：支出决算数为3.70万元，比上年决算增加3.70万元，增长100.00%，主要原因是：</w:t>
      </w:r>
      <w:r>
        <w:rPr>
          <w:rFonts w:hint="eastAsia" w:ascii="仿宋_GB2312" w:eastAsia="仿宋_GB2312"/>
          <w:b w:val="0"/>
          <w:sz w:val="32"/>
          <w:szCs w:val="32"/>
          <w:lang w:eastAsia="zh-CN"/>
        </w:rPr>
        <w:t>本年度支付</w:t>
      </w:r>
      <w:r>
        <w:rPr>
          <w:rFonts w:hint="eastAsia" w:ascii="仿宋_GB2312" w:eastAsia="仿宋_GB2312"/>
          <w:b w:val="0"/>
          <w:sz w:val="32"/>
          <w:szCs w:val="32"/>
          <w:lang w:val="en-US" w:eastAsia="zh-CN"/>
        </w:rPr>
        <w:t>2人危房改造补助资金；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住房保障支出（类）保障性安居工程支出（款）公共租赁住房（项）：支出决算数为2.92万元，比上年决算增加2.92万元，增长100.00%，主要原因是：</w:t>
      </w:r>
      <w:r>
        <w:rPr>
          <w:rFonts w:hint="eastAsia" w:ascii="仿宋_GB2312" w:eastAsia="仿宋_GB2312"/>
          <w:b w:val="0"/>
          <w:sz w:val="32"/>
          <w:szCs w:val="32"/>
          <w:lang w:eastAsia="zh-CN"/>
        </w:rPr>
        <w:t>本年度支付了</w:t>
      </w:r>
      <w:r>
        <w:rPr>
          <w:rFonts w:hint="eastAsia" w:ascii="仿宋_GB2312" w:eastAsia="仿宋_GB2312"/>
          <w:b w:val="0"/>
          <w:sz w:val="32"/>
          <w:szCs w:val="32"/>
          <w:lang w:val="en-US" w:eastAsia="zh-CN"/>
        </w:rPr>
        <w:t>2020年公租房运维管理资金；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住房保障支出（类）保障性安居工程支出（款）老旧小区改造（项）：支出决算数为5,978.39万元，比上年决算增加2,535.39万元，增长73.64%，主要原因是：</w:t>
      </w:r>
      <w:r>
        <w:rPr>
          <w:rFonts w:hint="eastAsia" w:ascii="仿宋_GB2312" w:eastAsia="仿宋_GB2312"/>
          <w:b w:val="0"/>
          <w:sz w:val="32"/>
          <w:szCs w:val="32"/>
          <w:lang w:eastAsia="zh-CN"/>
        </w:rPr>
        <w:t>本年度支付</w:t>
      </w:r>
      <w:r>
        <w:rPr>
          <w:rFonts w:hint="eastAsia" w:ascii="仿宋_GB2312" w:eastAsia="仿宋_GB2312"/>
          <w:b w:val="0"/>
          <w:sz w:val="32"/>
          <w:szCs w:val="32"/>
          <w:lang w:val="en-US" w:eastAsia="zh-CN"/>
        </w:rPr>
        <w:t>2022-2023年老旧小区改造项目配套资金及管网改造费用；</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住房保障支出（类）保障性安居工程支出（款）保障性租赁住房（项）：支出决算数为553.00万元，比上年决算增加296.00万元，增长115.18%，主要原因是：</w:t>
      </w:r>
      <w:r>
        <w:rPr>
          <w:rFonts w:hint="eastAsia" w:ascii="仿宋_GB2312" w:eastAsia="仿宋_GB2312"/>
          <w:b w:val="0"/>
          <w:sz w:val="32"/>
          <w:szCs w:val="32"/>
          <w:lang w:eastAsia="zh-CN"/>
        </w:rPr>
        <w:t>本年度支付了</w:t>
      </w:r>
      <w:r>
        <w:rPr>
          <w:rFonts w:hint="eastAsia" w:ascii="仿宋_GB2312" w:eastAsia="仿宋_GB2312"/>
          <w:b w:val="0"/>
          <w:sz w:val="32"/>
          <w:szCs w:val="32"/>
          <w:lang w:val="en-US" w:eastAsia="zh-CN"/>
        </w:rPr>
        <w:t>2022年度保障性租赁住房项目资金；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住房保障支出（类）保障性安居工程支出（款）其他保障性安居工程支出（项）：支出决算数为1,097.00万元，比上年决算增加1,097.00万元，增长100.00%，主要原因是：</w:t>
      </w:r>
      <w:r>
        <w:rPr>
          <w:rFonts w:hint="eastAsia" w:ascii="仿宋_GB2312" w:eastAsia="仿宋_GB2312"/>
          <w:b w:val="0"/>
          <w:sz w:val="32"/>
          <w:szCs w:val="32"/>
          <w:lang w:eastAsia="zh-CN"/>
        </w:rPr>
        <w:t>本年度支付</w:t>
      </w:r>
      <w:r>
        <w:rPr>
          <w:rFonts w:hint="eastAsia" w:ascii="仿宋_GB2312" w:eastAsia="仿宋_GB2312"/>
          <w:b w:val="0"/>
          <w:sz w:val="32"/>
          <w:szCs w:val="32"/>
          <w:lang w:val="en-US" w:eastAsia="zh-CN"/>
        </w:rPr>
        <w:t>2023年度燃气管道更新改造项目、2020年棚户区改造内配套项目资金；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住房保障支出（类）住房改革支出（款）住房公积金（项）：支出决算数为32.81万元，比上年决算减少6.37万元，下降16.26%，主要原因是：</w:t>
      </w:r>
      <w:r>
        <w:rPr>
          <w:rFonts w:hint="eastAsia" w:ascii="仿宋_GB2312" w:eastAsia="仿宋_GB2312"/>
          <w:b w:val="0"/>
          <w:sz w:val="32"/>
          <w:szCs w:val="32"/>
          <w:lang w:eastAsia="zh-CN"/>
        </w:rPr>
        <w:t>本年度在职转退休</w:t>
      </w:r>
      <w:r>
        <w:rPr>
          <w:rFonts w:hint="eastAsia" w:ascii="仿宋_GB2312" w:eastAsia="仿宋_GB2312"/>
          <w:b w:val="0"/>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其他支出（类）其他支出（款）其他支出（项）：支出决算数为80.00万元，比上年决算减少379.72万元，下降82.60%，主要原因是：</w:t>
      </w:r>
      <w:r>
        <w:rPr>
          <w:rFonts w:hint="eastAsia" w:ascii="仿宋_GB2312" w:eastAsia="仿宋_GB2312"/>
          <w:b w:val="0"/>
          <w:sz w:val="32"/>
          <w:szCs w:val="32"/>
          <w:lang w:eastAsia="zh-CN"/>
        </w:rPr>
        <w:t>本年度支付自治州高层次紧缺人才购房补贴资金。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675.83万元，其中：人员经费525.46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公用经费150.37万元，包括：办公费、水费、电费、邮电费、取暖费、差旅费、培训费、工会经费、福利费、公务用车运行维护费和其他商品和服务支出。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77,127.00万元，其中：年初结转和结余0.00万元，本年收入77,127.00万元。政府性基金预算财政拨款支出总计77,127.00万元，其中：年末结转和结余0.00万元，本年支出77,127.00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政府性基金预算财政拨款收入支出总体与上年相比，减少252,064.99万元，下降76.57%，主要原因是：</w:t>
      </w:r>
      <w:r>
        <w:rPr>
          <w:rFonts w:hint="eastAsia" w:ascii="仿宋_GB2312" w:eastAsia="仿宋_GB2312"/>
          <w:b w:val="0"/>
          <w:sz w:val="32"/>
          <w:szCs w:val="32"/>
          <w:lang w:val="en-US" w:eastAsia="zh-CN"/>
        </w:rPr>
        <w:t>本年度新建项目及续建项目减少，并且老旧小区改造、棚户区改造任务逐年递减，本年无债务支出</w:t>
      </w:r>
      <w:r>
        <w:rPr>
          <w:rFonts w:ascii="仿宋_GB2312" w:eastAsia="仿宋_GB2312"/>
          <w:b w:val="0"/>
          <w:sz w:val="32"/>
          <w:szCs w:val="32"/>
        </w:rPr>
        <w:t>。与年初预算相比，年初预算数34,032.14万元，决算数77,127.00万元，预决算差异率126.63%，主要原因是：</w:t>
      </w:r>
      <w:r>
        <w:rPr>
          <w:rFonts w:hint="eastAsia" w:ascii="仿宋_GB2312" w:eastAsia="仿宋_GB2312"/>
          <w:b w:val="0"/>
          <w:sz w:val="32"/>
          <w:szCs w:val="32"/>
          <w:lang w:eastAsia="zh-CN"/>
        </w:rPr>
        <w:t>年中债券项目资金到位</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政府性基金预算财政拨款支出77,127.00万元。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城乡社区支出（类）国有土地使用权出让收入安排的支出（款）征地和拆迁补偿支出（项）：支出决算数为3,095.68万元，比上年决算减少30,512.33万元，下降90.79%，主要原因是：</w:t>
      </w:r>
      <w:r>
        <w:rPr>
          <w:rFonts w:hint="eastAsia" w:ascii="仿宋_GB2312" w:eastAsia="仿宋_GB2312"/>
          <w:b w:val="0"/>
          <w:sz w:val="32"/>
          <w:szCs w:val="32"/>
          <w:lang w:eastAsia="zh-CN"/>
        </w:rPr>
        <w:t>征收补偿费用大部分支付完成，本年度该科目支付调整至一般公共预算资金科目核算，故</w:t>
      </w:r>
      <w:r>
        <w:rPr>
          <w:rFonts w:ascii="仿宋_GB2312" w:eastAsia="仿宋_GB2312"/>
          <w:b w:val="0"/>
          <w:sz w:val="32"/>
          <w:szCs w:val="32"/>
        </w:rPr>
        <w:t>征地和拆迁补偿支出</w:t>
      </w:r>
      <w:r>
        <w:rPr>
          <w:rFonts w:hint="eastAsia" w:ascii="仿宋_GB2312" w:eastAsia="仿宋_GB2312"/>
          <w:b w:val="0"/>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城乡社区支出（类）国有土地使用权出让收入安排的支出（款）棚户区改造支出（项）：支出决算数为0.00万元，比上年决算减少233.80万元，下降100.00%，主要原因是：</w:t>
      </w:r>
      <w:r>
        <w:rPr>
          <w:rFonts w:hint="eastAsia" w:ascii="仿宋_GB2312" w:eastAsia="仿宋_GB2312"/>
          <w:b w:val="0"/>
          <w:sz w:val="32"/>
          <w:szCs w:val="32"/>
          <w:lang w:eastAsia="zh-CN"/>
        </w:rPr>
        <w:t>本年度调整至其他科目下核算，故</w:t>
      </w:r>
      <w:r>
        <w:rPr>
          <w:rFonts w:ascii="仿宋_GB2312" w:eastAsia="仿宋_GB2312"/>
          <w:b w:val="0"/>
          <w:sz w:val="32"/>
          <w:szCs w:val="32"/>
        </w:rPr>
        <w:t>棚户区改造支出</w:t>
      </w:r>
      <w:r>
        <w:rPr>
          <w:rFonts w:hint="eastAsia" w:ascii="仿宋_GB2312" w:eastAsia="仿宋_GB2312"/>
          <w:b w:val="0"/>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城乡社区支出（类）国有土地使用权出让收入安排的支出（款）农业农村生态环境支出（项）：支出决算数为0.00万元，比上年决算减少2,232.96万元，下降100.00%，主要原因是：</w:t>
      </w:r>
      <w:r>
        <w:rPr>
          <w:rFonts w:hint="eastAsia" w:ascii="仿宋_GB2312" w:eastAsia="仿宋_GB2312"/>
          <w:b w:val="0"/>
          <w:sz w:val="32"/>
          <w:szCs w:val="32"/>
          <w:lang w:eastAsia="zh-CN"/>
        </w:rPr>
        <w:t>本年度调整至其他科目下核算，故</w:t>
      </w:r>
      <w:r>
        <w:rPr>
          <w:rFonts w:ascii="仿宋_GB2312" w:eastAsia="仿宋_GB2312"/>
          <w:b w:val="0"/>
          <w:sz w:val="32"/>
          <w:szCs w:val="32"/>
        </w:rPr>
        <w:t>农业农村生态环境支出</w:t>
      </w:r>
      <w:r>
        <w:rPr>
          <w:rFonts w:hint="eastAsia" w:ascii="仿宋_GB2312" w:eastAsia="仿宋_GB2312"/>
          <w:b w:val="0"/>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城乡社区支出（类）国有土地使用权出让收入安排的支出（款）其他国有土地使用权出让收入安排的支出（项）：支出决算数为66,049.12万元，比上年决算增加51,059.74万元，增长340.64%，主要原因是：</w:t>
      </w:r>
      <w:r>
        <w:rPr>
          <w:rFonts w:hint="eastAsia" w:ascii="仿宋_GB2312" w:eastAsia="仿宋_GB2312"/>
          <w:b w:val="0"/>
          <w:sz w:val="32"/>
          <w:szCs w:val="32"/>
          <w:lang w:eastAsia="zh-CN"/>
        </w:rPr>
        <w:t>本年度春节前农民工资指标的支付及部分欠款的偿还调整至该科目下核算，故</w:t>
      </w:r>
      <w:r>
        <w:rPr>
          <w:rFonts w:ascii="仿宋_GB2312" w:eastAsia="仿宋_GB2312"/>
          <w:b w:val="0"/>
          <w:sz w:val="32"/>
          <w:szCs w:val="32"/>
        </w:rPr>
        <w:t>其他国有土地使用权出让收入安排的支出</w:t>
      </w:r>
      <w:r>
        <w:rPr>
          <w:rFonts w:hint="eastAsia" w:ascii="仿宋_GB2312" w:eastAsia="仿宋_GB2312"/>
          <w:b w:val="0"/>
          <w:sz w:val="32"/>
          <w:szCs w:val="32"/>
          <w:lang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城乡社区支出（类）污水处理费安排的支出（款）污水处理设施建设和运营（项）：支出决算数为2,982.20万元，比上年决算减少2,145.63万元，下降41.84%，主要原因是：</w:t>
      </w:r>
      <w:r>
        <w:rPr>
          <w:rFonts w:hint="eastAsia" w:ascii="仿宋_GB2312" w:eastAsia="仿宋_GB2312"/>
          <w:b w:val="0"/>
          <w:sz w:val="32"/>
          <w:szCs w:val="32"/>
          <w:lang w:eastAsia="zh-CN"/>
        </w:rPr>
        <w:t>本年度</w:t>
      </w:r>
      <w:r>
        <w:rPr>
          <w:rFonts w:hint="eastAsia" w:eastAsia="仿宋_GB2312" w:cs="Times New Roman"/>
          <w:color w:val="auto"/>
          <w:sz w:val="32"/>
          <w:szCs w:val="32"/>
          <w:highlight w:val="none"/>
          <w:lang w:val="zh-CN"/>
        </w:rPr>
        <w:t>南市区污水处理厂</w:t>
      </w:r>
      <w:r>
        <w:rPr>
          <w:rFonts w:hint="eastAsia" w:eastAsia="仿宋_GB2312" w:cs="Times New Roman"/>
          <w:color w:val="auto"/>
          <w:sz w:val="32"/>
          <w:szCs w:val="32"/>
          <w:highlight w:val="none"/>
          <w:lang w:val="en-US" w:eastAsia="zh-CN"/>
        </w:rPr>
        <w:t>PPP项目及再生利用工程项目</w:t>
      </w:r>
      <w:r>
        <w:rPr>
          <w:rFonts w:hint="eastAsia" w:ascii="仿宋_GB2312" w:eastAsia="仿宋_GB2312"/>
          <w:b w:val="0"/>
          <w:sz w:val="32"/>
          <w:szCs w:val="32"/>
          <w:lang w:eastAsia="zh-CN"/>
        </w:rPr>
        <w:t>在其他科目下核算，故</w:t>
      </w:r>
      <w:r>
        <w:rPr>
          <w:rFonts w:ascii="仿宋_GB2312" w:eastAsia="仿宋_GB2312"/>
          <w:b w:val="0"/>
          <w:sz w:val="32"/>
          <w:szCs w:val="32"/>
        </w:rPr>
        <w:t>污水处理设施建设和运营</w:t>
      </w:r>
      <w:r>
        <w:rPr>
          <w:rFonts w:hint="eastAsia" w:ascii="仿宋_GB2312" w:eastAsia="仿宋_GB2312"/>
          <w:b w:val="0"/>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城乡社区支出（类）棚户区改造专项债券收入安排的支出（款）征地和拆迁补偿支出（项）：支出决算数为0.00万元，比上年决算减少10,000.00万元，下降100.00%，主要原因是：</w:t>
      </w:r>
      <w:r>
        <w:rPr>
          <w:rFonts w:hint="eastAsia" w:ascii="仿宋_GB2312" w:eastAsia="仿宋_GB2312"/>
          <w:b w:val="0"/>
          <w:sz w:val="32"/>
          <w:szCs w:val="32"/>
          <w:lang w:eastAsia="zh-CN"/>
        </w:rPr>
        <w:t>本年度</w:t>
      </w:r>
      <w:r>
        <w:rPr>
          <w:rFonts w:hint="eastAsia" w:eastAsia="仿宋_GB2312" w:cs="Times New Roman"/>
          <w:color w:val="auto"/>
          <w:sz w:val="32"/>
          <w:szCs w:val="32"/>
          <w:highlight w:val="none"/>
          <w:lang w:val="en-US" w:eastAsia="zh-CN"/>
        </w:rPr>
        <w:t>故</w:t>
      </w:r>
      <w:r>
        <w:rPr>
          <w:rFonts w:ascii="仿宋_GB2312" w:eastAsia="仿宋_GB2312"/>
          <w:b w:val="0"/>
          <w:sz w:val="32"/>
          <w:szCs w:val="32"/>
        </w:rPr>
        <w:t>征地和拆迁补偿支出</w:t>
      </w:r>
      <w:r>
        <w:rPr>
          <w:rFonts w:hint="eastAsia" w:ascii="仿宋_GB2312" w:eastAsia="仿宋_GB2312"/>
          <w:b w:val="0"/>
          <w:sz w:val="32"/>
          <w:szCs w:val="32"/>
          <w:lang w:eastAsia="zh-CN"/>
        </w:rPr>
        <w:t>调整至其他科目核算，</w:t>
      </w:r>
      <w:r>
        <w:rPr>
          <w:rFonts w:hint="eastAsia" w:eastAsia="仿宋_GB2312" w:cs="Times New Roman"/>
          <w:color w:val="auto"/>
          <w:sz w:val="32"/>
          <w:szCs w:val="32"/>
          <w:highlight w:val="none"/>
          <w:lang w:val="en-US" w:eastAsia="zh-CN"/>
        </w:rPr>
        <w:t>故</w:t>
      </w:r>
      <w:r>
        <w:rPr>
          <w:rFonts w:ascii="仿宋_GB2312" w:eastAsia="仿宋_GB2312"/>
          <w:b w:val="0"/>
          <w:sz w:val="32"/>
          <w:szCs w:val="32"/>
        </w:rPr>
        <w:t>征地和拆迁补偿支出</w:t>
      </w:r>
      <w:r>
        <w:rPr>
          <w:rFonts w:hint="eastAsia" w:ascii="仿宋_GB2312" w:eastAsia="仿宋_GB2312"/>
          <w:b w:val="0"/>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城乡社区支出（类）棚户区改造专项债券收入安排的支出（款）其他棚户区改造专项债券收入安排的支出（项）：支出决算数为0.00万元，比上年决算减少15,400.00万元，下降100.00%，主要原因是：</w:t>
      </w:r>
      <w:r>
        <w:rPr>
          <w:rFonts w:hint="eastAsia" w:ascii="仿宋_GB2312" w:eastAsia="仿宋_GB2312"/>
          <w:b w:val="0"/>
          <w:sz w:val="32"/>
          <w:szCs w:val="32"/>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sz w:val="32"/>
          <w:szCs w:val="32"/>
          <w:lang w:eastAsia="zh-CN"/>
        </w:rPr>
        <w:t>调整至其他科目下核算，</w:t>
      </w:r>
      <w:r>
        <w:rPr>
          <w:rFonts w:hint="eastAsia" w:eastAsia="仿宋_GB2312" w:cs="Times New Roman"/>
          <w:color w:val="auto"/>
          <w:sz w:val="32"/>
          <w:szCs w:val="32"/>
          <w:highlight w:val="none"/>
          <w:lang w:val="en-US" w:eastAsia="zh-CN"/>
        </w:rPr>
        <w:t>故</w:t>
      </w:r>
      <w:r>
        <w:rPr>
          <w:rFonts w:hint="eastAsia" w:ascii="Times New Roman" w:hAnsi="Times New Roman" w:eastAsia="仿宋_GB2312" w:cs="Times New Roman"/>
          <w:color w:val="auto"/>
          <w:sz w:val="32"/>
          <w:szCs w:val="32"/>
          <w:highlight w:val="none"/>
          <w:lang w:val="zh-CN"/>
        </w:rPr>
        <w:t>其他棚户区改造专项债券收入安排的支出</w:t>
      </w:r>
      <w:r>
        <w:rPr>
          <w:rFonts w:hint="eastAsia" w:eastAsia="仿宋_GB2312" w:cs="Times New Roman"/>
          <w:color w:val="auto"/>
          <w:sz w:val="32"/>
          <w:szCs w:val="32"/>
          <w:highlight w:val="none"/>
          <w:lang w:val="zh-CN"/>
        </w:rPr>
        <w:t>减少</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城乡社区支出（类）国有土地使用权出让收入对应专项债务收入安排的支出（款）棚户区改造支出（项）：支出决算数为0.00万元，比上年决算减少232,600.00万元，下降100.00%，主要原因是：</w:t>
      </w:r>
      <w:r>
        <w:rPr>
          <w:rFonts w:hint="eastAsia" w:ascii="仿宋_GB2312" w:eastAsia="仿宋_GB2312"/>
          <w:b w:val="0"/>
          <w:sz w:val="32"/>
          <w:szCs w:val="32"/>
          <w:lang w:eastAsia="zh-CN"/>
        </w:rPr>
        <w:t>本年该科目未安排相关项目的支付，</w:t>
      </w:r>
      <w:r>
        <w:rPr>
          <w:rFonts w:hint="eastAsia" w:eastAsia="仿宋_GB2312" w:cs="Times New Roman"/>
          <w:color w:val="auto"/>
          <w:sz w:val="32"/>
          <w:szCs w:val="32"/>
          <w:highlight w:val="none"/>
          <w:lang w:val="en-US" w:eastAsia="zh-CN"/>
        </w:rPr>
        <w:t>故</w:t>
      </w:r>
      <w:r>
        <w:rPr>
          <w:rFonts w:ascii="仿宋_GB2312" w:eastAsia="仿宋_GB2312"/>
          <w:b w:val="0"/>
          <w:sz w:val="32"/>
          <w:szCs w:val="32"/>
        </w:rPr>
        <w:t>棚户区改造</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其他支出（类）其他政府性基金及对应专项债务收入安排的支出（款）其他地方自行试点项目收益专项债券收入安排的支出（项）：支出决算数为5,000.00万元，比上年决算减少10,000.00万元，下降66.67%，主要原因是：</w:t>
      </w:r>
      <w:r>
        <w:rPr>
          <w:rFonts w:hint="eastAsia" w:ascii="仿宋_GB2312" w:eastAsia="仿宋_GB2312"/>
          <w:b w:val="0"/>
          <w:sz w:val="32"/>
          <w:szCs w:val="32"/>
          <w:lang w:eastAsia="zh-CN"/>
        </w:rPr>
        <w:t>本年度该科目下核算</w:t>
      </w:r>
      <w:r>
        <w:rPr>
          <w:rFonts w:hint="eastAsia" w:ascii="仿宋_GB2312" w:eastAsia="仿宋_GB2312"/>
          <w:b w:val="0"/>
          <w:sz w:val="32"/>
          <w:szCs w:val="32"/>
          <w:lang w:val="en-US" w:eastAsia="zh-CN"/>
        </w:rPr>
        <w:t>2023年老旧小区专项债项目资金，</w:t>
      </w:r>
      <w:r>
        <w:rPr>
          <w:rFonts w:hint="eastAsia" w:eastAsia="仿宋_GB2312" w:cs="Times New Roman"/>
          <w:color w:val="auto"/>
          <w:sz w:val="32"/>
          <w:szCs w:val="32"/>
          <w:highlight w:val="none"/>
          <w:lang w:val="en-US" w:eastAsia="zh-CN"/>
        </w:rPr>
        <w:t>故</w:t>
      </w:r>
      <w:r>
        <w:rPr>
          <w:rFonts w:ascii="仿宋_GB2312" w:eastAsia="仿宋_GB2312"/>
          <w:b w:val="0"/>
          <w:sz w:val="32"/>
          <w:szCs w:val="32"/>
        </w:rPr>
        <w:t>其他政府性基金及对应专项债务收入安排的</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sz w:val="32"/>
          <w:szCs w:val="32"/>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2024年度财政拨款“三公”经费支出3.18万元，与上年相比无变化，主要原因是：</w:t>
      </w:r>
      <w:r>
        <w:rPr>
          <w:rFonts w:hint="eastAsia" w:ascii="仿宋_GB2312" w:eastAsia="仿宋_GB2312"/>
          <w:b w:val="0"/>
          <w:sz w:val="32"/>
          <w:szCs w:val="32"/>
          <w:lang w:eastAsia="zh-CN"/>
        </w:rPr>
        <w:t>本年厉行节约，与上年相比无变动</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本年无</w:t>
      </w:r>
      <w:r>
        <w:rPr>
          <w:rFonts w:ascii="仿宋_GB2312" w:eastAsia="仿宋_GB2312"/>
          <w:b w:val="0"/>
          <w:sz w:val="32"/>
          <w:szCs w:val="32"/>
        </w:rPr>
        <w:t>因公出国（境）费</w:t>
      </w:r>
      <w:r>
        <w:rPr>
          <w:rFonts w:hint="eastAsia" w:ascii="仿宋_GB2312" w:eastAsia="仿宋_GB2312"/>
          <w:b w:val="0"/>
          <w:sz w:val="32"/>
          <w:szCs w:val="32"/>
          <w:lang w:eastAsia="zh-CN"/>
        </w:rPr>
        <w:t>支出，</w:t>
      </w:r>
      <w:r>
        <w:rPr>
          <w:rFonts w:ascii="仿宋_GB2312" w:eastAsia="仿宋_GB2312"/>
          <w:b w:val="0"/>
          <w:sz w:val="32"/>
          <w:szCs w:val="32"/>
        </w:rPr>
        <w:t>与上年相比无变化；公务用车购置及运行维护费支出3.18万元，占100.00%，与上年相比无变化，主要原因是：</w:t>
      </w:r>
      <w:r>
        <w:rPr>
          <w:rFonts w:hint="eastAsia" w:ascii="仿宋_GB2312" w:eastAsia="仿宋_GB2312"/>
          <w:b w:val="0"/>
          <w:sz w:val="32"/>
          <w:szCs w:val="32"/>
          <w:lang w:eastAsia="zh-CN"/>
        </w:rPr>
        <w:t>本年厉行节约，与上年相比无变动</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本年无</w:t>
      </w:r>
      <w:r>
        <w:rPr>
          <w:rFonts w:ascii="仿宋_GB2312" w:eastAsia="仿宋_GB2312"/>
          <w:b w:val="0"/>
          <w:sz w:val="32"/>
          <w:szCs w:val="32"/>
        </w:rPr>
        <w:t>公务接待费</w:t>
      </w:r>
      <w:r>
        <w:rPr>
          <w:rFonts w:hint="eastAsia" w:ascii="仿宋_GB2312" w:eastAsia="仿宋_GB2312"/>
          <w:b w:val="0"/>
          <w:sz w:val="32"/>
          <w:szCs w:val="32"/>
          <w:lang w:eastAsia="zh-CN"/>
        </w:rPr>
        <w:t>支出，</w:t>
      </w:r>
      <w:r>
        <w:rPr>
          <w:rFonts w:ascii="仿宋_GB2312" w:eastAsia="仿宋_GB2312"/>
          <w:b w:val="0"/>
          <w:sz w:val="32"/>
          <w:szCs w:val="32"/>
        </w:rPr>
        <w:t>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3.18万元，其中：公务用车购置费0.00万元，公务用车运行维护费3.18万元。公务用车运行维护费开支内容包括公务用车运行维护费。公务用车购置数0辆，公务用车保有量2辆。国有资产占用情况中固定资产车辆8辆，与公务用车保有量差异原因是：</w:t>
      </w:r>
      <w:r>
        <w:rPr>
          <w:rFonts w:hint="eastAsia" w:ascii="仿宋_GB2312" w:eastAsia="仿宋_GB2312"/>
          <w:b w:val="0"/>
          <w:sz w:val="32"/>
          <w:szCs w:val="32"/>
          <w:lang w:eastAsia="zh-CN"/>
        </w:rPr>
        <w:t>以前年度已报废车辆</w:t>
      </w:r>
      <w:r>
        <w:rPr>
          <w:rFonts w:hint="eastAsia" w:ascii="仿宋_GB2312" w:eastAsia="仿宋_GB2312"/>
          <w:b w:val="0"/>
          <w:sz w:val="32"/>
          <w:szCs w:val="32"/>
          <w:lang w:val="en-US" w:eastAsia="zh-CN"/>
        </w:rPr>
        <w:t>5辆</w:t>
      </w:r>
      <w:r>
        <w:rPr>
          <w:rFonts w:hint="eastAsia" w:ascii="仿宋_GB2312" w:eastAsia="仿宋_GB2312"/>
          <w:b w:val="0"/>
          <w:sz w:val="32"/>
          <w:szCs w:val="32"/>
          <w:lang w:eastAsia="zh-CN"/>
        </w:rPr>
        <w:t>，无批复做账面减少；</w:t>
      </w:r>
      <w:r>
        <w:rPr>
          <w:rFonts w:hint="eastAsia" w:ascii="仿宋_GB2312" w:eastAsia="仿宋_GB2312"/>
          <w:b w:val="0"/>
          <w:sz w:val="32"/>
          <w:szCs w:val="32"/>
          <w:lang w:val="en-US" w:eastAsia="zh-CN"/>
        </w:rPr>
        <w:t>1辆车由机关事务管理局统一调配</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公务接待费0.00万元，开支内容包括公务接待。单位全年安排的国内公务接待0批次，0人次。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与全年预算相比，财政拨款“三公”经费支出全年预算数3.18万元，决算数3.18万元，预决算差异率0.00%，主要原因是：</w:t>
      </w:r>
      <w:r>
        <w:rPr>
          <w:rFonts w:hint="eastAsia" w:ascii="仿宋_GB2312" w:eastAsia="仿宋_GB2312"/>
          <w:b w:val="0"/>
          <w:sz w:val="32"/>
          <w:szCs w:val="32"/>
          <w:lang w:eastAsia="zh-CN"/>
        </w:rPr>
        <w:t>本年厉行节约，与上年相比无变动</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eastAsia="zh-CN"/>
        </w:rPr>
        <w:t>本年无</w:t>
      </w:r>
      <w:r>
        <w:rPr>
          <w:rFonts w:ascii="仿宋_GB2312" w:eastAsia="仿宋_GB2312"/>
          <w:b w:val="0"/>
          <w:sz w:val="32"/>
          <w:szCs w:val="32"/>
        </w:rPr>
        <w:t>因公出国（境）费</w:t>
      </w:r>
      <w:r>
        <w:rPr>
          <w:rFonts w:hint="eastAsia" w:ascii="仿宋_GB2312" w:eastAsia="仿宋_GB2312"/>
          <w:b w:val="0"/>
          <w:sz w:val="32"/>
          <w:szCs w:val="32"/>
          <w:lang w:eastAsia="zh-CN"/>
        </w:rPr>
        <w:t>支出，</w:t>
      </w:r>
      <w:r>
        <w:rPr>
          <w:rFonts w:ascii="仿宋_GB2312" w:eastAsia="仿宋_GB2312"/>
          <w:b w:val="0"/>
          <w:sz w:val="32"/>
          <w:szCs w:val="32"/>
        </w:rPr>
        <w:t>与上年相比无变化。公务用车购置费全年预算数0.00万元，决算数0.00万元，预决算差异率0.00%，主要原因是：</w:t>
      </w:r>
      <w:r>
        <w:rPr>
          <w:rFonts w:hint="eastAsia" w:ascii="仿宋_GB2312" w:eastAsia="仿宋_GB2312"/>
          <w:b w:val="0"/>
          <w:sz w:val="32"/>
          <w:szCs w:val="32"/>
          <w:lang w:eastAsia="zh-CN"/>
        </w:rPr>
        <w:t>本年</w:t>
      </w:r>
      <w:r>
        <w:rPr>
          <w:rFonts w:ascii="仿宋_GB2312" w:eastAsia="仿宋_GB2312"/>
          <w:b w:val="0"/>
          <w:sz w:val="32"/>
          <w:szCs w:val="32"/>
        </w:rPr>
        <w:t>公务用车购置费</w:t>
      </w:r>
      <w:r>
        <w:rPr>
          <w:rFonts w:hint="eastAsia" w:ascii="仿宋_GB2312" w:eastAsia="仿宋_GB2312"/>
          <w:b w:val="0"/>
          <w:sz w:val="32"/>
          <w:szCs w:val="32"/>
          <w:lang w:eastAsia="zh-CN"/>
        </w:rPr>
        <w:t>支出，</w:t>
      </w:r>
      <w:r>
        <w:rPr>
          <w:rFonts w:ascii="仿宋_GB2312" w:eastAsia="仿宋_GB2312"/>
          <w:b w:val="0"/>
          <w:sz w:val="32"/>
          <w:szCs w:val="32"/>
        </w:rPr>
        <w:t>与上年相比无变化。公务用车运行维护费全年预算数3.18万元，决算数3.18万元，预决算差异率0.00%，主要原因是：</w:t>
      </w:r>
      <w:r>
        <w:rPr>
          <w:rFonts w:hint="eastAsia" w:ascii="仿宋_GB2312" w:eastAsia="仿宋_GB2312"/>
          <w:b w:val="0"/>
          <w:sz w:val="32"/>
          <w:szCs w:val="32"/>
          <w:lang w:eastAsia="zh-CN"/>
        </w:rPr>
        <w:t>本年厉行节约，与上年相比无变动</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eastAsia="zh-CN"/>
        </w:rPr>
        <w:t>本年无</w:t>
      </w:r>
      <w:r>
        <w:rPr>
          <w:rFonts w:ascii="仿宋_GB2312" w:eastAsia="仿宋_GB2312"/>
          <w:b w:val="0"/>
          <w:sz w:val="32"/>
          <w:szCs w:val="32"/>
        </w:rPr>
        <w:t>公务接待费</w:t>
      </w:r>
      <w:r>
        <w:rPr>
          <w:rFonts w:hint="eastAsia" w:ascii="仿宋_GB2312" w:eastAsia="仿宋_GB2312"/>
          <w:b w:val="0"/>
          <w:sz w:val="32"/>
          <w:szCs w:val="32"/>
          <w:lang w:eastAsia="zh-CN"/>
        </w:rPr>
        <w:t>支出，</w:t>
      </w:r>
      <w:r>
        <w:rPr>
          <w:rFonts w:ascii="仿宋_GB2312" w:eastAsia="仿宋_GB2312"/>
          <w:b w:val="0"/>
          <w:sz w:val="32"/>
          <w:szCs w:val="32"/>
        </w:rPr>
        <w:t>与上年相比无变化。</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2024年度库尔勒市住房和城乡建设局单位机关运行经费支出2,209.50万元，比上年增加2,130.21万元，增长2,686.61%，主要原因是：</w:t>
      </w:r>
      <w:r>
        <w:rPr>
          <w:rFonts w:hint="eastAsia" w:ascii="仿宋_GB2312" w:eastAsia="仿宋_GB2312"/>
          <w:b w:val="0"/>
          <w:sz w:val="32"/>
          <w:szCs w:val="32"/>
          <w:lang w:eastAsia="zh-CN"/>
        </w:rPr>
        <w:t>在基本支出里核算了污水处理费项目的补贴费用，往年度该费用支出在其他科目下核算</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2024年度政府采购支出总额1,168.23万元，其中：政府采购货物支出772.60万元、政府采购工程支出393.99万元、政府采购服务支出1.64万元。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授予中小企业合同金额1,052.30万元，占政府采购支出总额的90.08%，其中：授予小微企业合同金额1,052.30万元，占政府采购支出总额的90.08%。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218,369.34平方米，价值71,380.86万元。车辆8辆，价值103.81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b w:val="0"/>
          <w:sz w:val="32"/>
          <w:szCs w:val="32"/>
          <w:lang w:eastAsia="zh-CN"/>
        </w:rPr>
        <w:t>单位公务用车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133980.91</w:t>
      </w:r>
      <w:r>
        <w:rPr>
          <w:rFonts w:ascii="仿宋_GB2312" w:eastAsia="仿宋_GB2312"/>
          <w:b w:val="0"/>
          <w:sz w:val="32"/>
          <w:szCs w:val="32"/>
        </w:rPr>
        <w:t>万元，实际执行总额</w:t>
      </w:r>
      <w:r>
        <w:rPr>
          <w:rFonts w:hint="eastAsia" w:ascii="仿宋_GB2312" w:eastAsia="仿宋_GB2312"/>
          <w:b w:val="0"/>
          <w:sz w:val="32"/>
          <w:szCs w:val="32"/>
          <w:lang w:val="en-US" w:eastAsia="zh-CN"/>
        </w:rPr>
        <w:t>133980.91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24</w:t>
      </w:r>
      <w:r>
        <w:rPr>
          <w:rFonts w:ascii="仿宋_GB2312" w:eastAsia="仿宋_GB2312"/>
          <w:b w:val="0"/>
          <w:sz w:val="32"/>
          <w:szCs w:val="32"/>
        </w:rPr>
        <w:t>个，全年预算数</w:t>
      </w:r>
      <w:r>
        <w:rPr>
          <w:rFonts w:hint="eastAsia" w:ascii="仿宋_GB2312" w:eastAsia="仿宋_GB2312"/>
          <w:b w:val="0"/>
          <w:sz w:val="32"/>
          <w:szCs w:val="32"/>
          <w:lang w:val="en-US" w:eastAsia="zh-CN"/>
        </w:rPr>
        <w:t>133980.91</w:t>
      </w:r>
      <w:r>
        <w:rPr>
          <w:rFonts w:ascii="仿宋_GB2312" w:eastAsia="仿宋_GB2312"/>
          <w:b w:val="0"/>
          <w:sz w:val="32"/>
          <w:szCs w:val="32"/>
        </w:rPr>
        <w:t>万元，全年执行数</w:t>
      </w:r>
      <w:r>
        <w:rPr>
          <w:rFonts w:hint="eastAsia" w:ascii="仿宋_GB2312" w:eastAsia="仿宋_GB2312"/>
          <w:b w:val="0"/>
          <w:sz w:val="32"/>
          <w:szCs w:val="32"/>
          <w:lang w:val="en-US" w:eastAsia="zh-CN"/>
        </w:rPr>
        <w:t>130533.91</w:t>
      </w:r>
      <w:bookmarkStart w:id="0" w:name="_GoBack"/>
      <w:bookmarkEnd w:id="0"/>
      <w:r>
        <w:rPr>
          <w:rFonts w:ascii="仿宋_GB2312" w:eastAsia="仿宋_GB2312"/>
          <w:b w:val="0"/>
          <w:sz w:val="32"/>
          <w:szCs w:val="32"/>
        </w:rPr>
        <w:t>万元。预算绩效管理取得的成效：</w:t>
      </w:r>
      <w:r>
        <w:rPr>
          <w:rFonts w:hint="eastAsia" w:ascii="仿宋_GB2312" w:eastAsia="仿宋_GB2312"/>
          <w:b w:val="0"/>
          <w:sz w:val="32"/>
          <w:szCs w:val="32"/>
          <w:lang w:eastAsia="zh-CN"/>
        </w:rPr>
        <w:t>一是提高财政资金使用效</w:t>
      </w:r>
      <w:r>
        <w:rPr>
          <w:rFonts w:hint="eastAsia" w:ascii="仿宋_GB2312" w:eastAsia="仿宋_GB2312"/>
          <w:color w:val="auto"/>
          <w:sz w:val="32"/>
          <w:szCs w:val="32"/>
          <w:highlight w:val="none"/>
          <w:lang w:eastAsia="zh-CN"/>
        </w:rPr>
        <w:t>益，确保民生工程顺利开展，对下一年此类项目预算编制提供参考，提高了项目资金使用的绩效意识；二是有利于完善预算绩效评价机制，展示支出与绩效之间内在联系，推进财政支出管理的科学化、制度化和规范化</w:t>
      </w:r>
      <w:r>
        <w:rPr>
          <w:rFonts w:ascii="仿宋_GB2312" w:eastAsia="仿宋_GB2312"/>
          <w:b w:val="0"/>
          <w:sz w:val="32"/>
          <w:szCs w:val="32"/>
        </w:rPr>
        <w:t>。发现的问题及原因：</w:t>
      </w:r>
      <w:r>
        <w:rPr>
          <w:rFonts w:hint="eastAsia" w:ascii="仿宋_GB2312" w:eastAsia="仿宋_GB2312"/>
          <w:color w:val="auto"/>
          <w:sz w:val="32"/>
          <w:szCs w:val="32"/>
          <w:highlight w:val="none"/>
          <w:lang w:eastAsia="zh-CN"/>
        </w:rPr>
        <w:t>一是部门工作人员对开展绩效管理工作的相关文件学习领会有差距，对绩效管理考核工作重视不够；二是在开展重大项目、重点工作检查与党委领导要求有差距，还需努力查找差距所在，及时整改</w:t>
      </w:r>
      <w:r>
        <w:rPr>
          <w:rFonts w:ascii="仿宋_GB2312" w:eastAsia="仿宋_GB2312"/>
          <w:b w:val="0"/>
          <w:sz w:val="32"/>
          <w:szCs w:val="32"/>
        </w:rPr>
        <w:t>。下一步改进措施：</w:t>
      </w:r>
      <w:r>
        <w:rPr>
          <w:rFonts w:hint="eastAsia" w:ascii="仿宋_GB2312" w:eastAsia="仿宋_GB2312"/>
          <w:color w:val="auto"/>
          <w:sz w:val="32"/>
          <w:szCs w:val="32"/>
          <w:highlight w:val="none"/>
          <w:lang w:eastAsia="zh-CN"/>
        </w:rPr>
        <w:t>一是加强绩效管理工作业务知识及强化绩效监控工作意识，进一步提升工作能力。形成绩效监控管理工作的整合，做好城市建设管理工作；二是完善财务管理体制，严格落实“三重一大”的制度，管好财力，用好资金。三是建立长效机制，为市民提供良好的生活环境，促进社会可持续健康发展。具体项目自评情况附项目支出绩效自评表</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sz w:val="32"/>
          <w:szCs w:val="32"/>
          <w:highlight w:val="none"/>
          <w:lang w:eastAsia="zh-CN"/>
        </w:rPr>
        <w:t>根据预算绩效管理要求，我单位202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年度</w:t>
      </w:r>
      <w:r>
        <w:rPr>
          <w:rFonts w:hint="eastAsia" w:ascii="仿宋_GB2312" w:eastAsia="仿宋_GB2312"/>
          <w:sz w:val="32"/>
          <w:szCs w:val="32"/>
          <w:highlight w:val="none"/>
          <w:lang w:val="en-US" w:eastAsia="zh-CN"/>
        </w:rPr>
        <w:t>线下</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绩效</w:t>
      </w:r>
      <w:r>
        <w:rPr>
          <w:rFonts w:hint="eastAsia" w:ascii="仿宋_GB2312" w:hAnsi="仿宋_GB2312" w:eastAsia="仿宋_GB2312" w:cs="仿宋_GB2312"/>
          <w:color w:val="auto"/>
          <w:kern w:val="0"/>
          <w:sz w:val="32"/>
          <w:szCs w:val="32"/>
          <w:highlight w:val="none"/>
          <w:lang w:val="en-US" w:eastAsia="zh-CN"/>
        </w:rPr>
        <w:t>评价项目</w:t>
      </w:r>
      <w:r>
        <w:rPr>
          <w:rFonts w:hint="eastAsia" w:ascii="仿宋_GB2312" w:eastAsia="仿宋_GB2312"/>
          <w:sz w:val="32"/>
          <w:szCs w:val="32"/>
          <w:highlight w:val="none"/>
          <w:lang w:val="en-US" w:eastAsia="zh-CN"/>
        </w:rPr>
        <w:t>6</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预算总额18709.81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实际执行总额18709.81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8780" cy="515683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8780" cy="51568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6875" cy="677989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76875" cy="67798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765" cy="780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5765" cy="780605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6240" cy="3902710"/>
            <wp:effectExtent l="0" t="0" r="1016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76240" cy="3902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162550" cy="8769350"/>
            <wp:effectExtent l="0" t="0" r="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162550" cy="87693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481955" cy="469963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1955" cy="46996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2590" cy="2308860"/>
            <wp:effectExtent l="0" t="0" r="3810"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5482590" cy="23088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2590" cy="2632710"/>
            <wp:effectExtent l="0" t="0" r="3810"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2632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6240" cy="872490"/>
            <wp:effectExtent l="0" t="0" r="1016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8724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9023DC"/>
    <w:multiLevelType w:val="singleLevel"/>
    <w:tmpl w:val="749023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86"/>
    <w:rsid w:val="0DF63AFC"/>
    <w:rsid w:val="107B4ED0"/>
    <w:rsid w:val="12C31B67"/>
    <w:rsid w:val="33274C1B"/>
    <w:rsid w:val="35942932"/>
    <w:rsid w:val="3B4C4096"/>
    <w:rsid w:val="50C9365E"/>
    <w:rsid w:val="56130855"/>
    <w:rsid w:val="593733D6"/>
    <w:rsid w:val="595240D1"/>
    <w:rsid w:val="65FF00FF"/>
    <w:rsid w:val="6641602C"/>
    <w:rsid w:val="74B411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2025-08-13T08:24:00Z</dcterms:created>
  <dc:creator>Administrator</dc:creator>
  <cp:lastModifiedBy>lenovo</cp:lastModifiedBy>
  <dcterms:modified xsi:type="dcterms:W3CDTF">2025-08-19T10:25:55Z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A2CF1E19EF3D47A5BB30A50F3332628E</vt:lpwstr>
  </property>
</Properties>
</file>