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bookmarkStart w:id="56" w:name="_GoBack"/>
      <w:bookmarkEnd w:id="56"/>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bookmarkStart w:id="0" w:name="OLE_LINK36"/>
      <w:r>
        <w:rPr>
          <w:rFonts w:hint="default" w:ascii="Times New Roman" w:hAnsi="Times New Roman" w:eastAsia="方正小标宋_GBK" w:cs="Times New Roman"/>
          <w:color w:val="auto"/>
          <w:kern w:val="0"/>
          <w:sz w:val="48"/>
          <w:szCs w:val="48"/>
          <w:highlight w:val="none"/>
        </w:rPr>
        <w:t>智慧城市电子政务运行经费项目支出</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绩效评价报告</w:t>
      </w:r>
      <w:bookmarkEnd w:id="0"/>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bookmarkStart w:id="1" w:name="OLE_LINK27"/>
      <w:bookmarkStart w:id="2" w:name="OLE_LINK4"/>
      <w:r>
        <w:rPr>
          <w:rFonts w:hint="default" w:ascii="Times New Roman" w:hAnsi="Times New Roman" w:eastAsia="仿宋_GB2312" w:cs="Times New Roman"/>
          <w:color w:val="auto"/>
          <w:kern w:val="0"/>
          <w:sz w:val="36"/>
          <w:szCs w:val="36"/>
          <w:highlight w:val="none"/>
        </w:rPr>
        <w:t>科技三项费-</w:t>
      </w:r>
      <w:bookmarkEnd w:id="1"/>
      <w:r>
        <w:rPr>
          <w:rFonts w:hint="default" w:ascii="Times New Roman" w:hAnsi="Times New Roman" w:eastAsia="仿宋_GB2312" w:cs="Times New Roman"/>
          <w:color w:val="auto"/>
          <w:kern w:val="0"/>
          <w:sz w:val="36"/>
          <w:szCs w:val="36"/>
          <w:highlight w:val="none"/>
        </w:rPr>
        <w:t>智慧城市电子政务运行经费</w:t>
      </w:r>
      <w:bookmarkEnd w:id="2"/>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bookmarkStart w:id="3" w:name="OLE_LINK1"/>
      <w:r>
        <w:rPr>
          <w:rFonts w:hint="eastAsia" w:eastAsia="仿宋_GB2312" w:cs="Times New Roman"/>
          <w:color w:val="auto"/>
          <w:kern w:val="0"/>
          <w:sz w:val="36"/>
          <w:szCs w:val="36"/>
          <w:highlight w:val="none"/>
          <w:lang w:val="en-US" w:eastAsia="zh-CN"/>
        </w:rPr>
        <w:t>库尔勒市人民政府办公室</w:t>
      </w:r>
      <w:bookmarkEnd w:id="3"/>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库尔勒市人民政府办公室</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熊峰立</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26</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随着“互联</w:t>
      </w:r>
      <w:bookmarkStart w:id="4" w:name="OLE_LINK37"/>
      <w:r>
        <w:rPr>
          <w:rFonts w:hint="eastAsia" w:ascii="Times New Roman" w:hAnsi="Times New Roman" w:eastAsia="仿宋_GB2312" w:cs="Times New Roman"/>
          <w:b w:val="0"/>
          <w:bCs w:val="0"/>
          <w:color w:val="auto"/>
          <w:kern w:val="2"/>
          <w:sz w:val="32"/>
          <w:szCs w:val="32"/>
          <w:highlight w:val="none"/>
          <w:lang w:val="en-US" w:eastAsia="zh-CN" w:bidi="ar-SA"/>
        </w:rPr>
        <w:t>网+政务服务”、“一网通办”等改革任务的推进，以及政务服务信息化优化及基础支撑稳定等办事企业和群众需求，</w:t>
      </w:r>
      <w:bookmarkStart w:id="5" w:name="OLE_LINK38"/>
      <w:r>
        <w:rPr>
          <w:rFonts w:hint="eastAsia" w:ascii="Times New Roman" w:hAnsi="Times New Roman" w:eastAsia="仿宋_GB2312" w:cs="Times New Roman"/>
          <w:b w:val="0"/>
          <w:bCs w:val="0"/>
          <w:color w:val="auto"/>
          <w:kern w:val="2"/>
          <w:sz w:val="32"/>
          <w:szCs w:val="32"/>
          <w:highlight w:val="none"/>
          <w:lang w:val="en-US" w:eastAsia="zh-CN" w:bidi="ar-SA"/>
        </w:rPr>
        <w:t>库尔勒市人民政府办公室设</w:t>
      </w:r>
      <w:bookmarkEnd w:id="4"/>
      <w:r>
        <w:rPr>
          <w:rFonts w:hint="eastAsia" w:ascii="Times New Roman" w:hAnsi="Times New Roman" w:eastAsia="仿宋_GB2312" w:cs="Times New Roman"/>
          <w:b w:val="0"/>
          <w:bCs w:val="0"/>
          <w:color w:val="auto"/>
          <w:kern w:val="2"/>
          <w:sz w:val="32"/>
          <w:szCs w:val="32"/>
          <w:highlight w:val="none"/>
          <w:lang w:val="en-US" w:eastAsia="zh-CN" w:bidi="ar-SA"/>
        </w:rPr>
        <w:t>立了智慧城市电子政务运维项目，智慧城市电子政务运维项</w:t>
      </w:r>
      <w:bookmarkEnd w:id="5"/>
      <w:r>
        <w:rPr>
          <w:rFonts w:hint="eastAsia" w:ascii="Times New Roman" w:hAnsi="Times New Roman" w:eastAsia="仿宋_GB2312" w:cs="Times New Roman"/>
          <w:b w:val="0"/>
          <w:bCs w:val="0"/>
          <w:color w:val="auto"/>
          <w:kern w:val="2"/>
          <w:sz w:val="32"/>
          <w:szCs w:val="32"/>
          <w:highlight w:val="none"/>
          <w:lang w:val="en-US" w:eastAsia="zh-CN" w:bidi="ar-SA"/>
        </w:rPr>
        <w:t>目是经常性项目，主要保障电子政务信息服务中心信息化软硬件系统正常运转，保障电子政务信息服务中心可以便捷高效为市民提供信息服务。</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lang w:val="en-US" w:eastAsia="zh-CN"/>
        </w:rPr>
        <w:t>2.</w:t>
      </w:r>
      <w:r>
        <w:rPr>
          <w:rFonts w:hint="default" w:ascii="Times New Roman" w:hAnsi="Times New Roman" w:eastAsia="仿宋_GB2312" w:cs="Times New Roman"/>
          <w:color w:val="auto"/>
          <w:kern w:val="2"/>
          <w:sz w:val="32"/>
          <w:szCs w:val="32"/>
          <w:highlight w:val="none"/>
        </w:rPr>
        <w:t>项目主要内容：</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项目主要内容：</w:t>
      </w:r>
      <w:r>
        <w:rPr>
          <w:rFonts w:hint="eastAsia" w:ascii="Times New Roman" w:hAnsi="Times New Roman" w:eastAsia="仿宋_GB2312" w:cs="Times New Roman"/>
          <w:b w:val="0"/>
          <w:bCs w:val="0"/>
          <w:color w:val="auto"/>
          <w:kern w:val="2"/>
          <w:sz w:val="32"/>
          <w:szCs w:val="32"/>
          <w:highlight w:val="none"/>
          <w:lang w:val="en-US" w:eastAsia="zh-CN" w:bidi="ar-SA"/>
        </w:rPr>
        <w:t>该项目主要包含信息化系统日常管理维护外包，</w:t>
      </w:r>
      <w:bookmarkStart w:id="6" w:name="OLE_LINK25"/>
      <w:r>
        <w:rPr>
          <w:rFonts w:hint="eastAsia" w:ascii="Times New Roman" w:hAnsi="Times New Roman" w:eastAsia="仿宋_GB2312" w:cs="Times New Roman"/>
          <w:b w:val="0"/>
          <w:bCs w:val="0"/>
          <w:color w:val="auto"/>
          <w:kern w:val="2"/>
          <w:sz w:val="32"/>
          <w:szCs w:val="32"/>
          <w:highlight w:val="none"/>
          <w:lang w:val="en-US" w:eastAsia="zh-CN" w:bidi="ar-SA"/>
        </w:rPr>
        <w:t>设备维修及配件</w:t>
      </w:r>
      <w:bookmarkEnd w:id="6"/>
      <w:r>
        <w:rPr>
          <w:rFonts w:hint="eastAsia" w:ascii="Times New Roman" w:hAnsi="Times New Roman" w:eastAsia="仿宋_GB2312" w:cs="Times New Roman"/>
          <w:b w:val="0"/>
          <w:bCs w:val="0"/>
          <w:color w:val="auto"/>
          <w:kern w:val="2"/>
          <w:sz w:val="32"/>
          <w:szCs w:val="32"/>
          <w:highlight w:val="none"/>
          <w:lang w:val="en-US" w:eastAsia="zh-CN" w:bidi="ar-SA"/>
        </w:rPr>
        <w:t>，系统安全</w:t>
      </w:r>
      <w:bookmarkStart w:id="7" w:name="OLE_LINK2"/>
      <w:r>
        <w:rPr>
          <w:rFonts w:hint="eastAsia" w:ascii="Times New Roman" w:hAnsi="Times New Roman" w:eastAsia="仿宋_GB2312" w:cs="Times New Roman"/>
          <w:b w:val="0"/>
          <w:bCs w:val="0"/>
          <w:color w:val="auto"/>
          <w:kern w:val="2"/>
          <w:sz w:val="32"/>
          <w:szCs w:val="32"/>
          <w:highlight w:val="none"/>
          <w:lang w:val="en-US" w:eastAsia="zh-CN" w:bidi="ar-SA"/>
        </w:rPr>
        <w:t>运维、系统等保测评</w:t>
      </w:r>
      <w:bookmarkEnd w:id="7"/>
      <w:r>
        <w:rPr>
          <w:rFonts w:hint="eastAsia" w:ascii="Times New Roman" w:hAnsi="Times New Roman" w:eastAsia="仿宋_GB2312" w:cs="Times New Roman"/>
          <w:b w:val="0"/>
          <w:bCs w:val="0"/>
          <w:color w:val="auto"/>
          <w:kern w:val="2"/>
          <w:sz w:val="32"/>
          <w:szCs w:val="32"/>
          <w:highlight w:val="none"/>
          <w:lang w:val="en-US" w:eastAsia="zh-CN" w:bidi="ar-SA"/>
        </w:rPr>
        <w:t>；政务服务体系信息化系统</w:t>
      </w:r>
      <w:r>
        <w:rPr>
          <w:rFonts w:hint="eastAsia" w:eastAsia="仿宋_GB2312" w:cs="Times New Roman"/>
          <w:b w:val="0"/>
          <w:bCs w:val="0"/>
          <w:color w:val="auto"/>
          <w:kern w:val="2"/>
          <w:sz w:val="32"/>
          <w:szCs w:val="32"/>
          <w:highlight w:val="none"/>
          <w:lang w:val="en-US" w:eastAsia="zh-CN" w:bidi="ar-SA"/>
        </w:rPr>
        <w:t>运行维护</w:t>
      </w:r>
      <w:r>
        <w:rPr>
          <w:rFonts w:hint="eastAsia" w:ascii="Times New Roman" w:hAnsi="Times New Roman" w:eastAsia="仿宋_GB2312" w:cs="Times New Roman"/>
          <w:b w:val="0"/>
          <w:bCs w:val="0"/>
          <w:color w:val="auto"/>
          <w:kern w:val="2"/>
          <w:sz w:val="32"/>
          <w:szCs w:val="32"/>
          <w:highlight w:val="none"/>
          <w:lang w:val="en-US" w:eastAsia="zh-CN" w:bidi="ar-SA"/>
        </w:rPr>
        <w:t>；政务大楼网络租用；信息服务系统运行维护费用等内容</w:t>
      </w:r>
      <w:r>
        <w:rPr>
          <w:rFonts w:hint="eastAsia" w:eastAsia="仿宋_GB2312" w:cs="Times New Roman"/>
          <w:b w:val="0"/>
          <w:bCs w:val="0"/>
          <w:color w:val="auto"/>
          <w:kern w:val="2"/>
          <w:sz w:val="32"/>
          <w:szCs w:val="32"/>
          <w:highlight w:val="none"/>
          <w:lang w:val="en-US" w:eastAsia="zh-CN" w:bidi="ar-SA"/>
        </w:rPr>
        <w:t>，通过次项目实施，有效保障系统正常运行</w:t>
      </w:r>
      <w:r>
        <w:rPr>
          <w:rFonts w:hint="default" w:ascii="Times New Roman" w:hAnsi="Times New Roman" w:eastAsia="仿宋_GB2312" w:cs="Times New Roman"/>
          <w:b w:val="0"/>
          <w:bCs w:val="0"/>
          <w:color w:val="auto"/>
          <w:kern w:val="2"/>
          <w:sz w:val="32"/>
          <w:szCs w:val="32"/>
          <w:highlight w:val="none"/>
          <w:lang w:val="en-US" w:eastAsia="zh-CN" w:bidi="ar-SA"/>
        </w:rPr>
        <w:t>。</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项目实施情况：</w:t>
      </w:r>
      <w:bookmarkStart w:id="8" w:name="OLE_LINK28"/>
      <w:r>
        <w:rPr>
          <w:rFonts w:hint="eastAsia" w:eastAsia="仿宋_GB2312" w:cs="Times New Roman"/>
          <w:b w:val="0"/>
          <w:bCs w:val="0"/>
          <w:color w:val="auto"/>
          <w:kern w:val="2"/>
          <w:sz w:val="32"/>
          <w:szCs w:val="32"/>
          <w:highlight w:val="none"/>
          <w:lang w:val="en-US" w:eastAsia="zh-CN" w:bidi="ar-SA"/>
        </w:rPr>
        <w:t>项目已完成了规划馆、政府门户网站、数据中心网络、党政综合办公大楼4条链路的维护，完成了对运维中心全年不少于4次的巡检，对运维中心老旧蓄电池及空调设备进行了维修及更换，确保了链路的正常运转</w:t>
      </w:r>
      <w:r>
        <w:rPr>
          <w:rFonts w:hint="default" w:eastAsia="仿宋_GB2312" w:cs="Times New Roman"/>
          <w:b w:val="0"/>
          <w:bCs w:val="0"/>
          <w:color w:val="auto"/>
          <w:kern w:val="2"/>
          <w:sz w:val="32"/>
          <w:szCs w:val="32"/>
          <w:highlight w:val="none"/>
          <w:lang w:val="en-US" w:eastAsia="zh-CN" w:bidi="ar-SA"/>
        </w:rPr>
        <w:t>。</w:t>
      </w:r>
      <w:bookmarkEnd w:id="8"/>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103.25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%，主要用于：规划馆、政府门户网站、数据中心网络、党政综合办公大楼</w:t>
      </w:r>
      <w:r>
        <w:rPr>
          <w:rFonts w:hint="eastAsia" w:eastAsia="仿宋_GB2312" w:cs="Times New Roman"/>
          <w:color w:val="auto"/>
          <w:sz w:val="32"/>
          <w:szCs w:val="32"/>
          <w:highlight w:val="none"/>
          <w:lang w:val="en-US" w:eastAsia="zh-CN"/>
        </w:rPr>
        <w:t>4条链路运行维护费</w:t>
      </w:r>
      <w:r>
        <w:rPr>
          <w:rFonts w:hint="eastAsia" w:eastAsia="仿宋_GB2312" w:cs="Times New Roman"/>
          <w:b w:val="0"/>
          <w:bCs w:val="0"/>
          <w:color w:val="auto"/>
          <w:kern w:val="2"/>
          <w:sz w:val="32"/>
          <w:szCs w:val="32"/>
          <w:highlight w:val="none"/>
          <w:lang w:val="en-US" w:eastAsia="zh-CN" w:bidi="ar-SA"/>
        </w:rPr>
        <w:t>75.98万元，智慧城市运维中心电费24万元，运维中心设备维修费3.27万元等，共计103.25万元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目标1：维护规划馆、政府门户网站、数据中心网络、党政综合办公大楼4条链路，对运维中心进行4次巡检。</w:t>
      </w:r>
    </w:p>
    <w:p>
      <w:pPr>
        <w:spacing w:line="560" w:lineRule="exact"/>
        <w:ind w:firstLine="640" w:firstLineChars="200"/>
        <w:rPr>
          <w:rFonts w:hint="default" w:ascii="Times New Roman" w:hAnsi="Times New Roman" w:eastAsia="黑体" w:cs="Times New Roman"/>
          <w:b w:val="0"/>
          <w:bCs/>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目标2：通过次项目实施，有效保障系统正常运行</w:t>
      </w:r>
      <w:r>
        <w:rPr>
          <w:rFonts w:hint="eastAsia" w:ascii="Times New Roman" w:hAnsi="Times New Roman" w:eastAsia="仿宋_GB2312" w:cs="Times New Roman"/>
          <w:color w:val="auto"/>
          <w:sz w:val="32"/>
          <w:szCs w:val="32"/>
          <w:highlight w:val="none"/>
          <w:lang w:val="en-US" w:eastAsia="zh-CN"/>
        </w:rPr>
        <w:t>。</w:t>
      </w:r>
    </w:p>
    <w:p>
      <w:pPr>
        <w:numPr>
          <w:ilvl w:val="0"/>
          <w:numId w:val="2"/>
        </w:numPr>
        <w:spacing w:line="560" w:lineRule="exact"/>
        <w:ind w:firstLine="640" w:firstLineChars="200"/>
        <w:rPr>
          <w:rFonts w:hint="default" w:eastAsia="仿宋_GB2312" w:cs="Times New Roman"/>
          <w:color w:val="auto"/>
          <w:sz w:val="32"/>
          <w:szCs w:val="32"/>
          <w:highlight w:val="none"/>
          <w:lang w:val="en-US" w:eastAsia="zh-CN"/>
        </w:rPr>
      </w:pPr>
      <w:bookmarkStart w:id="9" w:name="OLE_LINK26"/>
      <w:r>
        <w:rPr>
          <w:rFonts w:hint="default" w:ascii="Times New Roman" w:hAnsi="Times New Roman" w:eastAsia="仿宋_GB2312" w:cs="Times New Roman"/>
          <w:color w:val="auto"/>
          <w:sz w:val="32"/>
          <w:szCs w:val="32"/>
          <w:highlight w:val="none"/>
        </w:rPr>
        <w:t>阶段性目标</w:t>
      </w:r>
      <w:bookmarkEnd w:id="9"/>
      <w:r>
        <w:rPr>
          <w:rFonts w:hint="eastAsia" w:eastAsia="仿宋_GB2312" w:cs="Times New Roman"/>
          <w:color w:val="auto"/>
          <w:sz w:val="32"/>
          <w:szCs w:val="32"/>
          <w:highlight w:val="none"/>
          <w:lang w:val="en-US" w:eastAsia="zh-CN"/>
        </w:rPr>
        <w:t>：</w:t>
      </w:r>
    </w:p>
    <w:p>
      <w:pPr>
        <w:numPr>
          <w:ilvl w:val="0"/>
          <w:numId w:val="0"/>
        </w:num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1月-3月</w:t>
      </w:r>
      <w:bookmarkStart w:id="10" w:name="OLE_LINK53"/>
      <w:r>
        <w:rPr>
          <w:rFonts w:hint="eastAsia" w:eastAsia="仿宋_GB2312" w:cs="Times New Roman"/>
          <w:color w:val="auto"/>
          <w:sz w:val="32"/>
          <w:szCs w:val="32"/>
          <w:highlight w:val="none"/>
          <w:lang w:val="en-US" w:eastAsia="zh-CN"/>
        </w:rPr>
        <w:t>计划</w:t>
      </w:r>
      <w:bookmarkEnd w:id="10"/>
      <w:r>
        <w:rPr>
          <w:rFonts w:hint="eastAsia" w:eastAsia="仿宋_GB2312" w:cs="Times New Roman"/>
          <w:color w:val="auto"/>
          <w:sz w:val="32"/>
          <w:szCs w:val="32"/>
          <w:highlight w:val="none"/>
          <w:lang w:val="en-US" w:eastAsia="zh-CN"/>
        </w:rPr>
        <w:t>：完成电子政务系统年度运行需求调研，明确后续优化方向，启动硬件设备基础维护与巡检，排查潜在故障风险，制定本年度经费使用详细预算与分配计划。</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eastAsia="zh-CN"/>
        </w:rPr>
      </w:pPr>
      <w:r>
        <w:rPr>
          <w:rFonts w:hint="eastAsia" w:eastAsia="仿宋_GB2312" w:cs="Times New Roman"/>
          <w:color w:val="auto"/>
          <w:sz w:val="32"/>
          <w:szCs w:val="32"/>
          <w:highlight w:val="none"/>
          <w:lang w:val="en-US" w:eastAsia="zh-CN"/>
        </w:rPr>
        <w:t>4月-9月计划：完成电子政务平台核心功能模块升级优化，提升系统响应速度与用户体验，完成硬件设备部分关键组件升级，提升系统整体性能，组织开展电子政务系统基础操作培训，提升工作人员基础技能。</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val="en-US" w:eastAsia="zh-CN"/>
        </w:rPr>
      </w:pPr>
      <w:r>
        <w:rPr>
          <w:rFonts w:hint="eastAsia" w:eastAsia="仿宋_GB2312" w:cs="Times New Roman"/>
          <w:color w:val="auto"/>
          <w:sz w:val="32"/>
          <w:szCs w:val="32"/>
          <w:highlight w:val="none"/>
          <w:lang w:val="en-US" w:eastAsia="zh-CN"/>
        </w:rPr>
        <w:t>10月-12月计划：对全年电子政务系统运行情况进行全面总结与评估，形成年度报告，开展用户满意度调查，收集反馈意见，为下一年度优化提供参考。</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w:t>
      </w:r>
      <w:bookmarkStart w:id="11" w:name="OLE_LINK5"/>
      <w:r>
        <w:rPr>
          <w:rFonts w:hint="default" w:ascii="Times New Roman" w:hAnsi="Times New Roman" w:eastAsia="黑体" w:cs="Times New Roman"/>
          <w:color w:val="auto"/>
          <w:sz w:val="32"/>
          <w:szCs w:val="32"/>
          <w:highlight w:val="none"/>
        </w:rPr>
        <w:t>绩效评价工作开展情况</w:t>
      </w:r>
      <w:bookmarkEnd w:id="11"/>
    </w:p>
    <w:p>
      <w:pPr>
        <w:spacing w:line="560" w:lineRule="exact"/>
        <w:ind w:firstLine="643" w:firstLineChars="200"/>
        <w:rPr>
          <w:rFonts w:hint="default" w:ascii="Times New Roman" w:hAnsi="Times New Roman" w:eastAsia="楷体_GB2312" w:cs="Times New Roman"/>
          <w:b/>
          <w:bCs/>
          <w:color w:val="auto"/>
          <w:sz w:val="32"/>
          <w:szCs w:val="32"/>
          <w:highlight w:val="none"/>
        </w:rPr>
      </w:pPr>
      <w:bookmarkStart w:id="12" w:name="OLE_LINK6"/>
      <w:r>
        <w:rPr>
          <w:rFonts w:hint="default" w:ascii="Times New Roman" w:hAnsi="Times New Roman" w:eastAsia="楷体_GB2312" w:cs="Times New Roman"/>
          <w:b/>
          <w:bCs/>
          <w:color w:val="auto"/>
          <w:sz w:val="32"/>
          <w:szCs w:val="32"/>
          <w:highlight w:val="none"/>
        </w:rPr>
        <w:t>（一）绩效评价目的、对象和范围</w:t>
      </w:r>
      <w:bookmarkEnd w:id="12"/>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val="en-US" w:eastAsia="zh-CN"/>
        </w:rPr>
      </w:pPr>
      <w:bookmarkStart w:id="13" w:name="OLE_LINK7"/>
      <w:r>
        <w:rPr>
          <w:rFonts w:hint="default" w:ascii="Times New Roman" w:hAnsi="Times New Roman" w:eastAsia="仿宋_GB2312" w:cs="Times New Roman"/>
          <w:b w:val="0"/>
          <w:bCs w:val="0"/>
          <w:color w:val="auto"/>
          <w:sz w:val="32"/>
          <w:szCs w:val="32"/>
          <w:highlight w:val="none"/>
          <w:lang w:val="en-US" w:eastAsia="zh-CN"/>
        </w:rPr>
        <w:t>1.</w:t>
      </w:r>
      <w:bookmarkStart w:id="14" w:name="OLE_LINK3"/>
      <w:r>
        <w:rPr>
          <w:rFonts w:hint="default" w:ascii="Times New Roman" w:hAnsi="Times New Roman" w:eastAsia="仿宋_GB2312" w:cs="Times New Roman"/>
          <w:b w:val="0"/>
          <w:bCs w:val="0"/>
          <w:color w:val="auto"/>
          <w:sz w:val="32"/>
          <w:szCs w:val="32"/>
          <w:highlight w:val="none"/>
          <w:lang w:val="en-US" w:eastAsia="zh-CN"/>
        </w:rPr>
        <w:t>绩效评价完整性</w:t>
      </w:r>
      <w:bookmarkEnd w:id="13"/>
      <w:bookmarkEnd w:id="14"/>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本项目预算绩效评价报告在编制过程中，严格遵循全面性、科学性、客观性原则，对智慧城市电子政务运行经费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从预算编制到项目实施效果、社会影响等各环节进行全方位、多层次的评价，确保评价内容无遗漏、评价流程规范有序，实现绩效评价的完整性，为准确衡量项目价值提供坚实保障。</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构建上，紧扣政府办公室智慧城市电子政务运行项目特性，以提升政务服务效能、推动技术创新应用为核心目标。遵循全面性、科学性、可操作性原则，从政务服务质量、技术支撑能力、项目管理水平、社会效益等维度搭建指标框架。</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数据收集与分析环节充分考虑政府电子政务项目数据特点，综合运用多源数据收集方法。通过政务系统后台数据提取，获取服务事项办理数量、响应时间等量化数据；借助问卷调查、对政务服务的满意度、改进建议等定性信息；开展座谈与调研，掌握项目管理与技术运行的实际情况。建立严格的数据质量审核机制，对政务系统数据进行交叉核对，对调查数据进行逻辑校验，确保数据真实、准确、完整。</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基于数据分析得出项目绩效评价结论，指出项目在提升政务服务效率、推动智慧城市建设等方面的成效，剖析存在的技术短板、管理漏洞等问题，并针对性提出优化政务流程、加强技术升级、完善管理制度等改进建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bookmarkStart w:id="15" w:name="OLE_LINK8"/>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6" w:name="OLE_LINK9"/>
      <w:r>
        <w:rPr>
          <w:rFonts w:hint="default" w:ascii="Times New Roman" w:hAnsi="Times New Roman" w:eastAsia="仿宋_GB2312" w:cs="Times New Roman"/>
          <w:color w:val="auto"/>
          <w:sz w:val="32"/>
          <w:szCs w:val="32"/>
          <w:highlight w:val="none"/>
        </w:rPr>
        <w:t>（1）评估项目实施效果</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通过对智慧城市电子政务项目各项指标的量化分析与定性评估</w:t>
      </w:r>
      <w:r>
        <w:rPr>
          <w:rFonts w:hint="default" w:ascii="Times New Roman" w:hAnsi="Times New Roman" w:eastAsia="仿宋_GB2312" w:cs="Times New Roman"/>
          <w:color w:val="auto"/>
          <w:sz w:val="32"/>
          <w:szCs w:val="32"/>
          <w:highlight w:val="none"/>
        </w:rPr>
        <w:t>，全面、客观地评估项目在预定周期内的实施效果，包括经济效益维度指标，</w:t>
      </w:r>
      <w:r>
        <w:rPr>
          <w:rFonts w:hint="eastAsia" w:ascii="Times New Roman" w:hAnsi="Times New Roman" w:eastAsia="仿宋_GB2312" w:cs="Times New Roman"/>
          <w:color w:val="auto"/>
          <w:sz w:val="32"/>
          <w:szCs w:val="32"/>
          <w:highlight w:val="none"/>
        </w:rPr>
        <w:t>判断项目是否达到预期目标</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7" w:name="OLE_LINK10"/>
      <w:r>
        <w:rPr>
          <w:rFonts w:hint="default" w:ascii="Times New Roman" w:hAnsi="Times New Roman" w:eastAsia="仿宋_GB2312" w:cs="Times New Roman"/>
          <w:color w:val="auto"/>
          <w:sz w:val="32"/>
          <w:szCs w:val="32"/>
          <w:highlight w:val="none"/>
        </w:rPr>
        <w:t>（2）提升资源利用效率</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w:t>
      </w:r>
      <w:r>
        <w:rPr>
          <w:rFonts w:hint="eastAsia" w:ascii="Times New Roman" w:hAnsi="Times New Roman" w:eastAsia="仿宋_GB2312" w:cs="Times New Roman"/>
          <w:color w:val="auto"/>
          <w:sz w:val="32"/>
          <w:szCs w:val="32"/>
          <w:highlight w:val="none"/>
        </w:rPr>
        <w:t>经费使用情况，查找资金在分配、使用过程中存在的浪费或低效问题，提出优化资源配置的建议，提高财政资金的使用效益。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8" w:name="OLE_LINK11"/>
      <w:r>
        <w:rPr>
          <w:rFonts w:hint="default" w:ascii="Times New Roman" w:hAnsi="Times New Roman" w:eastAsia="仿宋_GB2312" w:cs="Times New Roman"/>
          <w:color w:val="auto"/>
          <w:sz w:val="32"/>
          <w:szCs w:val="32"/>
          <w:highlight w:val="none"/>
        </w:rPr>
        <w:t>（3）强化项目管理责任</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w:t>
      </w:r>
      <w:r>
        <w:rPr>
          <w:rFonts w:hint="eastAsia" w:eastAsia="仿宋_GB2312" w:cs="Times New Roman"/>
          <w:color w:val="auto"/>
          <w:sz w:val="32"/>
          <w:szCs w:val="32"/>
          <w:highlight w:val="none"/>
          <w:lang w:val="en-US" w:eastAsia="zh-CN"/>
        </w:rPr>
        <w:t>市政府</w:t>
      </w:r>
      <w:r>
        <w:rPr>
          <w:rFonts w:hint="eastAsia" w:ascii="Times New Roman" w:hAnsi="Times New Roman" w:eastAsia="仿宋_GB2312" w:cs="Times New Roman"/>
          <w:color w:val="auto"/>
          <w:sz w:val="32"/>
          <w:szCs w:val="32"/>
          <w:highlight w:val="none"/>
          <w:lang w:val="en-US" w:eastAsia="zh-CN"/>
        </w:rPr>
        <w:t>办公室</w:t>
      </w:r>
      <w:r>
        <w:rPr>
          <w:rFonts w:hint="eastAsia" w:ascii="Times New Roman" w:hAnsi="Times New Roman" w:eastAsia="仿宋_GB2312" w:cs="Times New Roman"/>
          <w:color w:val="auto"/>
          <w:sz w:val="32"/>
          <w:szCs w:val="32"/>
          <w:highlight w:val="none"/>
        </w:rPr>
        <w:t>在资金使用、项目推进等环节的责任，通过绩效评价结果的反馈与应用，促使相关人员增强责任意识，提升项目管理水平</w:t>
      </w:r>
      <w:r>
        <w:rPr>
          <w:rFonts w:hint="default" w:ascii="Times New Roman" w:hAnsi="Times New Roman" w:eastAsia="仿宋_GB2312" w:cs="Times New Roman"/>
          <w:color w:val="auto"/>
          <w:sz w:val="32"/>
          <w:szCs w:val="32"/>
          <w:highlight w:val="none"/>
        </w:rPr>
        <w:t>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9" w:name="OLE_LINK12"/>
      <w:r>
        <w:rPr>
          <w:rFonts w:hint="default" w:ascii="Times New Roman" w:hAnsi="Times New Roman" w:eastAsia="仿宋_GB2312" w:cs="Times New Roman"/>
          <w:color w:val="auto"/>
          <w:sz w:val="32"/>
          <w:szCs w:val="32"/>
          <w:highlight w:val="none"/>
        </w:rPr>
        <w:t>（4）为决策提供支持</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w:t>
      </w:r>
      <w:r>
        <w:rPr>
          <w:rFonts w:hint="default" w:ascii="Times New Roman" w:hAnsi="Times New Roman" w:eastAsia="仿宋_GB2312" w:cs="Times New Roman"/>
          <w:color w:val="auto"/>
          <w:sz w:val="32"/>
          <w:szCs w:val="32"/>
          <w:highlight w:val="none"/>
          <w:lang w:val="en-US" w:eastAsia="zh-CN"/>
        </w:rPr>
        <w:t>管部门、财政部门及相关决策层提供详实、准确的绩效评价信息，</w:t>
      </w:r>
      <w:r>
        <w:rPr>
          <w:rFonts w:hint="eastAsia" w:ascii="Times New Roman" w:hAnsi="Times New Roman" w:eastAsia="仿宋_GB2312" w:cs="Times New Roman"/>
          <w:color w:val="auto"/>
          <w:sz w:val="32"/>
          <w:szCs w:val="32"/>
          <w:highlight w:val="none"/>
          <w:lang w:val="en-US" w:eastAsia="zh-CN"/>
        </w:rPr>
        <w:t>基于绩效评价结果，总结项目实施过程中的经验教训，为后续智慧城市电子政务项目的规划、立项、预算安排等决策提供科学依据</w:t>
      </w:r>
      <w:r>
        <w:rPr>
          <w:rFonts w:hint="default" w:ascii="Times New Roman" w:hAnsi="Times New Roman" w:eastAsia="仿宋_GB2312" w:cs="Times New Roman"/>
          <w:color w:val="auto"/>
          <w:sz w:val="32"/>
          <w:szCs w:val="32"/>
          <w:highlight w:val="none"/>
          <w:lang w:val="en-US" w:eastAsia="zh-CN"/>
        </w:rPr>
        <w:t>，促进</w:t>
      </w:r>
      <w:r>
        <w:rPr>
          <w:rFonts w:hint="default" w:ascii="Times New Roman" w:hAnsi="Times New Roman" w:eastAsia="仿宋_GB2312" w:cs="Times New Roman"/>
          <w:color w:val="auto"/>
          <w:sz w:val="32"/>
          <w:szCs w:val="32"/>
          <w:highlight w:val="none"/>
        </w:rPr>
        <w:t>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20" w:name="OLE_LINK13"/>
      <w:r>
        <w:rPr>
          <w:rFonts w:hint="default" w:ascii="Times New Roman" w:hAnsi="Times New Roman" w:eastAsia="仿宋_GB2312" w:cs="Times New Roman"/>
          <w:color w:val="auto"/>
          <w:sz w:val="32"/>
          <w:szCs w:val="32"/>
          <w:highlight w:val="none"/>
        </w:rPr>
        <w:t>（5）促进项目持续改进</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发现项目实施过程中存在的问题与不足，针对性地提出改进措施和建议，推动智慧城市电子政务项目不断优化完善，实现可持续发展。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w:t>
      </w:r>
      <w:r>
        <w:rPr>
          <w:rFonts w:hint="default" w:ascii="Times New Roman" w:hAnsi="Times New Roman" w:eastAsia="仿宋_GB2312" w:cs="Times New Roman"/>
          <w:color w:val="auto"/>
          <w:sz w:val="32"/>
          <w:szCs w:val="32"/>
          <w:highlight w:val="none"/>
        </w:rPr>
        <w:t>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1" w:name="OLE_LINK14"/>
      <w:r>
        <w:rPr>
          <w:rFonts w:hint="default" w:ascii="Times New Roman" w:hAnsi="Times New Roman" w:eastAsia="仿宋_GB2312" w:cs="Times New Roman"/>
          <w:b w:val="0"/>
          <w:bCs w:val="0"/>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绩效评价的对象</w:t>
      </w:r>
      <w:bookmarkEnd w:id="21"/>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本项目预算绩效评价报告的评价对象是</w:t>
      </w:r>
      <w:bookmarkStart w:id="22" w:name="OLE_LINK29"/>
      <w:r>
        <w:rPr>
          <w:rFonts w:hint="default" w:ascii="Times New Roman" w:hAnsi="Times New Roman" w:eastAsia="仿宋_GB2312" w:cs="Times New Roman"/>
          <w:b w:val="0"/>
          <w:bCs w:val="0"/>
          <w:color w:val="auto"/>
          <w:sz w:val="32"/>
          <w:szCs w:val="32"/>
          <w:highlight w:val="none"/>
        </w:rPr>
        <w:t>科技三项费-智慧城市电子政务运维经费项目</w:t>
      </w:r>
      <w:bookmarkEnd w:id="22"/>
      <w:r>
        <w:rPr>
          <w:rFonts w:hint="default" w:ascii="Times New Roman" w:hAnsi="Times New Roman" w:eastAsia="仿宋_GB2312" w:cs="Times New Roman"/>
          <w:b w:val="0"/>
          <w:bCs w:val="0"/>
          <w:color w:val="auto"/>
          <w:sz w:val="32"/>
          <w:szCs w:val="32"/>
          <w:highlight w:val="none"/>
        </w:rPr>
        <w:t>及其预算执行情况。该项目由</w:t>
      </w:r>
      <w:r>
        <w:rPr>
          <w:rFonts w:hint="eastAsia" w:ascii="Times New Roman" w:hAnsi="Times New Roman" w:eastAsia="仿宋_GB2312" w:cs="Times New Roman"/>
          <w:b w:val="0"/>
          <w:bCs w:val="0"/>
          <w:color w:val="auto"/>
          <w:sz w:val="32"/>
          <w:szCs w:val="32"/>
          <w:highlight w:val="none"/>
          <w:lang w:val="en-US" w:eastAsia="zh-CN"/>
        </w:rPr>
        <w:t>库尔勒市人民政府办公室</w:t>
      </w:r>
      <w:r>
        <w:rPr>
          <w:rFonts w:hint="default" w:ascii="Times New Roman" w:hAnsi="Times New Roman" w:eastAsia="仿宋_GB2312" w:cs="Times New Roman"/>
          <w:b w:val="0"/>
          <w:bCs w:val="0"/>
          <w:color w:val="auto"/>
          <w:sz w:val="32"/>
          <w:szCs w:val="32"/>
          <w:highlight w:val="none"/>
        </w:rPr>
        <w:t>负责实施，旨在</w:t>
      </w:r>
      <w:r>
        <w:rPr>
          <w:rFonts w:hint="eastAsia" w:eastAsia="仿宋_GB2312" w:cs="Times New Roman"/>
          <w:b w:val="0"/>
          <w:bCs w:val="0"/>
          <w:color w:val="auto"/>
          <w:kern w:val="2"/>
          <w:sz w:val="32"/>
          <w:szCs w:val="32"/>
          <w:highlight w:val="none"/>
          <w:lang w:val="en-US" w:eastAsia="zh-CN" w:bidi="ar-SA"/>
        </w:rPr>
        <w:t>完成规划馆、政府门户网站、数据中心网络、党政综合办公大楼4条链路的维护，完成对运维中心全年不少于4次的巡检，对运维中心老旧蓄电池及空调设备进行了维修及更换，确保了链路的正常运转</w:t>
      </w:r>
      <w:r>
        <w:rPr>
          <w:rFonts w:hint="default" w:ascii="Times New Roman" w:hAnsi="Times New Roman" w:eastAsia="仿宋_GB2312" w:cs="Times New Roman"/>
          <w:b w:val="0"/>
          <w:bCs w:val="0"/>
          <w:color w:val="auto"/>
          <w:sz w:val="32"/>
          <w:szCs w:val="32"/>
          <w:highlight w:val="none"/>
        </w:rPr>
        <w:t>。项目预算涵盖从</w:t>
      </w:r>
      <w:r>
        <w:rPr>
          <w:rFonts w:hint="eastAsia" w:ascii="Times New Roman" w:hAnsi="Times New Roman" w:eastAsia="仿宋_GB2312" w:cs="Times New Roman"/>
          <w:b w:val="0"/>
          <w:bCs w:val="0"/>
          <w:color w:val="auto"/>
          <w:sz w:val="32"/>
          <w:szCs w:val="32"/>
          <w:highlight w:val="none"/>
          <w:lang w:val="en-US" w:eastAsia="zh-CN"/>
        </w:rPr>
        <w:t>2024年1月1日</w:t>
      </w:r>
      <w:r>
        <w:rPr>
          <w:rFonts w:hint="default" w:ascii="Times New Roman" w:hAnsi="Times New Roman" w:eastAsia="仿宋_GB2312" w:cs="Times New Roman"/>
          <w:b w:val="0"/>
          <w:bCs w:val="0"/>
          <w:color w:val="auto"/>
          <w:sz w:val="32"/>
          <w:szCs w:val="32"/>
          <w:highlight w:val="none"/>
        </w:rPr>
        <w:t>至</w:t>
      </w:r>
      <w:r>
        <w:rPr>
          <w:rFonts w:hint="eastAsia" w:ascii="Times New Roman" w:hAnsi="Times New Roman" w:eastAsia="仿宋_GB2312" w:cs="Times New Roman"/>
          <w:b w:val="0"/>
          <w:bCs w:val="0"/>
          <w:color w:val="auto"/>
          <w:sz w:val="32"/>
          <w:szCs w:val="32"/>
          <w:highlight w:val="none"/>
          <w:lang w:val="en-US" w:eastAsia="zh-CN"/>
        </w:rPr>
        <w:t>2024年12月31日</w:t>
      </w:r>
      <w:r>
        <w:rPr>
          <w:rFonts w:hint="default" w:ascii="Times New Roman" w:hAnsi="Times New Roman" w:eastAsia="仿宋_GB2312" w:cs="Times New Roman"/>
          <w:b w:val="0"/>
          <w:bCs w:val="0"/>
          <w:color w:val="auto"/>
          <w:sz w:val="32"/>
          <w:szCs w:val="32"/>
          <w:highlight w:val="none"/>
        </w:rPr>
        <w:t>的全部资金投入与支出，涉及资金总额为</w:t>
      </w:r>
      <w:r>
        <w:rPr>
          <w:rFonts w:hint="eastAsia" w:ascii="Times New Roman" w:hAnsi="Times New Roman" w:eastAsia="仿宋_GB2312" w:cs="Times New Roman"/>
          <w:b w:val="0"/>
          <w:bCs w:val="0"/>
          <w:color w:val="auto"/>
          <w:sz w:val="32"/>
          <w:szCs w:val="32"/>
          <w:highlight w:val="none"/>
          <w:lang w:val="en-US" w:eastAsia="zh-CN"/>
        </w:rPr>
        <w:t>103.25</w:t>
      </w:r>
      <w:r>
        <w:rPr>
          <w:rFonts w:hint="default" w:ascii="Times New Roman" w:hAnsi="Times New Roman" w:eastAsia="仿宋_GB2312" w:cs="Times New Roman"/>
          <w:b w:val="0"/>
          <w:bCs w:val="0"/>
          <w:color w:val="auto"/>
          <w:sz w:val="32"/>
          <w:szCs w:val="32"/>
          <w:highlight w:val="none"/>
          <w:lang w:val="en-US" w:eastAsia="zh-CN"/>
        </w:rPr>
        <w:t>万</w:t>
      </w:r>
      <w:r>
        <w:rPr>
          <w:rFonts w:hint="default" w:ascii="Times New Roman" w:hAnsi="Times New Roman" w:eastAsia="仿宋_GB2312" w:cs="Times New Roman"/>
          <w:b w:val="0"/>
          <w:bCs w:val="0"/>
          <w:color w:val="auto"/>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3" w:name="OLE_LINK15"/>
      <w:r>
        <w:rPr>
          <w:rFonts w:hint="default" w:ascii="Times New Roman" w:hAnsi="Times New Roman" w:eastAsia="仿宋_GB2312" w:cs="Times New Roman"/>
          <w:b w:val="0"/>
          <w:bCs w:val="0"/>
          <w:color w:val="auto"/>
          <w:sz w:val="32"/>
          <w:szCs w:val="32"/>
          <w:highlight w:val="none"/>
          <w:lang w:val="en-US" w:eastAsia="zh-CN"/>
        </w:rPr>
        <w:t>4.</w:t>
      </w:r>
      <w:r>
        <w:rPr>
          <w:rFonts w:hint="default" w:ascii="Times New Roman" w:hAnsi="Times New Roman" w:eastAsia="仿宋_GB2312" w:cs="Times New Roman"/>
          <w:b w:val="0"/>
          <w:bCs w:val="0"/>
          <w:color w:val="auto"/>
          <w:sz w:val="32"/>
          <w:szCs w:val="32"/>
          <w:highlight w:val="none"/>
        </w:rPr>
        <w:t>绩效评价的范围</w:t>
      </w:r>
      <w:bookmarkEnd w:id="23"/>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项目预算编制与执行：</w:t>
      </w:r>
      <w:r>
        <w:rPr>
          <w:rFonts w:hint="eastAsia" w:ascii="Times New Roman" w:hAnsi="Times New Roman" w:eastAsia="仿宋_GB2312" w:cs="Times New Roman"/>
          <w:b w:val="0"/>
          <w:bCs w:val="0"/>
          <w:color w:val="auto"/>
          <w:sz w:val="32"/>
          <w:szCs w:val="32"/>
          <w:highlight w:val="none"/>
        </w:rPr>
        <w:t>审查预算编制的科学性、合理性，评估预算执行的进度与准确性，确保资金使用符合预算规划</w:t>
      </w:r>
      <w:r>
        <w:rPr>
          <w:rFonts w:hint="default" w:ascii="Times New Roman" w:hAnsi="Times New Roman" w:eastAsia="仿宋_GB2312" w:cs="Times New Roman"/>
          <w:b w:val="0"/>
          <w:bCs w:val="0"/>
          <w:color w:val="auto"/>
          <w:sz w:val="32"/>
          <w:szCs w:val="32"/>
          <w:highlight w:val="none"/>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4" w:name="OLE_LINK16"/>
      <w:r>
        <w:rPr>
          <w:rFonts w:hint="default" w:ascii="Times New Roman" w:hAnsi="Times New Roman" w:eastAsia="仿宋_GB2312" w:cs="Times New Roman"/>
          <w:b w:val="0"/>
          <w:bCs w:val="0"/>
          <w:color w:val="auto"/>
          <w:sz w:val="32"/>
          <w:szCs w:val="32"/>
          <w:highlight w:val="none"/>
        </w:rPr>
        <w:t>资金管理</w:t>
      </w:r>
      <w:bookmarkEnd w:id="24"/>
      <w:r>
        <w:rPr>
          <w:rFonts w:hint="default"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kern w:val="2"/>
          <w:sz w:val="32"/>
          <w:szCs w:val="32"/>
          <w:highlight w:val="none"/>
          <w:lang w:val="en-US" w:eastAsia="zh-CN" w:bidi="ar-SA"/>
        </w:rPr>
        <w:t>检查资金的收支管理情况，包括资金拨付、使用、核算等环节是否规范，</w:t>
      </w:r>
      <w:r>
        <w:rPr>
          <w:rFonts w:hint="default" w:ascii="Times New Roman" w:hAnsi="Times New Roman" w:eastAsia="仿宋_GB2312" w:cs="Times New Roman"/>
          <w:b w:val="0"/>
          <w:bCs w:val="0"/>
          <w:color w:val="auto"/>
          <w:kern w:val="2"/>
          <w:sz w:val="32"/>
          <w:szCs w:val="32"/>
          <w:highlight w:val="none"/>
          <w:lang w:val="en-US" w:eastAsia="zh-CN" w:bidi="ar-SA"/>
        </w:rPr>
        <w:t>确保资金使用的合规性、高效性和透明度</w:t>
      </w:r>
      <w:r>
        <w:rPr>
          <w:rFonts w:hint="eastAsia" w:ascii="Times New Roman" w:hAnsi="Times New Roman" w:eastAsia="仿宋_GB2312" w:cs="Times New Roman"/>
          <w:b w:val="0"/>
          <w:bCs w:val="0"/>
          <w:color w:val="auto"/>
          <w:kern w:val="2"/>
          <w:sz w:val="32"/>
          <w:szCs w:val="32"/>
          <w:highlight w:val="none"/>
          <w:lang w:val="en-US" w:eastAsia="zh-CN" w:bidi="ar-SA"/>
        </w:rPr>
        <w:t>，保障资金安全</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5" w:name="OLE_LINK17"/>
      <w:r>
        <w:rPr>
          <w:rFonts w:hint="default" w:ascii="Times New Roman" w:hAnsi="Times New Roman" w:eastAsia="仿宋_GB2312" w:cs="Times New Roman"/>
          <w:b w:val="0"/>
          <w:bCs w:val="0"/>
          <w:color w:val="auto"/>
          <w:sz w:val="32"/>
          <w:szCs w:val="32"/>
          <w:highlight w:val="none"/>
        </w:rPr>
        <w:t>项目实施进度与产出</w:t>
      </w:r>
      <w:bookmarkEnd w:id="25"/>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跟踪项目实施进度，对比实际进度与计划进度的差异，评估项目产出是否达到预期标准</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6" w:name="OLE_LINK18"/>
      <w:r>
        <w:rPr>
          <w:rFonts w:hint="default" w:ascii="Times New Roman" w:hAnsi="Times New Roman" w:eastAsia="仿宋_GB2312" w:cs="Times New Roman"/>
          <w:b w:val="0"/>
          <w:bCs w:val="0"/>
          <w:color w:val="auto"/>
          <w:kern w:val="2"/>
          <w:sz w:val="32"/>
          <w:szCs w:val="32"/>
          <w:highlight w:val="none"/>
          <w:lang w:val="en-US" w:eastAsia="zh-CN" w:bidi="ar-SA"/>
        </w:rPr>
        <w:t>社会影响</w:t>
      </w:r>
      <w:bookmarkEnd w:id="26"/>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分析智慧城市电子政务项目对政务服务便捷性、公众满意度、社会治理效率等方面的积极影响。</w:t>
      </w:r>
    </w:p>
    <w:p>
      <w:pPr>
        <w:spacing w:line="560" w:lineRule="exact"/>
        <w:ind w:firstLine="643" w:firstLineChars="200"/>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commentRangeStart w:id="0"/>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commentRangeEnd w:id="0"/>
      <w:r>
        <w:rPr>
          <w:color w:val="auto"/>
          <w:sz w:val="32"/>
          <w:szCs w:val="32"/>
          <w:highlight w:val="none"/>
        </w:rPr>
        <w:commentReference w:id="0"/>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sz w:val="32"/>
          <w:szCs w:val="32"/>
          <w:highlight w:val="none"/>
        </w:rPr>
      </w:pPr>
      <w:r>
        <w:rPr>
          <w:rFonts w:hint="default" w:ascii="Times New Roman" w:hAnsi="Times New Roman" w:eastAsia="仿宋_GB2312" w:cs="Times New Roman"/>
          <w:b w:val="0"/>
          <w:bCs w:val="0"/>
          <w:color w:val="auto"/>
          <w:spacing w:val="17"/>
          <w:kern w:val="2"/>
          <w:sz w:val="32"/>
          <w:szCs w:val="3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sz w:val="32"/>
          <w:szCs w:val="32"/>
          <w:highlight w:val="none"/>
        </w:rPr>
      </w:pPr>
      <w:r>
        <w:rPr>
          <w:rFonts w:hint="default" w:ascii="Times New Roman" w:hAnsi="Times New Roman" w:eastAsia="仿宋_GB2312" w:cs="Times New Roman"/>
          <w:b w:val="0"/>
          <w:bCs w:val="0"/>
          <w:color w:val="auto"/>
          <w:spacing w:val="17"/>
          <w:sz w:val="32"/>
          <w:szCs w:val="32"/>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commentRangeStart w:id="1"/>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commentRangeEnd w:id="1"/>
      <w:r>
        <w:rPr>
          <w:color w:val="auto"/>
          <w:sz w:val="32"/>
          <w:szCs w:val="32"/>
          <w:highlight w:val="none"/>
        </w:rPr>
        <w:commentReference w:id="1"/>
      </w:r>
    </w:p>
    <w:p>
      <w:pPr>
        <w:spacing w:line="560" w:lineRule="exact"/>
        <w:ind w:firstLine="640"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bCs w:val="0"/>
          <w:color w:val="auto"/>
          <w:sz w:val="32"/>
          <w:szCs w:val="32"/>
          <w:highlight w:val="none"/>
        </w:rPr>
        <w:t>科技三项费-智慧城市电子政务运维经费项目</w:t>
      </w:r>
      <w:r>
        <w:rPr>
          <w:rFonts w:hint="eastAsia" w:eastAsia="仿宋_GB2312" w:cs="Times New Roman"/>
          <w:b w:val="0"/>
          <w:bCs w:val="0"/>
          <w:color w:val="auto"/>
          <w:sz w:val="32"/>
          <w:szCs w:val="32"/>
          <w:highlight w:val="none"/>
          <w:lang w:val="en-US" w:eastAsia="zh-CN"/>
        </w:rPr>
        <w:t>采用</w:t>
      </w:r>
      <w:r>
        <w:rPr>
          <w:rFonts w:hint="default" w:ascii="Times New Roman" w:hAnsi="Times New Roman" w:eastAsia="仿宋_GB2312" w:cs="Times New Roman"/>
          <w:color w:val="auto"/>
          <w:spacing w:val="17"/>
          <w:sz w:val="32"/>
          <w:szCs w:val="32"/>
          <w:highlight w:val="none"/>
        </w:rPr>
        <w:t>成本效益分析法。成本效益分析法有助于评估项目在资源利用方面的效率。通过比较成本与效益，能明确每单位成本所带来的效益大小，判断项目是否以最小的成本获得了最大的收益。这对于政府办公室合理安排财政资金、优化资源分配具有重要意义，可避免资源的浪费和低效使用，确保有限的资金投入能产生最大的价值。</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7" w:name="OLE_LINK30"/>
      <w:r>
        <w:rPr>
          <w:rFonts w:hint="default" w:ascii="Times New Roman" w:hAnsi="Times New Roman" w:eastAsia="仿宋_GB2312" w:cs="Times New Roman"/>
          <w:b w:val="0"/>
          <w:bCs w:val="0"/>
          <w:color w:val="auto"/>
          <w:sz w:val="32"/>
          <w:szCs w:val="32"/>
          <w:highlight w:val="none"/>
        </w:rPr>
        <w:t>计划标准</w:t>
      </w:r>
      <w:bookmarkEnd w:id="27"/>
      <w:r>
        <w:rPr>
          <w:rFonts w:hint="eastAsia" w:ascii="Times New Roman" w:hAnsi="Times New Roman" w:eastAsia="仿宋_GB2312" w:cs="Times New Roman"/>
          <w:b w:val="0"/>
          <w:bCs w:val="0"/>
          <w:color w:val="auto"/>
          <w:sz w:val="32"/>
          <w:szCs w:val="32"/>
          <w:highlight w:val="none"/>
          <w:lang w:val="en-US" w:eastAsia="zh-CN"/>
        </w:rPr>
        <w:t>是</w:t>
      </w:r>
      <w:r>
        <w:rPr>
          <w:rFonts w:hint="default" w:ascii="Times New Roman" w:hAnsi="Times New Roman" w:eastAsia="仿宋_GB2312" w:cs="Times New Roman"/>
          <w:b w:val="0"/>
          <w:bCs w:val="0"/>
          <w:color w:val="auto"/>
          <w:sz w:val="32"/>
          <w:szCs w:val="32"/>
          <w:highlight w:val="none"/>
        </w:rPr>
        <w:t>指以预先制定的目标、计划、预算、定额等作为评价标准。计划标准为项目实施过程提供了明确的参照，在项目执行过程中，通过定期将实际进展与计划标准进行对比，能够及时发现项目执行过程中存在的问题和偏差。这有助于</w:t>
      </w:r>
      <w:r>
        <w:rPr>
          <w:rFonts w:hint="eastAsia" w:ascii="Times New Roman" w:hAnsi="Times New Roman" w:eastAsia="仿宋_GB2312" w:cs="Times New Roman"/>
          <w:b w:val="0"/>
          <w:bCs w:val="0"/>
          <w:color w:val="auto"/>
          <w:sz w:val="32"/>
          <w:szCs w:val="32"/>
          <w:highlight w:val="none"/>
          <w:lang w:val="en-US" w:eastAsia="zh-CN"/>
        </w:rPr>
        <w:t>市政府办公室</w:t>
      </w:r>
      <w:r>
        <w:rPr>
          <w:rFonts w:hint="default" w:ascii="Times New Roman" w:hAnsi="Times New Roman" w:eastAsia="仿宋_GB2312" w:cs="Times New Roman"/>
          <w:b w:val="0"/>
          <w:bCs w:val="0"/>
          <w:color w:val="auto"/>
          <w:sz w:val="32"/>
          <w:szCs w:val="32"/>
          <w:highlight w:val="none"/>
        </w:rPr>
        <w:t>及时采取调整措施，优化资源配置，确保项目能够按时、按质、按量完成。同时，也便于对项目的阶段性成果进行评估，及时总结经验教训，为后续项目的改进和优化提供依据。</w:t>
      </w:r>
    </w:p>
    <w:p>
      <w:pPr>
        <w:pStyle w:val="10"/>
        <w:numPr>
          <w:ilvl w:val="0"/>
          <w:numId w:val="4"/>
        </w:numPr>
        <w:spacing w:before="0" w:after="0" w:line="560" w:lineRule="exact"/>
        <w:ind w:left="-81" w:leftChars="0" w:firstLine="711" w:firstLineChars="0"/>
        <w:jc w:val="both"/>
        <w:rPr>
          <w:rFonts w:hint="default" w:ascii="Times New Roman" w:hAnsi="Times New Roman" w:eastAsia="楷体" w:cs="Times New Roman"/>
          <w:color w:val="auto"/>
          <w:spacing w:val="17"/>
          <w:sz w:val="32"/>
          <w:szCs w:val="32"/>
          <w:highlight w:val="none"/>
        </w:rPr>
      </w:pPr>
      <w:bookmarkStart w:id="28" w:name="OLE_LINK19"/>
      <w:r>
        <w:rPr>
          <w:rFonts w:hint="default" w:ascii="Times New Roman" w:hAnsi="Times New Roman" w:eastAsia="楷体" w:cs="Times New Roman"/>
          <w:color w:val="auto"/>
          <w:spacing w:val="17"/>
          <w:sz w:val="32"/>
          <w:szCs w:val="32"/>
          <w:highlight w:val="none"/>
        </w:rPr>
        <w:t>绩效评价工作过程</w:t>
      </w:r>
    </w:p>
    <w:bookmarkEnd w:id="28"/>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bookmarkStart w:id="29" w:name="OLE_LINK20"/>
      <w:r>
        <w:rPr>
          <w:rFonts w:hint="default" w:ascii="Times New Roman" w:hAnsi="Times New Roman" w:eastAsia="仿宋_GB2312" w:cs="Times New Roman"/>
          <w:color w:val="auto"/>
          <w:sz w:val="32"/>
          <w:szCs w:val="32"/>
          <w:highlight w:val="none"/>
        </w:rPr>
        <w:t>前期准备与规划</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成立绩效评价工作小组，明确各成员职责分工。组织相关人员开展调研，收集智慧城市电子政务项目的政策文件、实施方案、预算资料等基础信息，结合项目特点与目标，制定详细的绩效评价工作方案，确定评价时间、方法和流程，</w:t>
      </w:r>
      <w:r>
        <w:rPr>
          <w:rFonts w:hint="default" w:ascii="Times New Roman" w:hAnsi="Times New Roman" w:eastAsia="仿宋_GB2312" w:cs="Times New Roman"/>
          <w:b w:val="0"/>
          <w:bCs w:val="0"/>
          <w:color w:val="auto"/>
          <w:kern w:val="28"/>
          <w:sz w:val="32"/>
          <w:szCs w:val="32"/>
          <w:highlight w:val="none"/>
          <w:lang w:val="en-US" w:eastAsia="zh-CN" w:bidi="ar-SA"/>
        </w:rPr>
        <w:t>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bookmarkStart w:id="30" w:name="OLE_LINK21"/>
      <w:r>
        <w:rPr>
          <w:rFonts w:hint="default" w:ascii="Times New Roman" w:hAnsi="Times New Roman" w:eastAsia="仿宋_GB2312" w:cs="Times New Roman"/>
          <w:color w:val="auto"/>
          <w:sz w:val="32"/>
          <w:szCs w:val="32"/>
          <w:highlight w:val="none"/>
          <w:lang w:eastAsia="zh-CN"/>
        </w:rPr>
        <w:t>指标体系构建</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依据绩效评价目的与范围，遵循相关性、重要性、可操作性等原则，构建涵盖预算管理、资金使用、项目实施、效益产出等维度的绩效评价指标体系。通过多种方式对指标体系进行论证，确保指标体系科学合理、全面反映项目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bookmarkStart w:id="31" w:name="OLE_LINK22"/>
      <w:r>
        <w:rPr>
          <w:rFonts w:hint="default" w:ascii="Times New Roman" w:hAnsi="Times New Roman" w:eastAsia="仿宋_GB2312" w:cs="Times New Roman"/>
          <w:color w:val="auto"/>
          <w:sz w:val="32"/>
          <w:szCs w:val="32"/>
          <w:highlight w:val="none"/>
          <w:lang w:eastAsia="zh-CN"/>
        </w:rPr>
        <w:t>数据收集与整理</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通过实地走访、问卷调查、查阅资料等多种方式，收集项目预算执行数据、资金使用凭证、项目进度报告、服务对象反馈等相关数据。对收集到的数据进行分类整理，剔除无效数据，确保数据真实、准确、完整。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w:t>
      </w:r>
      <w:bookmarkStart w:id="32" w:name="OLE_LINK23"/>
      <w:r>
        <w:rPr>
          <w:rFonts w:hint="default" w:ascii="Times New Roman" w:hAnsi="Times New Roman" w:eastAsia="仿宋_GB2312" w:cs="Times New Roman"/>
          <w:color w:val="auto"/>
          <w:sz w:val="32"/>
          <w:szCs w:val="32"/>
          <w:highlight w:val="none"/>
          <w:lang w:eastAsia="zh-CN"/>
        </w:rPr>
        <w:t>数据分析与评估</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运用定量分析与定性分析相结合的方法，对整理后的数据进行深入分析。通过对比分析、趋势分析等方法，评估项目在各指标上的表现，依据设定的评分标准进行打分，综合评价项目绩效水平，找出存在的问题与不足，</w:t>
      </w:r>
      <w:r>
        <w:rPr>
          <w:rFonts w:hint="default" w:ascii="Times New Roman" w:hAnsi="Times New Roman" w:eastAsia="仿宋_GB2312" w:cs="Times New Roman"/>
          <w:b w:val="0"/>
          <w:bCs w:val="0"/>
          <w:color w:val="auto"/>
          <w:kern w:val="28"/>
          <w:sz w:val="32"/>
          <w:szCs w:val="32"/>
          <w:highlight w:val="none"/>
          <w:lang w:val="en-US" w:eastAsia="zh-CN" w:bidi="ar-SA"/>
        </w:rPr>
        <w:t>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w:t>
      </w:r>
      <w:bookmarkStart w:id="33" w:name="OLE_LINK24"/>
      <w:r>
        <w:rPr>
          <w:rFonts w:hint="default" w:ascii="Times New Roman" w:hAnsi="Times New Roman" w:eastAsia="仿宋_GB2312" w:cs="Times New Roman"/>
          <w:color w:val="auto"/>
          <w:sz w:val="32"/>
          <w:szCs w:val="32"/>
          <w:highlight w:val="none"/>
          <w:lang w:eastAsia="zh-CN"/>
        </w:rPr>
        <w:t>报告撰写与反馈</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根据数据分析结果，撰写绩效评价报告，详细阐述评价目的、范围、方法、过程、结果及存在的问题，并提出针对性的改进建议。将报告反馈给项目实施部门、财政部门等相关单位，听取意见和建议，进一步完善报告内容</w:t>
      </w:r>
      <w:r>
        <w:rPr>
          <w:rFonts w:hint="default" w:ascii="Times New Roman" w:hAnsi="Times New Roman" w:eastAsia="仿宋_GB2312" w:cs="Times New Roman"/>
          <w:b w:val="0"/>
          <w:bCs w:val="0"/>
          <w:color w:val="auto"/>
          <w:kern w:val="28"/>
          <w:sz w:val="32"/>
          <w:szCs w:val="32"/>
          <w:highlight w:val="none"/>
          <w:lang w:val="en-US" w:eastAsia="zh-CN" w:bidi="ar-SA"/>
        </w:rPr>
        <w:t>，确保评价报告的质量与实用性。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b w:val="0"/>
          <w:bCs w:val="0"/>
          <w:color w:val="auto"/>
          <w:kern w:val="28"/>
          <w:sz w:val="32"/>
          <w:szCs w:val="32"/>
          <w:highlight w:val="none"/>
          <w:lang w:val="en-US" w:eastAsia="zh-CN" w:bidi="ar-SA"/>
        </w:rPr>
        <w:t>建立绩效评价结果跟踪机制，督促项目实施部门根据评价报告提出的问题和建议制定整改方案，并跟踪整改落实情况。定期对整改效果进行评估，确保问题得到有效解决，推动智慧城市电子政务项目持续优化，提高项目绩效水平</w:t>
      </w:r>
      <w:r>
        <w:rPr>
          <w:rFonts w:hint="default" w:ascii="Times New Roman" w:hAnsi="Times New Roman" w:eastAsia="仿宋_GB2312" w:cs="Times New Roman"/>
          <w:b w:val="0"/>
          <w:bCs w:val="0"/>
          <w:color w:val="auto"/>
          <w:kern w:val="28"/>
          <w:sz w:val="32"/>
          <w:szCs w:val="32"/>
          <w:highlight w:val="none"/>
          <w:lang w:val="en-US" w:eastAsia="zh-CN" w:bidi="ar-SA"/>
        </w:rPr>
        <w:t>，为项目的长期稳定发展提供有力保障。</w:t>
      </w:r>
    </w:p>
    <w:p>
      <w:pPr>
        <w:numPr>
          <w:ilvl w:val="0"/>
          <w:numId w:val="5"/>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一</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bookmarkStart w:id="34" w:name="OLE_LINK31"/>
      <w:r>
        <w:rPr>
          <w:rFonts w:hint="default" w:ascii="Times New Roman" w:hAnsi="Times New Roman" w:eastAsia="仿宋_GB2312" w:cs="Times New Roman"/>
          <w:color w:val="auto"/>
          <w:sz w:val="32"/>
          <w:szCs w:val="32"/>
          <w:highlight w:val="none"/>
        </w:rPr>
        <w:t>科技三项费-智慧城市电子政务运行经费</w:t>
      </w:r>
      <w:r>
        <w:rPr>
          <w:rFonts w:hint="eastAsia" w:eastAsia="仿宋_GB2312" w:cs="Times New Roman"/>
          <w:color w:val="auto"/>
          <w:sz w:val="32"/>
          <w:szCs w:val="32"/>
          <w:highlight w:val="none"/>
          <w:lang w:val="en-US" w:eastAsia="zh-CN"/>
        </w:rPr>
        <w:t>项目</w:t>
      </w:r>
      <w:bookmarkEnd w:id="34"/>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对</w:t>
      </w:r>
      <w:r>
        <w:rPr>
          <w:rFonts w:hint="default" w:ascii="Times New Roman" w:hAnsi="Times New Roman" w:eastAsia="仿宋_GB2312" w:cs="Times New Roman"/>
          <w:color w:val="auto"/>
          <w:sz w:val="32"/>
          <w:szCs w:val="32"/>
          <w:highlight w:val="none"/>
        </w:rPr>
        <w:t>规划馆、政府门户网站、数据中心网络、党政综合办公大楼4条链路</w:t>
      </w:r>
      <w:r>
        <w:rPr>
          <w:rFonts w:hint="eastAsia" w:eastAsia="仿宋_GB2312" w:cs="Times New Roman"/>
          <w:color w:val="auto"/>
          <w:sz w:val="32"/>
          <w:szCs w:val="32"/>
          <w:highlight w:val="none"/>
          <w:lang w:val="en-US" w:eastAsia="zh-CN"/>
        </w:rPr>
        <w:t>进行了运行维护，保障了链路的正常运行，在提高政府服务能力水平</w:t>
      </w:r>
      <w:r>
        <w:rPr>
          <w:rFonts w:hint="default" w:ascii="Times New Roman" w:hAnsi="Times New Roman" w:eastAsia="仿宋_GB2312" w:cs="Times New Roman"/>
          <w:color w:val="auto"/>
          <w:sz w:val="32"/>
          <w:szCs w:val="32"/>
          <w:highlight w:val="none"/>
        </w:rPr>
        <w:t>等方面表现出色，达到了预期的标准与要求。同时，项目也在</w:t>
      </w:r>
      <w:bookmarkStart w:id="35" w:name="OLE_LINK35"/>
      <w:r>
        <w:rPr>
          <w:rFonts w:hint="eastAsia" w:eastAsia="仿宋_GB2312" w:cs="Times New Roman"/>
          <w:color w:val="auto"/>
          <w:sz w:val="32"/>
          <w:szCs w:val="32"/>
          <w:highlight w:val="none"/>
          <w:lang w:val="en-US" w:eastAsia="zh-CN"/>
        </w:rPr>
        <w:t>在构建一个高效、智能、协同的运维管理体系，为城市的可持续发展提供有力支撑上</w:t>
      </w:r>
      <w:r>
        <w:rPr>
          <w:rFonts w:hint="default" w:ascii="Times New Roman" w:hAnsi="Times New Roman" w:eastAsia="仿宋_GB2312" w:cs="Times New Roman"/>
          <w:color w:val="auto"/>
          <w:sz w:val="32"/>
          <w:szCs w:val="32"/>
          <w:highlight w:val="none"/>
        </w:rPr>
        <w:t>取得了显著的成效</w:t>
      </w:r>
      <w:bookmarkEnd w:id="35"/>
      <w:r>
        <w:rPr>
          <w:rFonts w:hint="default" w:ascii="Times New Roman" w:hAnsi="Times New Roman" w:eastAsia="仿宋_GB2312" w:cs="Times New Roman"/>
          <w:color w:val="auto"/>
          <w:sz w:val="32"/>
          <w:szCs w:val="32"/>
          <w:highlight w:val="none"/>
        </w:rPr>
        <w:t>，如</w:t>
      </w:r>
      <w:r>
        <w:rPr>
          <w:rFonts w:hint="eastAsia" w:ascii="Times New Roman" w:hAnsi="Times New Roman" w:eastAsia="仿宋_GB2312" w:cs="Times New Roman"/>
          <w:color w:val="auto"/>
          <w:sz w:val="32"/>
          <w:szCs w:val="32"/>
          <w:highlight w:val="none"/>
          <w:lang w:val="en-US" w:eastAsia="zh-CN"/>
        </w:rPr>
        <w:t>硬件设备维护、网络通信保障等任务均按计划完成</w:t>
      </w:r>
      <w:r>
        <w:rPr>
          <w:rFonts w:hint="eastAsia" w:eastAsia="仿宋_GB2312" w:cs="Times New Roman"/>
          <w:color w:val="auto"/>
          <w:sz w:val="32"/>
          <w:szCs w:val="32"/>
          <w:highlight w:val="none"/>
          <w:lang w:eastAsia="zh-CN"/>
        </w:rPr>
        <w:t>，在提升政务服务效率、推动数字化转型方面取得一定成效</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库尔勒市人民政府办公室</w:t>
      </w:r>
      <w:r>
        <w:rPr>
          <w:rFonts w:hint="default" w:ascii="Times New Roman" w:hAnsi="Times New Roman" w:eastAsia="仿宋_GB2312" w:cs="Times New Roman"/>
          <w:color w:val="auto"/>
          <w:sz w:val="32"/>
          <w:szCs w:val="32"/>
          <w:highlight w:val="none"/>
        </w:rPr>
        <w:t>通过有效的规划、组织与协调，项目得以顺利实施，项目组织架构完善，并在预算与时间上保持了良好的控制。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从项目效益的角度来看，本项目实现了预期的社会效益方面产生了积极的影响。具体而言，硬件设备故障率控制在较低水平、政务服务便捷度等方面的提升，为项目的利益相关者带来了实实在在的利益。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综上所述，科技三项费-智慧城市电子政务运行经费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sz w:val="32"/>
          <w:szCs w:val="32"/>
          <w:highlight w:val="none"/>
          <w:lang w:val="en-US" w:eastAsia="zh-CN"/>
        </w:rPr>
        <w:t>90.77</w:t>
      </w:r>
      <w:r>
        <w:rPr>
          <w:rFonts w:hint="default" w:ascii="Times New Roman" w:hAnsi="Times New Roman" w:eastAsia="仿宋_GB2312" w:cs="Times New Roman"/>
          <w:b w:val="0"/>
          <w:bCs w:val="0"/>
          <w:color w:val="auto"/>
          <w:sz w:val="32"/>
          <w:szCs w:val="32"/>
          <w:highlight w:val="none"/>
        </w:rPr>
        <w:t>分，属于“优”。其中，项目决策类指标权重为20分，得分为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w:t>
      </w:r>
      <w:commentRangeStart w:id="2"/>
      <w:r>
        <w:rPr>
          <w:rFonts w:hint="default" w:ascii="Times New Roman" w:hAnsi="Times New Roman" w:eastAsia="仿宋_GB2312" w:cs="Times New Roman"/>
          <w:b w:val="0"/>
          <w:bCs w:val="0"/>
          <w:color w:val="auto"/>
          <w:sz w:val="32"/>
          <w:szCs w:val="32"/>
          <w:highlight w:val="none"/>
        </w:rPr>
        <w:t>得分率</w:t>
      </w:r>
      <w:commentRangeEnd w:id="2"/>
      <w:r>
        <w:rPr>
          <w:rFonts w:hint="default" w:ascii="Times New Roman" w:hAnsi="Times New Roman" w:cs="Times New Roman"/>
          <w:color w:val="auto"/>
          <w:sz w:val="32"/>
          <w:szCs w:val="32"/>
          <w:highlight w:val="none"/>
        </w:rPr>
        <w:commentReference w:id="2"/>
      </w:r>
      <w:r>
        <w:rPr>
          <w:rFonts w:hint="default" w:ascii="Times New Roman" w:hAnsi="Times New Roman" w:eastAsia="仿宋_GB2312" w:cs="Times New Roman"/>
          <w:b w:val="0"/>
          <w:bCs w:val="0"/>
          <w:color w:val="auto"/>
          <w:sz w:val="32"/>
          <w:szCs w:val="32"/>
          <w:highlight w:val="none"/>
        </w:rPr>
        <w:t>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%。项目过程类指标权重为20分，得分为</w:t>
      </w:r>
      <w:r>
        <w:rPr>
          <w:rFonts w:hint="eastAsia" w:ascii="Times New Roman" w:hAnsi="Times New Roman" w:eastAsia="仿宋_GB2312" w:cs="Times New Roman"/>
          <w:b w:val="0"/>
          <w:bCs w:val="0"/>
          <w:color w:val="auto"/>
          <w:sz w:val="32"/>
          <w:szCs w:val="32"/>
          <w:highlight w:val="none"/>
          <w:lang w:val="en-US" w:eastAsia="zh-CN"/>
        </w:rPr>
        <w:t>17.37</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86.85</w:t>
      </w:r>
      <w:r>
        <w:rPr>
          <w:rFonts w:hint="default" w:ascii="Times New Roman" w:hAnsi="Times New Roman" w:eastAsia="仿宋_GB2312" w:cs="Times New Roman"/>
          <w:b w:val="0"/>
          <w:bCs w:val="0"/>
          <w:color w:val="auto"/>
          <w:sz w:val="32"/>
          <w:szCs w:val="32"/>
          <w:highlight w:val="none"/>
        </w:rPr>
        <w:t>%。项目产出类指标权重为40分，得分为</w:t>
      </w:r>
      <w:r>
        <w:rPr>
          <w:rFonts w:hint="eastAsia" w:ascii="Times New Roman" w:hAnsi="Times New Roman" w:eastAsia="仿宋_GB2312" w:cs="Times New Roman"/>
          <w:b w:val="0"/>
          <w:bCs w:val="0"/>
          <w:color w:val="auto"/>
          <w:sz w:val="32"/>
          <w:szCs w:val="32"/>
          <w:highlight w:val="none"/>
          <w:lang w:val="en-US" w:eastAsia="zh-CN"/>
        </w:rPr>
        <w:t>33.40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83.50</w:t>
      </w:r>
      <w:r>
        <w:rPr>
          <w:rFonts w:hint="default" w:ascii="Times New Roman" w:hAnsi="Times New Roman" w:eastAsia="仿宋_GB2312" w:cs="Times New Roman"/>
          <w:b w:val="0"/>
          <w:bCs w:val="0"/>
          <w:color w:val="auto"/>
          <w:sz w:val="32"/>
          <w:szCs w:val="32"/>
          <w:highlight w:val="none"/>
        </w:rPr>
        <w:t>%。项目效益类指标权重为20分，得分为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%。具体打分情况详见：附件1综合评分表</w:t>
      </w:r>
      <w:r>
        <w:rPr>
          <w:rFonts w:hint="default" w:ascii="Times New Roman" w:hAnsi="Times New Roman" w:eastAsia="仿宋_GB2312" w:cs="Times New Roman"/>
          <w:b w:val="0"/>
          <w:bCs w:val="0"/>
          <w:color w:val="auto"/>
          <w:sz w:val="32"/>
          <w:szCs w:val="32"/>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17.37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33.40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eastAsia" w:eastAsia="仿宋_GB2312" w:cs="Times New Roman"/>
                <w:b/>
                <w:bCs/>
                <w:color w:val="auto"/>
                <w:sz w:val="32"/>
                <w:szCs w:val="32"/>
                <w:highlight w:val="none"/>
                <w:lang w:val="en-US" w:eastAsia="zh-CN"/>
              </w:rPr>
              <w:t>90.77</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val="en-US" w:eastAsia="zh-CN"/>
        </w:rPr>
        <w:t>，围绕本年度工作重点和工作计划制定经费预算，属于公共财政支持范围。本项目与部门内部其他相关项目不重复。部门发展规划及职能文件等归档完整。项目紧密围绕国家智慧城市建设战略与地方政务改革需求，立项依据详实</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eastAsia="zh-Hans"/>
        </w:rPr>
        <w:t>；</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6" w:name="OLE_LINK32"/>
      <w:r>
        <w:rPr>
          <w:rFonts w:hint="default" w:ascii="Times New Roman" w:hAnsi="Times New Roman" w:eastAsia="仿宋_GB2312" w:cs="Times New Roman"/>
          <w:color w:val="auto"/>
          <w:sz w:val="32"/>
          <w:szCs w:val="32"/>
          <w:highlight w:val="none"/>
          <w:lang w:val="en-US" w:eastAsia="zh-CN"/>
        </w:rPr>
        <w:t>预算编制科学性</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w:t>
      </w:r>
      <w:bookmarkStart w:id="37" w:name="OLE_LINK33"/>
      <w:r>
        <w:rPr>
          <w:rFonts w:hint="default" w:ascii="Times New Roman" w:hAnsi="Times New Roman" w:eastAsia="仿宋_GB2312" w:cs="Times New Roman"/>
          <w:color w:val="auto"/>
          <w:sz w:val="32"/>
          <w:szCs w:val="32"/>
          <w:highlight w:val="none"/>
          <w:lang w:eastAsia="zh-CN"/>
        </w:rPr>
        <w:t>预算编制之初，</w:t>
      </w:r>
      <w:bookmarkEnd w:id="37"/>
      <w:r>
        <w:rPr>
          <w:rFonts w:hint="default" w:ascii="Times New Roman" w:hAnsi="Times New Roman" w:eastAsia="仿宋_GB2312" w:cs="Times New Roman"/>
          <w:color w:val="auto"/>
          <w:sz w:val="32"/>
          <w:szCs w:val="32"/>
          <w:highlight w:val="none"/>
          <w:lang w:eastAsia="zh-CN"/>
        </w:rPr>
        <w:t>我们秉持科学严谨的态度，确保预算与智慧城市电子政务运行项目的需求深度契合。广泛收集行业数据、历史项目成本资料，深入调研市场上的价格走势，结合需求，对运维服务等支出进行精细化测算。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bookmarkStart w:id="38" w:name="OLE_LINK34"/>
      <w:r>
        <w:rPr>
          <w:rFonts w:hint="default" w:ascii="Times New Roman" w:hAnsi="Times New Roman" w:eastAsia="仿宋_GB2312" w:cs="Times New Roman"/>
          <w:color w:val="auto"/>
          <w:sz w:val="32"/>
          <w:szCs w:val="32"/>
          <w:highlight w:val="none"/>
          <w:lang w:eastAsia="zh-CN"/>
        </w:rPr>
        <w:t>在预算编制过程中，</w:t>
      </w:r>
      <w:bookmarkEnd w:id="38"/>
      <w:r>
        <w:rPr>
          <w:rFonts w:hint="default" w:ascii="Times New Roman" w:hAnsi="Times New Roman" w:eastAsia="仿宋_GB2312" w:cs="Times New Roman"/>
          <w:color w:val="auto"/>
          <w:sz w:val="32"/>
          <w:szCs w:val="32"/>
          <w:highlight w:val="none"/>
          <w:lang w:eastAsia="zh-CN"/>
        </w:rPr>
        <w:t>强化部门协同，从不同维度对预算方案进行评估与优化。</w:t>
      </w:r>
      <w:r>
        <w:rPr>
          <w:rFonts w:hint="default" w:ascii="Times New Roman" w:hAnsi="Times New Roman" w:eastAsia="仿宋_GB2312" w:cs="Times New Roman"/>
          <w:color w:val="auto"/>
          <w:sz w:val="32"/>
          <w:szCs w:val="32"/>
          <w:highlight w:val="none"/>
          <w:lang w:val="en-US" w:eastAsia="zh-CN"/>
        </w:rPr>
        <w:t>充分遵循“以收定支、收支平衡、统筹兼顾、保证重点”原则，结合项目建设周期与发展规划，精准规划资金投入</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通过优化资源配置、提高资金使用效率等措施，确保项目在有限的预算内取得最大的经济效益与社会效益。项目预算编制充分考虑了技术迭代、市场变化等因素，具备较强的前瞻性与可操作性，为项目顺利实施提供了坚实的资金保障。</w:t>
      </w: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综上所述，本项目的资金拨付、使用审批流程严格，会计核算规范，资金分配是合理的、科学的，既符合项目的实际情况，又满足了资金使用的效益最大化要求。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6"/>
        </w:numPr>
        <w:spacing w:before="0" w:after="0" w:line="560" w:lineRule="exact"/>
        <w:ind w:left="-13" w:leftChars="0" w:firstLine="643" w:firstLineChars="0"/>
        <w:jc w:val="both"/>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17.37</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86.85</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此项权重分值为4分，得分为1.37分。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项目资金在使用过程中展现出良好的合规性。资金来源明确为财政专项拨款</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资金使用严格遵循了国家相关法律法规与财务制度在资金管理上，建立了健全的管理制度，清晰界定资金使用范围、审批流程、支付方式及监督机制</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每一笔支出均严格按照内部审批流程执行，层层把关，杜绝违规操作；会计核算严格规范，确保账实相符、账账相符，保障资金专款专用，未出现任何挪用、截留等违规使用资金的情况，充分体现了对财政资金管理规定的严格遵循，有力保障了资金使用的合法性、规范性与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9" w:name="OLE_LINK39"/>
      <w:r>
        <w:rPr>
          <w:rFonts w:hint="default" w:ascii="Times New Roman" w:hAnsi="Times New Roman" w:eastAsia="仿宋_GB2312" w:cs="Times New Roman"/>
          <w:color w:val="auto"/>
          <w:sz w:val="32"/>
          <w:szCs w:val="32"/>
          <w:highlight w:val="none"/>
          <w:lang w:val="en-US" w:eastAsia="zh-CN"/>
        </w:rPr>
        <w:t>管理制度健全性</w:t>
      </w:r>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在政府办公室智慧城市电子政务运行经费项目中，项目管理制度展现出较高的健全性，为项目顺利推进与目标实现提供了有力保障。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在项目决策阶段，建立了严格的立项审批制度，项目过程管理中，资金管理制度完备，明确资金使用范围、审批流程和监督方式，保障资金规范使用；项目实施管理制度健全</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bookmarkStart w:id="40" w:name="OLE_LINK40"/>
      <w:r>
        <w:rPr>
          <w:rFonts w:hint="default" w:ascii="Times New Roman" w:hAnsi="Times New Roman" w:eastAsia="仿宋_GB2312" w:cs="Times New Roman"/>
          <w:color w:val="auto"/>
          <w:sz w:val="32"/>
          <w:szCs w:val="32"/>
          <w:highlight w:val="none"/>
          <w:lang w:val="en-US" w:eastAsia="zh-CN"/>
        </w:rPr>
        <w:t>制度执行有效性</w:t>
      </w:r>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在政府办公室智慧城市电子政务运行经费项目中，项目制度执行展现出较好的有效性，为项目顺利实施与目标达成提供了有力支撑。</w:t>
      </w:r>
      <w:r>
        <w:rPr>
          <w:rFonts w:hint="eastAsia" w:eastAsia="仿宋_GB2312" w:cs="Times New Roman"/>
          <w:color w:val="auto"/>
          <w:sz w:val="32"/>
          <w:szCs w:val="32"/>
          <w:highlight w:val="none"/>
          <w:lang w:val="en-US" w:eastAsia="zh-CN"/>
        </w:rPr>
        <w:t>市政府办公室十分</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市政府办公室</w:t>
      </w:r>
      <w:r>
        <w:rPr>
          <w:rFonts w:hint="default" w:ascii="Times New Roman" w:hAnsi="Times New Roman" w:eastAsia="仿宋_GB2312" w:cs="Times New Roman"/>
          <w:color w:val="auto"/>
          <w:sz w:val="32"/>
          <w:szCs w:val="32"/>
          <w:highlight w:val="none"/>
          <w:lang w:eastAsia="zh-CN"/>
        </w:rPr>
        <w:t>项目团队成员严格按照制度要求进行操作。同时，项目实施管理制度的“多方协同推进机制”与定期协调会议制度，有效解决了难题</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整体而言，项目制度在实际执行中对项目各环节管理和目标实现起到了积极有效的推动作用</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rPr>
      </w:pPr>
      <w:commentRangeStart w:id="3"/>
      <w:r>
        <w:rPr>
          <w:rFonts w:hint="default" w:ascii="Times New Roman" w:hAnsi="Times New Roman" w:eastAsia="楷体_GB2312" w:cs="Times New Roman"/>
          <w:b/>
          <w:bCs/>
          <w:color w:val="auto"/>
          <w:sz w:val="32"/>
          <w:szCs w:val="32"/>
          <w:highlight w:val="none"/>
        </w:rPr>
        <w:t>项目产出</w:t>
      </w:r>
      <w:commentRangeEnd w:id="3"/>
      <w:r>
        <w:rPr>
          <w:rFonts w:hint="default" w:ascii="Times New Roman" w:hAnsi="Times New Roman" w:cs="Times New Roman"/>
          <w:color w:val="auto"/>
          <w:sz w:val="32"/>
          <w:szCs w:val="32"/>
          <w:highlight w:val="none"/>
        </w:rPr>
        <w:commentReference w:id="3"/>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33.4</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83.50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bookmarkStart w:id="41" w:name="OLE_LINK42"/>
      <w:r>
        <w:rPr>
          <w:rFonts w:hint="default" w:ascii="Times New Roman" w:hAnsi="Times New Roman" w:eastAsia="仿宋_GB2312" w:cs="Times New Roman"/>
          <w:color w:val="auto"/>
          <w:sz w:val="32"/>
          <w:szCs w:val="32"/>
          <w:highlight w:val="none"/>
        </w:rPr>
        <w:t>指标1：互联网链路维护数量，</w:t>
      </w:r>
      <w:bookmarkStart w:id="42" w:name="OLE_LINK43"/>
      <w:r>
        <w:rPr>
          <w:rFonts w:hint="default" w:ascii="Times New Roman" w:hAnsi="Times New Roman" w:eastAsia="仿宋_GB2312" w:cs="Times New Roman"/>
          <w:color w:val="auto"/>
          <w:sz w:val="32"/>
          <w:szCs w:val="32"/>
          <w:highlight w:val="none"/>
        </w:rPr>
        <w:t>指标值：&gt;=</w:t>
      </w:r>
      <w:bookmarkStart w:id="43" w:name="OLE_LINK41"/>
      <w:r>
        <w:rPr>
          <w:rFonts w:hint="default" w:ascii="Times New Roman" w:hAnsi="Times New Roman" w:eastAsia="仿宋_GB2312" w:cs="Times New Roman"/>
          <w:color w:val="auto"/>
          <w:sz w:val="32"/>
          <w:szCs w:val="32"/>
          <w:highlight w:val="none"/>
        </w:rPr>
        <w:t>4条</w:t>
      </w:r>
      <w:bookmarkEnd w:id="43"/>
      <w:r>
        <w:rPr>
          <w:rFonts w:hint="default" w:ascii="Times New Roman" w:hAnsi="Times New Roman" w:eastAsia="仿宋_GB2312" w:cs="Times New Roman"/>
          <w:color w:val="auto"/>
          <w:sz w:val="32"/>
          <w:szCs w:val="32"/>
          <w:highlight w:val="none"/>
        </w:rPr>
        <w:t>，实际完成值：4条，指标完成率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1"/>
    </w:p>
    <w:bookmarkEnd w:id="42"/>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：运维中心巡检次数，指标值：</w:t>
      </w:r>
      <w:bookmarkStart w:id="44" w:name="OLE_LINK44"/>
      <w:r>
        <w:rPr>
          <w:rFonts w:hint="default" w:ascii="Times New Roman" w:hAnsi="Times New Roman" w:eastAsia="仿宋_GB2312" w:cs="Times New Roman"/>
          <w:color w:val="auto"/>
          <w:sz w:val="32"/>
          <w:szCs w:val="32"/>
          <w:highlight w:val="none"/>
        </w:rPr>
        <w:t>&gt;=</w:t>
      </w:r>
      <w:bookmarkEnd w:id="44"/>
      <w:r>
        <w:rPr>
          <w:rFonts w:hint="default" w:ascii="Times New Roman" w:hAnsi="Times New Roman" w:eastAsia="仿宋_GB2312" w:cs="Times New Roman"/>
          <w:color w:val="auto"/>
          <w:sz w:val="32"/>
          <w:szCs w:val="32"/>
          <w:highlight w:val="none"/>
        </w:rPr>
        <w:t>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，实际完成值：4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bookmarkStart w:id="45" w:name="OLE_LINK46"/>
      <w:r>
        <w:rPr>
          <w:rFonts w:hint="eastAsia" w:eastAsia="仿宋_GB2312" w:cs="Times New Roman"/>
          <w:color w:val="auto"/>
          <w:sz w:val="32"/>
          <w:szCs w:val="32"/>
          <w:highlight w:val="none"/>
          <w:lang w:val="en-US" w:eastAsia="zh-CN"/>
        </w:rPr>
        <w:t>此项权重分值为10分，得分为10分。</w:t>
      </w:r>
    </w:p>
    <w:bookmarkEnd w:id="45"/>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链路维护验收合格率</w:t>
      </w:r>
      <w:r>
        <w:rPr>
          <w:rFonts w:hint="eastAsia" w:eastAsia="仿宋_GB2312" w:cs="Times New Roman"/>
          <w:color w:val="auto"/>
          <w:sz w:val="32"/>
          <w:szCs w:val="32"/>
          <w:highlight w:val="none"/>
          <w:lang w:eastAsia="zh-CN"/>
        </w:rPr>
        <w:t>，</w:t>
      </w:r>
      <w:bookmarkStart w:id="46" w:name="OLE_LINK47"/>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6"/>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系统维护及时率</w:t>
      </w:r>
      <w:bookmarkStart w:id="47" w:name="OLE_LINK48"/>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7"/>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运维中心巡检维护成本</w:t>
      </w:r>
      <w:r>
        <w:rPr>
          <w:rFonts w:hint="eastAsia" w:eastAsia="仿宋_GB2312" w:cs="Times New Roman"/>
          <w:color w:val="auto"/>
          <w:sz w:val="32"/>
          <w:szCs w:val="32"/>
          <w:highlight w:val="none"/>
          <w:lang w:eastAsia="zh-CN"/>
        </w:rPr>
        <w:t>，</w:t>
      </w:r>
      <w:bookmarkStart w:id="48" w:name="OLE_LINK49"/>
      <w:r>
        <w:rPr>
          <w:rFonts w:hint="default" w:ascii="Times New Roman" w:hAnsi="Times New Roman" w:eastAsia="仿宋_GB2312" w:cs="Times New Roman"/>
          <w:color w:val="auto"/>
          <w:sz w:val="32"/>
          <w:szCs w:val="32"/>
          <w:highlight w:val="none"/>
        </w:rPr>
        <w:t>指标值：&lt;=75万元/次，实际完成值：</w:t>
      </w:r>
      <w:r>
        <w:rPr>
          <w:rFonts w:hint="eastAsia" w:eastAsia="仿宋_GB2312" w:cs="Times New Roman"/>
          <w:color w:val="auto"/>
          <w:sz w:val="32"/>
          <w:szCs w:val="32"/>
          <w:highlight w:val="none"/>
          <w:lang w:val="en-US" w:eastAsia="zh-CN"/>
        </w:rPr>
        <w:t>=25.81万元/次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34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8"/>
      <w:r>
        <w:rPr>
          <w:rFonts w:hint="eastAsia" w:eastAsia="仿宋_GB2312" w:cs="Times New Roman"/>
          <w:color w:val="auto"/>
          <w:sz w:val="32"/>
          <w:szCs w:val="32"/>
          <w:highlight w:val="none"/>
          <w:lang w:val="en-US" w:eastAsia="zh-CN"/>
        </w:rPr>
        <w:t>偏差原因：因设备运行良好，未发生大型设备故障，降低了维护成本。</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49" w:name="OLE_LINK50"/>
      <w:bookmarkStart w:id="50" w:name="OLE_LINK45"/>
      <w:r>
        <w:rPr>
          <w:rFonts w:hint="eastAsia" w:eastAsia="仿宋_GB2312" w:cs="Times New Roman"/>
          <w:color w:val="auto"/>
          <w:sz w:val="32"/>
          <w:szCs w:val="32"/>
          <w:highlight w:val="none"/>
          <w:lang w:val="en-US" w:eastAsia="zh-CN"/>
        </w:rPr>
        <w:t>此项权重分值为10分，得分为3.4分。</w:t>
      </w:r>
      <w:bookmarkEnd w:id="49"/>
    </w:p>
    <w:bookmarkEnd w:id="50"/>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bookmarkStart w:id="51" w:name="OLE_LINK51"/>
      <w:r>
        <w:rPr>
          <w:rFonts w:hint="eastAsia" w:eastAsia="仿宋_GB2312" w:cs="Times New Roman"/>
          <w:color w:val="auto"/>
          <w:sz w:val="32"/>
          <w:szCs w:val="32"/>
          <w:highlight w:val="none"/>
          <w:lang w:val="en-US" w:eastAsia="zh-CN"/>
        </w:rPr>
        <w:t>指标1：</w:t>
      </w:r>
      <w:bookmarkEnd w:id="51"/>
      <w:r>
        <w:rPr>
          <w:rFonts w:hint="default" w:ascii="Times New Roman" w:hAnsi="Times New Roman" w:eastAsia="仿宋_GB2312" w:cs="Times New Roman"/>
          <w:color w:val="auto"/>
          <w:sz w:val="32"/>
          <w:szCs w:val="32"/>
          <w:highlight w:val="none"/>
        </w:rPr>
        <w:t>系统正常运转率</w:t>
      </w:r>
      <w:bookmarkStart w:id="52" w:name="OLE_LINK52"/>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bookmarkEnd w:id="52"/>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指标1：使用人员满意度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科技三项费-智慧城市电子政务运行经费项目年初预算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ascii="Times New Roman" w:hAnsi="Times New Roman" w:eastAsia="仿宋_GB2312" w:cs="Times New Roman"/>
          <w:color w:val="auto"/>
          <w:kern w:val="2"/>
          <w:sz w:val="32"/>
          <w:szCs w:val="32"/>
          <w:highlight w:val="none"/>
          <w:lang w:val="en-US" w:eastAsia="zh-CN" w:bidi="ar-SA"/>
        </w:rPr>
        <w:t>103.25</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ascii="Times New Roman" w:hAnsi="Times New Roman" w:eastAsia="仿宋_GB2312" w:cs="Times New Roman"/>
          <w:color w:val="auto"/>
          <w:kern w:val="2"/>
          <w:sz w:val="32"/>
          <w:szCs w:val="32"/>
          <w:highlight w:val="none"/>
          <w:lang w:val="en-US" w:eastAsia="zh-CN" w:bidi="ar-SA"/>
        </w:rPr>
        <w:t>34.42</w:t>
      </w:r>
      <w:r>
        <w:rPr>
          <w:rFonts w:hint="default" w:ascii="Times New Roman" w:hAnsi="Times New Roman" w:eastAsia="仿宋_GB2312" w:cs="Times New Roman"/>
          <w:color w:val="auto"/>
          <w:kern w:val="2"/>
          <w:sz w:val="32"/>
          <w:szCs w:val="32"/>
          <w:highlight w:val="none"/>
          <w:lang w:val="en-US" w:eastAsia="zh-CN" w:bidi="ar-SA"/>
        </w:rPr>
        <w:t>%，</w:t>
      </w:r>
      <w:commentRangeStart w:id="4"/>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ascii="Times New Roman" w:hAnsi="Times New Roman" w:eastAsia="仿宋_GB2312" w:cs="Times New Roman"/>
          <w:color w:val="auto"/>
          <w:kern w:val="2"/>
          <w:sz w:val="32"/>
          <w:szCs w:val="32"/>
          <w:highlight w:val="none"/>
          <w:lang w:val="en-US" w:eastAsia="zh-CN" w:bidi="ar-SA"/>
        </w:rPr>
        <w:t>90.57</w:t>
      </w:r>
      <w:r>
        <w:rPr>
          <w:rFonts w:hint="default" w:ascii="Times New Roman" w:hAnsi="Times New Roman" w:eastAsia="仿宋_GB2312" w:cs="Times New Roman"/>
          <w:color w:val="auto"/>
          <w:kern w:val="2"/>
          <w:sz w:val="32"/>
          <w:szCs w:val="32"/>
          <w:highlight w:val="none"/>
          <w:lang w:val="en-US" w:eastAsia="zh-CN" w:bidi="ar-SA"/>
        </w:rPr>
        <w:t>%</w:t>
      </w:r>
      <w:commentRangeEnd w:id="4"/>
      <w:r>
        <w:rPr>
          <w:rFonts w:hint="default" w:ascii="Times New Roman" w:hAnsi="Times New Roman" w:eastAsia="仿宋_GB2312" w:cs="Times New Roman"/>
          <w:color w:val="auto"/>
          <w:kern w:val="2"/>
          <w:sz w:val="32"/>
          <w:szCs w:val="32"/>
          <w:highlight w:val="none"/>
          <w:lang w:val="en-US" w:eastAsia="zh-CN" w:bidi="ar-SA"/>
        </w:rPr>
        <w:commentReference w:id="4"/>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commentRangeStart w:id="5"/>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ascii="Times New Roman" w:hAnsi="Times New Roman" w:eastAsia="仿宋_GB2312" w:cs="Times New Roman"/>
          <w:color w:val="auto"/>
          <w:kern w:val="2"/>
          <w:sz w:val="32"/>
          <w:szCs w:val="32"/>
          <w:highlight w:val="none"/>
          <w:lang w:val="en-US" w:eastAsia="zh-CN" w:bidi="ar-SA"/>
        </w:rPr>
        <w:t>56.15</w:t>
      </w:r>
      <w:r>
        <w:rPr>
          <w:rFonts w:hint="default" w:ascii="Times New Roman" w:hAnsi="Times New Roman" w:eastAsia="仿宋_GB2312" w:cs="Times New Roman"/>
          <w:color w:val="auto"/>
          <w:kern w:val="2"/>
          <w:sz w:val="32"/>
          <w:szCs w:val="32"/>
          <w:highlight w:val="none"/>
          <w:lang w:val="en-US" w:eastAsia="zh-CN" w:bidi="ar-SA"/>
        </w:rPr>
        <w:t>%</w:t>
      </w:r>
      <w:commentRangeEnd w:id="5"/>
      <w:r>
        <w:rPr>
          <w:rFonts w:hint="default" w:ascii="Times New Roman" w:hAnsi="Times New Roman" w:eastAsia="仿宋_GB2312" w:cs="Times New Roman"/>
          <w:color w:val="auto"/>
          <w:kern w:val="2"/>
          <w:sz w:val="32"/>
          <w:szCs w:val="32"/>
          <w:highlight w:val="none"/>
          <w:lang w:val="en-US" w:eastAsia="zh-CN" w:bidi="ar-SA"/>
        </w:rPr>
        <w:commentReference w:id="5"/>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偏差</w:t>
      </w:r>
      <w:r>
        <w:rPr>
          <w:rFonts w:hint="default" w:ascii="Times New Roman" w:hAnsi="Times New Roman" w:eastAsia="仿宋_GB2312" w:cs="Times New Roman"/>
          <w:color w:val="auto"/>
          <w:kern w:val="2"/>
          <w:sz w:val="32"/>
          <w:szCs w:val="32"/>
          <w:highlight w:val="none"/>
          <w:lang w:val="en-US" w:eastAsia="zh-CN" w:bidi="ar-SA"/>
        </w:rPr>
        <w:t>原因</w:t>
      </w:r>
      <w:r>
        <w:rPr>
          <w:rFonts w:hint="eastAsia" w:ascii="Times New Roman" w:hAnsi="Times New Roman" w:eastAsia="仿宋_GB2312" w:cs="Times New Roman"/>
          <w:color w:val="auto"/>
          <w:kern w:val="2"/>
          <w:sz w:val="32"/>
          <w:szCs w:val="32"/>
          <w:highlight w:val="none"/>
          <w:lang w:val="en-US" w:eastAsia="zh-CN" w:bidi="ar-SA"/>
        </w:rPr>
        <w:t>在预算编制过程中，对项目需求等因素考虑不足，导致预算与实际执行情况脱节，如</w:t>
      </w:r>
      <w:r>
        <w:rPr>
          <w:rFonts w:hint="default" w:ascii="Times New Roman" w:hAnsi="Times New Roman" w:eastAsia="仿宋_GB2312" w:cs="Times New Roman"/>
          <w:color w:val="auto"/>
          <w:kern w:val="2"/>
          <w:sz w:val="32"/>
          <w:szCs w:val="32"/>
          <w:highlight w:val="none"/>
          <w:lang w:val="en-US" w:eastAsia="zh-CN" w:bidi="ar-SA"/>
        </w:rPr>
        <w:t>设备运行良好，未发生大型设备故障，降低了维护成本，</w:t>
      </w:r>
      <w:r>
        <w:rPr>
          <w:rFonts w:hint="eastAsia" w:ascii="Times New Roman" w:hAnsi="Times New Roman" w:eastAsia="仿宋_GB2312" w:cs="Times New Roman"/>
          <w:color w:val="auto"/>
          <w:kern w:val="2"/>
          <w:sz w:val="32"/>
          <w:szCs w:val="32"/>
          <w:highlight w:val="none"/>
          <w:lang w:val="en-US" w:eastAsia="zh-CN" w:bidi="ar-SA"/>
        </w:rPr>
        <w:t>导致预算与实际执行产生偏差。</w:t>
      </w:r>
      <w:r>
        <w:rPr>
          <w:rFonts w:hint="default" w:ascii="Times New Roman" w:hAnsi="Times New Roman" w:eastAsia="仿宋_GB2312" w:cs="Times New Roman"/>
          <w:color w:val="auto"/>
          <w:kern w:val="2"/>
          <w:sz w:val="32"/>
          <w:szCs w:val="32"/>
          <w:highlight w:val="none"/>
          <w:lang w:val="en-US" w:eastAsia="zh-Hans" w:bidi="ar-SA"/>
        </w:rPr>
        <w:t>改进</w:t>
      </w:r>
      <w:r>
        <w:rPr>
          <w:rFonts w:hint="default" w:ascii="Times New Roman" w:hAnsi="Times New Roman" w:eastAsia="仿宋_GB2312" w:cs="Times New Roman"/>
          <w:color w:val="auto"/>
          <w:kern w:val="2"/>
          <w:sz w:val="32"/>
          <w:szCs w:val="32"/>
          <w:highlight w:val="none"/>
          <w:lang w:val="en-US" w:eastAsia="zh-CN" w:bidi="ar-SA"/>
        </w:rPr>
        <w:t>措施：在预算编制前，结合历史数据和实际情况，科学合理地预测项目成本和收益，提高预算编制的准确性和可行性</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提高成本测算能力及水平，有效降低单位运行成本偏差率。</w:t>
      </w:r>
    </w:p>
    <w:p>
      <w:pPr>
        <w:spacing w:line="560" w:lineRule="exact"/>
        <w:ind w:firstLine="640" w:firstLineChars="200"/>
        <w:rPr>
          <w:rStyle w:val="18"/>
          <w:rFonts w:hint="default" w:ascii="Times New Roman" w:hAnsi="Times New Roman" w:cs="Times New Roman"/>
          <w:color w:val="auto"/>
          <w:sz w:val="32"/>
          <w:szCs w:val="32"/>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一是高度重视。高度重视中央财政绩效评价工作，积极加强部门之间沟通协调，在总结以往工作经验的基础上，按照财政局通知要求，认真开展绩效自评工作。</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二是明确责任。《库尔勒市人民政府办公室智慧城市电子政务运维项目资金使用方案》，明确了绩效自评工作责任分工和完成时限，并提出了具体要求。</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sz w:val="32"/>
          <w:szCs w:val="32"/>
          <w:highlight w:val="none"/>
        </w:rPr>
      </w:pPr>
      <w:r>
        <w:rPr>
          <w:rFonts w:hint="default" w:ascii="Times New Roman" w:hAnsi="Times New Roman" w:eastAsia="仿宋_GB2312" w:cs="Times New Roman"/>
          <w:b w:val="0"/>
          <w:bCs w:val="0"/>
          <w:color w:val="auto"/>
          <w:sz w:val="32"/>
          <w:szCs w:val="32"/>
          <w:highlight w:val="none"/>
        </w:rPr>
        <w:t>三是严格监督和管理项目资金。严格按照合同约定和工程建设进度支付资金，每笔工程款的支付均按照施工单位申请、监理审核、项目管理部门确认、财务部门审查、领导审批等程序进行。</w:t>
      </w:r>
    </w:p>
    <w:p>
      <w:pPr>
        <w:keepNext/>
        <w:keepLines/>
        <w:numPr>
          <w:ilvl w:val="0"/>
          <w:numId w:val="7"/>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绩效目标设定不够精准，部分指标缺乏量化标准，原因在于前期需求调研不深入，未充分结合业务与技术实际；</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项目进度管理存在不足，受需求、技术</w:t>
      </w:r>
      <w:r>
        <w:rPr>
          <w:rFonts w:hint="eastAsia"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影响出现延期，应对机制不完善，管理不规范；</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系统稳定性有待提升，访问时卡顿、崩溃，功能兼容性差，主因是系统架构设计欠妥，性能优化和压力测试不足；</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四是</w:t>
      </w:r>
      <w:r>
        <w:rPr>
          <w:rFonts w:hint="default" w:ascii="Times New Roman" w:hAnsi="Times New Roman" w:eastAsia="仿宋_GB2312" w:cs="Times New Roman"/>
          <w:color w:val="auto"/>
          <w:sz w:val="32"/>
          <w:szCs w:val="32"/>
          <w:highlight w:val="none"/>
          <w:lang w:val="en-US" w:eastAsia="zh-CN"/>
        </w:rPr>
        <w:t>数据共享机制不完善，部门间存在壁垒、标准不统一，关键在于缺乏统一平台与共享机制，利益协调困难且安全保障体系不健全。</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一是优化绩效目标设定，加强前期调研，细化目标并明确量化指标，增强目标可操作性与考核性；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二是强化项目进度管理，建立进度监控与风险预警机制，规范需求变更流程，保障项目进度可控；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三是提升软件系统性能，优化系统架构，开展全面性能测试与维护升级，提高系统稳定性与响应速度；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四是完善数据共享机制，搭建统一平台，制定标准规范，建立激励机制，加强安全保障，推动部门间数据深度共享 。</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53" w:name="page8"/>
      <w:bookmarkEnd w:id="53"/>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spacing w:line="600" w:lineRule="exact"/>
        <w:rPr>
          <w:rFonts w:hint="eastAsia" w:ascii="Times New Roman" w:hAnsi="Times New Roman" w:eastAsia="黑体" w:cs="Times New Roman"/>
          <w:color w:val="auto"/>
          <w:sz w:val="32"/>
          <w:szCs w:val="32"/>
          <w:highlight w:val="none"/>
          <w:lang w:val="en-US" w:eastAsia="zh-CN"/>
        </w:rPr>
      </w:pPr>
    </w:p>
    <w:p>
      <w:pPr>
        <w:rPr>
          <w:rFonts w:hint="eastAsia" w:ascii="Times New Roman" w:hAnsi="Times New Roman" w:eastAsia="黑体" w:cs="Times New Roman"/>
          <w:color w:val="auto"/>
          <w:sz w:val="32"/>
          <w:szCs w:val="32"/>
          <w:highlight w:val="none"/>
          <w:lang w:val="en-US" w:eastAsia="zh-CN"/>
        </w:rPr>
        <w:sectPr>
          <w:footerReference r:id="rId5" w:type="default"/>
          <w:pgSz w:w="11906" w:h="16838"/>
          <w:pgMar w:top="1440" w:right="1558" w:bottom="1440" w:left="1800" w:header="851" w:footer="992" w:gutter="0"/>
          <w:cols w:space="425" w:num="1"/>
          <w:docGrid w:type="lines" w:linePitch="312" w:charSpace="0"/>
        </w:sectPr>
      </w:pPr>
      <w:r>
        <w:rPr>
          <w:rFonts w:hint="eastAsia" w:ascii="Times New Roman" w:hAnsi="Times New Roman" w:eastAsia="黑体" w:cs="Times New Roman"/>
          <w:color w:val="auto"/>
          <w:sz w:val="32"/>
          <w:szCs w:val="32"/>
          <w:highlight w:val="none"/>
          <w:lang w:val="en-US" w:eastAsia="zh-CN"/>
        </w:rPr>
        <w:br w:type="page"/>
      </w: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54" w:name="_Toc26499_WPSOffice_Level2"/>
      <w:bookmarkStart w:id="55" w:name="_Toc30064_WPSOffice_Level1"/>
      <w:r>
        <w:rPr>
          <w:rFonts w:hint="eastAsia" w:ascii="仿宋_GB2312" w:hAnsi="仿宋_GB2312" w:eastAsia="仿宋_GB2312" w:cs="仿宋_GB2312"/>
          <w:b/>
          <w:bCs/>
          <w:color w:val="auto"/>
          <w:sz w:val="28"/>
          <w:szCs w:val="40"/>
          <w:highlight w:val="none"/>
          <w:lang w:val="en-US" w:eastAsia="zh-CN"/>
        </w:rPr>
        <w:t>科技三项费-智慧城市电子政务运行经费</w:t>
      </w:r>
      <w:r>
        <w:rPr>
          <w:rFonts w:hint="eastAsia" w:ascii="仿宋_GB2312" w:hAnsi="仿宋_GB2312" w:eastAsia="仿宋_GB2312" w:cs="仿宋_GB2312"/>
          <w:b/>
          <w:bCs/>
          <w:color w:val="auto"/>
          <w:sz w:val="28"/>
          <w:szCs w:val="40"/>
          <w:highlight w:val="none"/>
        </w:rPr>
        <w:t>项目绩效评价指标体系及综合评分表</w:t>
      </w:r>
      <w:bookmarkEnd w:id="54"/>
      <w:bookmarkEnd w:id="55"/>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9"/>
        <w:gridCol w:w="1071"/>
        <w:gridCol w:w="2089"/>
        <w:gridCol w:w="485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9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5"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科技三项费-智慧城市电子政务运行经费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项目资金</w:t>
            </w:r>
            <w:r>
              <w:rPr>
                <w:rFonts w:hint="eastAsia" w:ascii="仿宋_GB2312" w:hAnsi="仿宋_GB2312" w:eastAsia="仿宋_GB2312" w:cs="仿宋_GB2312"/>
                <w:i w:val="0"/>
                <w:iCs w:val="0"/>
                <w:color w:val="auto"/>
                <w:kern w:val="0"/>
                <w:sz w:val="18"/>
                <w:szCs w:val="18"/>
                <w:highlight w:val="none"/>
                <w:u w:val="none"/>
                <w:lang w:val="en-US" w:eastAsia="zh-CN" w:bidi="ar"/>
              </w:rPr>
              <w:br w:type="textWrapping"/>
            </w:r>
            <w:r>
              <w:rPr>
                <w:rFonts w:hint="eastAsia" w:ascii="仿宋_GB2312" w:hAnsi="仿宋_GB2312" w:eastAsia="仿宋_GB2312" w:cs="仿宋_GB2312"/>
                <w:i w:val="0"/>
                <w:iCs w:val="0"/>
                <w:color w:val="auto"/>
                <w:kern w:val="0"/>
                <w:sz w:val="18"/>
                <w:szCs w:val="18"/>
                <w:highlight w:val="none"/>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bidi w:val="0"/>
              <w:spacing w:before="0" w:beforeAutospacing="0" w:after="0" w:afterAutospacing="0"/>
              <w:ind w:left="0" w:right="0"/>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目标1：维护规划馆、政府门户网站、数据中心网络、党政综合办公大楼4条链路，对运维中心进行4次巡检。 目标2：通过次项目实施，有效保障系统正常运行。</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tabs>
                <w:tab w:val="left" w:pos="1204"/>
              </w:tabs>
              <w:spacing w:before="0" w:beforeAutospacing="0" w:after="0" w:afterAutospacing="0"/>
              <w:ind w:left="0" w:right="0"/>
              <w:jc w:val="both"/>
              <w:rPr>
                <w:rFonts w:hint="eastAsia" w:ascii="仿宋_GB2312" w:hAnsi="仿宋_GB2312" w:eastAsia="仿宋_GB2312" w:cs="仿宋_GB2312"/>
                <w:i w:val="0"/>
                <w:iCs w:val="0"/>
                <w:color w:val="auto"/>
                <w:sz w:val="18"/>
                <w:szCs w:val="18"/>
                <w:highlight w:val="none"/>
                <w:u w:val="none"/>
                <w:lang w:eastAsia="zh-CN"/>
              </w:rPr>
            </w:pPr>
            <w:r>
              <w:rPr>
                <w:rFonts w:hint="eastAsia" w:ascii="Times New Roman" w:hAnsi="Times New Roman" w:eastAsia="宋体" w:cs="Times New Roman"/>
                <w:color w:val="auto"/>
                <w:kern w:val="2"/>
                <w:sz w:val="21"/>
                <w:szCs w:val="24"/>
                <w:highlight w:val="none"/>
                <w:lang w:val="en-US" w:eastAsia="zh-CN" w:bidi="ar-SA"/>
              </w:rPr>
              <w:t>维护规划馆、政府门户网站、数据中心网络、党政综合办公大楼4条链路，对运维中心进行4次巡检，通过次项目实施，有效保障系统正常运行。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互联网链路维护数量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链路维护验收合格率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直接赋分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系统维护及时率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&gt;=98%</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运维中心巡检维护成本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&lt;=75万元/次</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3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25.81万元/次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因设备运行良好，未发生大型设备故障，降低了维护成本；措施：提高成本测算能力及水平，有效降低单位运行成本偏差率。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系统正常运转率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b/>
                <w:bCs/>
                <w:i w:val="0"/>
                <w:iCs w:val="0"/>
                <w:color w:val="auto"/>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80.24分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r>
    </w:tbl>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66D90FD2">
      <w:pPr>
        <w:pStyle w:val="3"/>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66FC54CF">
      <w:pPr>
        <w:pStyle w:val="3"/>
      </w:pPr>
    </w:p>
  </w:comment>
  <w:comment w:id="1" w:author="Qin" w:date="2025-01-17T12:48:08Z" w:initials="">
    <w:p w14:paraId="75503CBD">
      <w:pPr>
        <w:pStyle w:val="3"/>
        <w:rPr>
          <w:rFonts w:hint="default" w:eastAsia="仿宋_GB2312"/>
          <w:lang w:val="en-US" w:eastAsia="zh-CN"/>
        </w:rPr>
      </w:pPr>
      <w:r>
        <w:rPr>
          <w:rFonts w:hint="default" w:ascii="Times New Roman" w:hAnsi="Times New Roman" w:eastAsia="仿宋_GB2312" w:cs="Times New Roman"/>
          <w:color w:val="FF0000"/>
          <w:spacing w:val="17"/>
          <w:sz w:val="32"/>
          <w:szCs w:val="32"/>
          <w:lang w:val="en-US" w:eastAsia="zh-CN"/>
        </w:rPr>
        <w:t>可</w:t>
      </w:r>
      <w:r>
        <w:rPr>
          <w:rFonts w:hint="default" w:ascii="Times New Roman" w:hAnsi="Times New Roman" w:eastAsia="仿宋_GB2312" w:cs="Times New Roman"/>
          <w:color w:val="FF0000"/>
          <w:spacing w:val="17"/>
          <w:sz w:val="32"/>
          <w:szCs w:val="32"/>
        </w:rPr>
        <w:t>根据项目情况</w:t>
      </w:r>
      <w:r>
        <w:rPr>
          <w:rFonts w:hint="eastAsia" w:eastAsia="仿宋_GB2312" w:cs="Times New Roman"/>
          <w:color w:val="FF0000"/>
          <w:spacing w:val="17"/>
          <w:sz w:val="32"/>
          <w:szCs w:val="32"/>
          <w:lang w:val="en-US" w:eastAsia="zh-CN"/>
        </w:rPr>
        <w:t>选择</w:t>
      </w:r>
      <w:r>
        <w:rPr>
          <w:rFonts w:hint="default" w:ascii="Times New Roman" w:hAnsi="Times New Roman" w:eastAsia="仿宋_GB2312" w:cs="Times New Roman"/>
          <w:color w:val="FF0000"/>
          <w:spacing w:val="17"/>
          <w:sz w:val="32"/>
          <w:szCs w:val="32"/>
        </w:rPr>
        <w:t>评价方法</w:t>
      </w:r>
      <w:r>
        <w:rPr>
          <w:rFonts w:hint="eastAsia" w:eastAsia="仿宋_GB2312" w:cs="Times New Roman"/>
          <w:color w:val="FF0000"/>
          <w:spacing w:val="17"/>
          <w:sz w:val="32"/>
          <w:szCs w:val="32"/>
          <w:lang w:eastAsia="zh-CN"/>
        </w:rPr>
        <w:t>，</w:t>
      </w:r>
      <w:r>
        <w:rPr>
          <w:rFonts w:hint="eastAsia" w:eastAsia="仿宋_GB2312" w:cs="Times New Roman"/>
          <w:color w:val="FF0000"/>
          <w:spacing w:val="17"/>
          <w:sz w:val="32"/>
          <w:szCs w:val="32"/>
          <w:lang w:val="en-US" w:eastAsia="zh-CN"/>
        </w:rPr>
        <w:t>并说明为何使用该评价方法</w:t>
      </w:r>
    </w:p>
  </w:comment>
  <w:comment w:id="2" w:author="  " w:date="2023-03-15T13:47:45Z" w:initials="">
    <w:p w14:paraId="4CEE41FF">
      <w:pPr>
        <w:pStyle w:val="3"/>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3" w:author="审核人" w:date="2023-03-08T11:48:00Z" w:initials="">
    <w:p w14:paraId="51AF1CA2">
      <w:pPr>
        <w:pStyle w:val="3"/>
        <w:rPr>
          <w:b/>
          <w:bCs/>
          <w:color w:val="FF0000"/>
          <w:lang w:eastAsia="zh-Hans"/>
        </w:rPr>
      </w:pPr>
      <w:r>
        <w:rPr>
          <w:rFonts w:hint="eastAsia"/>
          <w:b/>
          <w:bCs/>
          <w:color w:val="FF0000"/>
          <w:lang w:eastAsia="zh-Hans"/>
        </w:rPr>
        <w:t>注意要点：</w:t>
      </w:r>
    </w:p>
    <w:p w14:paraId="770124F8">
      <w:pPr>
        <w:pStyle w:val="3"/>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620473AC">
      <w:pPr>
        <w:pStyle w:val="3"/>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4" w:author="审核人" w:date="2023-03-08T12:09:00Z" w:initials="">
    <w:p w14:paraId="49D273E0">
      <w:pPr>
        <w:pStyle w:val="3"/>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5" w:author="审核人" w:date="2023-03-08T12:09:00Z" w:initials="">
    <w:p w14:paraId="6EEE7ED6">
      <w:pPr>
        <w:pStyle w:val="3"/>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6FC54CF" w15:done="0"/>
  <w15:commentEx w15:paraId="75503CBD" w15:done="0"/>
  <w15:commentEx w15:paraId="4CEE41FF" w15:done="0"/>
  <w15:commentEx w15:paraId="620473AC" w15:done="0"/>
  <w15:commentEx w15:paraId="49D273E0" w15:done="0"/>
  <w15:commentEx w15:paraId="6EEE7E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7BFDC"/>
    <w:multiLevelType w:val="singleLevel"/>
    <w:tmpl w:val="C167BFDC"/>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pPr>
        <w:ind w:left="-10"/>
      </w:pPr>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6">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2"/>
  </w:num>
  <w:num w:numId="2">
    <w:abstractNumId w:val="0"/>
  </w:num>
  <w:num w:numId="3">
    <w:abstractNumId w:val="1"/>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61077D"/>
    <w:rsid w:val="07397B77"/>
    <w:rsid w:val="0AD007F3"/>
    <w:rsid w:val="0E3C619F"/>
    <w:rsid w:val="100F38EC"/>
    <w:rsid w:val="11170296"/>
    <w:rsid w:val="12C66037"/>
    <w:rsid w:val="12CD1ABC"/>
    <w:rsid w:val="13471461"/>
    <w:rsid w:val="13B90F01"/>
    <w:rsid w:val="155E4C4D"/>
    <w:rsid w:val="181066D2"/>
    <w:rsid w:val="1A3540F5"/>
    <w:rsid w:val="1C671E73"/>
    <w:rsid w:val="1D322C47"/>
    <w:rsid w:val="1E1A08D3"/>
    <w:rsid w:val="23616034"/>
    <w:rsid w:val="23696C97"/>
    <w:rsid w:val="24480FA2"/>
    <w:rsid w:val="25227A45"/>
    <w:rsid w:val="26AC3A6A"/>
    <w:rsid w:val="29FD0356"/>
    <w:rsid w:val="2B9D7E25"/>
    <w:rsid w:val="2C7C7A3B"/>
    <w:rsid w:val="2F364819"/>
    <w:rsid w:val="2FD63906"/>
    <w:rsid w:val="333D673E"/>
    <w:rsid w:val="37215DAE"/>
    <w:rsid w:val="38CA40DD"/>
    <w:rsid w:val="395F2B56"/>
    <w:rsid w:val="3BBA0580"/>
    <w:rsid w:val="3BECE841"/>
    <w:rsid w:val="3CDE204C"/>
    <w:rsid w:val="3D363C36"/>
    <w:rsid w:val="3E9C3F6D"/>
    <w:rsid w:val="3FF7797D"/>
    <w:rsid w:val="403E5792"/>
    <w:rsid w:val="46690BD8"/>
    <w:rsid w:val="49F70BF1"/>
    <w:rsid w:val="4B4340EE"/>
    <w:rsid w:val="503D507A"/>
    <w:rsid w:val="51FA74D0"/>
    <w:rsid w:val="52AA4A52"/>
    <w:rsid w:val="53312FD5"/>
    <w:rsid w:val="58D73D5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A9B663B"/>
    <w:rsid w:val="7ADA25E1"/>
    <w:rsid w:val="7B776F12"/>
    <w:rsid w:val="7BFFFDD0"/>
    <w:rsid w:val="7C336E5F"/>
    <w:rsid w:val="7C8D4919"/>
    <w:rsid w:val="7D7A5F86"/>
    <w:rsid w:val="7D820C80"/>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31</TotalTime>
  <ScaleCrop>false</ScaleCrop>
  <LinksUpToDate>false</LinksUpToDate>
  <CharactersWithSpaces>89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2025-05-09T10:43:00Z</cp:lastPrinted>
  <dcterms:modified xsi:type="dcterms:W3CDTF">2025-08-15T09:55:49Z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