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center"/>
        <w:textAlignment w:val="auto"/>
        <w:outlineLvl w:val="0"/>
        <w:rPr>
          <w:rFonts w:ascii="宋体" w:eastAsia="黑体"/>
          <w:sz w:val="44"/>
          <w:szCs w:val="44"/>
        </w:rPr>
      </w:pPr>
      <w:r>
        <w:rPr>
          <w:rFonts w:ascii="宋体" w:eastAsia="黑体"/>
          <w:b w:val="0"/>
          <w:sz w:val="44"/>
          <w:szCs w:val="44"/>
        </w:rPr>
        <w:t>库尔勒市人工影响天气办公室</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1.</w:t>
      </w:r>
      <w:r>
        <w:rPr>
          <w:rFonts w:hint="eastAsia" w:ascii="Times New Roman" w:hAnsi="Times New Roman" w:eastAsia="方正仿宋_GBK" w:cs="Times New Roman"/>
          <w:color w:val="auto"/>
          <w:sz w:val="31"/>
          <w:szCs w:val="31"/>
          <w:highlight w:val="none"/>
          <w:lang w:val="en-US" w:eastAsia="zh-CN"/>
        </w:rPr>
        <w:t xml:space="preserve">拟定人工影响天气的发展规划、计划和有关法规、 制度的实施细则、补充规定及作业技术规范，并组织实施。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2.</w:t>
      </w:r>
      <w:r>
        <w:rPr>
          <w:rFonts w:hint="eastAsia" w:ascii="Times New Roman" w:hAnsi="Times New Roman" w:eastAsia="方正仿宋_GBK" w:cs="Times New Roman"/>
          <w:color w:val="auto"/>
          <w:sz w:val="31"/>
          <w:szCs w:val="31"/>
          <w:highlight w:val="none"/>
          <w:lang w:val="en-US" w:eastAsia="zh-CN"/>
        </w:rPr>
        <w:t xml:space="preserve">负责审批本市区域内人工影响天气作业组织资格； 审定全市高炮（火箭）人工增雨、防雹作业计划；综合协调全市人工增雨防雹作业及空域申报工作。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3.</w:t>
      </w:r>
      <w:r>
        <w:rPr>
          <w:rFonts w:hint="eastAsia" w:ascii="Times New Roman" w:hAnsi="Times New Roman" w:eastAsia="方正仿宋_GBK" w:cs="Times New Roman"/>
          <w:color w:val="auto"/>
          <w:sz w:val="31"/>
          <w:szCs w:val="31"/>
          <w:highlight w:val="none"/>
          <w:lang w:val="en-US" w:eastAsia="zh-CN"/>
        </w:rPr>
        <w:t xml:space="preserve">负责全市人工影响天气业务管理、技术指导、技术培训和炮箭手持证上岗培训、颁证工作。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4.</w:t>
      </w:r>
      <w:r>
        <w:rPr>
          <w:rFonts w:hint="eastAsia" w:ascii="Times New Roman" w:hAnsi="Times New Roman" w:eastAsia="方正仿宋_GBK" w:cs="Times New Roman"/>
          <w:color w:val="auto"/>
          <w:sz w:val="31"/>
          <w:szCs w:val="31"/>
          <w:highlight w:val="none"/>
          <w:lang w:val="en-US" w:eastAsia="zh-CN"/>
        </w:rPr>
        <w:t xml:space="preserve">归口管理全市人工增雨、防雹高炮、火箭架、炮弹、火箭弹的计划、调拨和年检工作，并实行统筹、统购、统管；归口管理人工影响天气作业指导的X波段数字化雷达。制定本市范围内的飞机人工影响天气作业计划、并组织协调实施。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5.</w:t>
      </w:r>
      <w:r>
        <w:rPr>
          <w:rFonts w:hint="eastAsia" w:ascii="Times New Roman" w:hAnsi="Times New Roman" w:eastAsia="方正仿宋_GBK" w:cs="Times New Roman"/>
          <w:color w:val="auto"/>
          <w:sz w:val="31"/>
          <w:szCs w:val="31"/>
          <w:highlight w:val="none"/>
          <w:lang w:val="en-US" w:eastAsia="zh-CN"/>
        </w:rPr>
        <w:t xml:space="preserve">负责全市人工影响天气作业情况的统计、效益评估等工作；定期、不定期编发工作简报和统计报表。负责组织实施本市人工影响天气业务的现代化建设工作。 </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rPr>
          <w:rFonts w:ascii="仿宋_GB2312" w:eastAsia="仿宋_GB2312"/>
          <w:sz w:val="32"/>
          <w:szCs w:val="32"/>
        </w:rPr>
      </w:pPr>
      <w:r>
        <w:rPr>
          <w:rFonts w:hint="eastAsia" w:eastAsia="方正仿宋_GBK" w:cs="Times New Roman"/>
          <w:color w:val="auto"/>
          <w:sz w:val="31"/>
          <w:szCs w:val="31"/>
          <w:highlight w:val="none"/>
          <w:lang w:val="en-US" w:eastAsia="zh-CN"/>
        </w:rPr>
        <w:t>6.</w:t>
      </w:r>
      <w:r>
        <w:rPr>
          <w:rFonts w:hint="eastAsia" w:ascii="Times New Roman" w:hAnsi="Times New Roman" w:eastAsia="方正仿宋_GBK" w:cs="Times New Roman"/>
          <w:color w:val="auto"/>
          <w:sz w:val="31"/>
          <w:szCs w:val="31"/>
          <w:highlight w:val="none"/>
          <w:lang w:val="en-US" w:eastAsia="zh-CN"/>
        </w:rPr>
        <w:t xml:space="preserve">承担本市人工影响天气业务的科学研究及新技术、 新项目的开发工作。配合有关部门组织实施重大森林火灾灭火、消除公共污染等目的的人工增雨工作。 </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库尔勒市人工影响天气办公室2024年度，实有人数5人，其中：在职人员5人，较上年无变化；离休人员0人，较上年无变化；退休人员0人，较上年无变化；</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库尔勒市人工影响天气办公室无下属预算单位，下设</w:t>
      </w:r>
      <w:r>
        <w:rPr>
          <w:rFonts w:hint="eastAsia" w:ascii="仿宋_GB2312" w:eastAsia="仿宋_GB2312"/>
          <w:b w:val="0"/>
          <w:sz w:val="32"/>
          <w:szCs w:val="32"/>
          <w:lang w:val="en-US" w:eastAsia="zh-CN"/>
        </w:rPr>
        <w:t>1</w:t>
      </w:r>
      <w:r>
        <w:rPr>
          <w:rFonts w:ascii="仿宋_GB2312" w:eastAsia="仿宋_GB2312"/>
          <w:b w:val="0"/>
          <w:sz w:val="32"/>
          <w:szCs w:val="32"/>
        </w:rPr>
        <w:t>个，分别是：</w:t>
      </w:r>
      <w:r>
        <w:rPr>
          <w:rFonts w:hint="eastAsia" w:ascii="仿宋_GB2312" w:hAnsi="Times New Roman" w:eastAsia="仿宋_GB2312" w:cs="Times New Roman"/>
          <w:color w:val="auto"/>
          <w:sz w:val="32"/>
          <w:szCs w:val="32"/>
          <w:highlight w:val="none"/>
          <w:lang w:val="en-US" w:eastAsia="zh-CN"/>
        </w:rPr>
        <w:t>综合管理办公室</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2024年度收入总计111.89万元，其中：本年收入合计111.89万元，使用非财政拨款结余（含专用结余）0.00万元，年初结转和结余0.00万元。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2024年度支出总计111.89万元，其中：本年支出合计111.89万元，结余分配0.00万元，年末结转和结余0.00万元。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收入支出总体与上年相比，减少0.73万元，下降0.65%，主要原因是：</w:t>
      </w:r>
      <w:r>
        <w:rPr>
          <w:rFonts w:hint="eastAsia" w:ascii="仿宋_GB2312" w:eastAsia="仿宋_GB2312"/>
          <w:b w:val="0"/>
          <w:sz w:val="32"/>
          <w:szCs w:val="32"/>
          <w:lang w:val="en-US" w:eastAsia="zh-CN"/>
        </w:rPr>
        <w:t>本年为节约资金，人工影响天气野外专业技术操作人员由原来的聘用民兵改为各乡镇在职干部（培训后）义务操作，本级项目资金比上年减少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本年收入111.89万元，其中：财政拨款收入111.89万元,占100.00%；上级补助收入0.00万元,占0.00%；事业收入0.00万元，占0.00%；经营收入0.00万元,占0.00%；附属单位上缴收入0.00万元，占0.00%；其他收入0.00万元，占0.00%。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本年支出111.89万元，其中：基本支出81.45万元，占72.79%；项目支出30.45万元，占27.21%；上缴上级支出0.00万元，占0.00%；经营支出0.00万元，占0.00%；对附属单位补助支出0.00万元，占0.00%。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2024年度财政拨款收入总计111.89万元，其中：年初财政拨款结转和结余0.00万元，本年财政拨款收入111.89万元。财政拨款支出总计111.89万元，其中：年末财政拨款结转和结余0.00万元，本年财政拨款支出111.89万元。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财政拨款收入支出总体与上年相比，减少0.73万元，下降0.65%，主要原因是：</w:t>
      </w:r>
      <w:r>
        <w:rPr>
          <w:rFonts w:hint="eastAsia" w:ascii="仿宋_GB2312" w:eastAsia="仿宋_GB2312"/>
          <w:b w:val="0"/>
          <w:sz w:val="32"/>
          <w:szCs w:val="32"/>
          <w:lang w:val="en-US" w:eastAsia="zh-CN"/>
        </w:rPr>
        <w:t>本年为节约资金，人工影响天气野外专业技术操作人员由原来的聘用民兵改为各乡镇在职干部（培训后）义务操作，本级项目资金比上年减少</w:t>
      </w:r>
      <w:r>
        <w:rPr>
          <w:rFonts w:ascii="仿宋_GB2312" w:eastAsia="仿宋_GB2312"/>
          <w:b w:val="0"/>
          <w:sz w:val="32"/>
          <w:szCs w:val="32"/>
        </w:rPr>
        <w:t>。与年初预算相比，年初预算数131.19万元，决算数111.89万元，预决算差异率-14.71%，主要原因是：</w:t>
      </w:r>
      <w:r>
        <w:rPr>
          <w:rFonts w:hint="eastAsia" w:ascii="仿宋_GB2312" w:eastAsia="仿宋_GB2312"/>
          <w:b w:val="0"/>
          <w:sz w:val="32"/>
          <w:szCs w:val="32"/>
          <w:lang w:eastAsia="zh-CN"/>
        </w:rPr>
        <w:t>一是原计划购买</w:t>
      </w:r>
      <w:r>
        <w:rPr>
          <w:rFonts w:hint="eastAsia" w:ascii="仿宋_GB2312" w:eastAsia="仿宋_GB2312"/>
          <w:b w:val="0"/>
          <w:sz w:val="32"/>
          <w:szCs w:val="32"/>
          <w:lang w:val="en-US" w:eastAsia="zh-CN"/>
        </w:rPr>
        <w:t>50枚人工增雨火箭弹因无库房，改变了资金用途购买来了5个火箭架；二是原计划聘用</w:t>
      </w:r>
      <w:r>
        <w:rPr>
          <w:rFonts w:hint="eastAsia" w:ascii="仿宋_GB2312" w:eastAsia="仿宋_GB2312" w:cs="Times New Roman"/>
          <w:color w:val="auto"/>
          <w:sz w:val="32"/>
          <w:szCs w:val="32"/>
          <w:highlight w:val="none"/>
          <w:lang w:val="en-US" w:eastAsia="zh-CN"/>
        </w:rPr>
        <w:t>人工增雨发射工作劳务派遣民兵操作，本年为节约开支，通过市政府采取各乡镇在职干部专业培训后义务自行操作。节约了部分资金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2024年度一般公共预算财政拨款支出111.89万元，占本年支出合计的100.00%。与上年相比，减少0.73万元，下降0.65%，主要原因是：</w:t>
      </w:r>
      <w:r>
        <w:rPr>
          <w:rFonts w:hint="eastAsia" w:ascii="仿宋_GB2312" w:eastAsia="仿宋_GB2312"/>
          <w:b w:val="0"/>
          <w:sz w:val="32"/>
          <w:szCs w:val="32"/>
          <w:lang w:val="en-US" w:eastAsia="zh-CN"/>
        </w:rPr>
        <w:t>本年为节约资金，人工影响天气野外专业技术操作人员由原来的聘用民兵改为各乡镇在职干部（培训后）义务操作，本级项目资金比上年减少</w:t>
      </w:r>
      <w:r>
        <w:rPr>
          <w:rFonts w:ascii="仿宋_GB2312" w:eastAsia="仿宋_GB2312"/>
          <w:b w:val="0"/>
          <w:sz w:val="32"/>
          <w:szCs w:val="32"/>
        </w:rPr>
        <w:t>。与年初预算相比，年初预算数131.19万元，决算数111.89万元，预决算差异率-14.71%，主要原因是：</w:t>
      </w:r>
      <w:r>
        <w:rPr>
          <w:rFonts w:hint="eastAsia" w:ascii="仿宋_GB2312" w:eastAsia="仿宋_GB2312"/>
          <w:b w:val="0"/>
          <w:sz w:val="32"/>
          <w:szCs w:val="32"/>
          <w:lang w:eastAsia="zh-CN"/>
        </w:rPr>
        <w:t>一是原计划购买</w:t>
      </w:r>
      <w:r>
        <w:rPr>
          <w:rFonts w:hint="eastAsia" w:ascii="仿宋_GB2312" w:eastAsia="仿宋_GB2312"/>
          <w:b w:val="0"/>
          <w:sz w:val="32"/>
          <w:szCs w:val="32"/>
          <w:lang w:val="en-US" w:eastAsia="zh-CN"/>
        </w:rPr>
        <w:t>50枚人工增雨火箭弹因无库房，改变了资金用途购买来了5个火箭架；二是原计划聘用</w:t>
      </w:r>
      <w:r>
        <w:rPr>
          <w:rFonts w:hint="eastAsia" w:ascii="仿宋_GB2312" w:eastAsia="仿宋_GB2312" w:cs="Times New Roman"/>
          <w:color w:val="auto"/>
          <w:sz w:val="32"/>
          <w:szCs w:val="32"/>
          <w:highlight w:val="none"/>
          <w:lang w:val="en-US" w:eastAsia="zh-CN"/>
        </w:rPr>
        <w:t>人工增雨发射工作劳务派遣民兵操作，本年为节约开支，通过市政府采取各乡镇在职干部专业培训后义务自行操作。节约了部分资金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教育支出（类）0.36万元，占0.32%。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科学技术支出（类）30.45万元，占27.21%。</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社会保障和就业支出（类）8.04万元，占7.19%。</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卫生健康支出（类）3.66万元，占3.27%。</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自然资源海洋气象等支出（类）63.42万元，占56.68%。</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住房保障支出（类）5.96万元，占5.33%。</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sz w:val="32"/>
          <w:szCs w:val="32"/>
          <w:lang w:val="en-US" w:eastAsia="zh-CN"/>
        </w:rPr>
      </w:pPr>
      <w:r>
        <w:rPr>
          <w:rFonts w:ascii="仿宋_GB2312" w:eastAsia="仿宋_GB2312"/>
          <w:b w:val="0"/>
          <w:sz w:val="32"/>
          <w:szCs w:val="32"/>
        </w:rPr>
        <w:t>教育支出（类）进修及培训（款）培训支出（项）：支出决算数为0.36万元，比上年决算减少0.04万元，下降10.00%，主要原因是：</w:t>
      </w:r>
      <w:r>
        <w:rPr>
          <w:rFonts w:hint="eastAsia" w:ascii="仿宋_GB2312" w:eastAsia="仿宋_GB2312"/>
          <w:b w:val="0"/>
          <w:sz w:val="32"/>
          <w:szCs w:val="32"/>
          <w:lang w:val="en-US" w:eastAsia="zh-CN"/>
        </w:rPr>
        <w:t>本年专业技术培训工作以自治区人影办来我市举办为主，我单位为辅，培训业务量相应减少，培训经费相应</w:t>
      </w:r>
      <w:r>
        <w:rPr>
          <w:rFonts w:ascii="仿宋_GB2312" w:eastAsia="仿宋_GB2312"/>
          <w:b w:val="0"/>
          <w:sz w:val="32"/>
          <w:szCs w:val="32"/>
        </w:rPr>
        <w:t>下降10.00%</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科学技术支出（类）技术研究与开发（款）科技成果转化与扩散（项）：支出决算数为30.45万元，比上年决算减少5.04万元，下降14.20%，主要原因是：</w:t>
      </w:r>
      <w:r>
        <w:rPr>
          <w:rFonts w:hint="eastAsia" w:ascii="仿宋_GB2312" w:eastAsia="仿宋_GB2312"/>
          <w:b w:val="0"/>
          <w:sz w:val="32"/>
          <w:szCs w:val="32"/>
          <w:lang w:val="en-US" w:eastAsia="zh-CN"/>
        </w:rPr>
        <w:t>本年为节约资金，人工影响天气野外专业技术操作人员由原来的聘用民兵改为各乡镇在职干部（培训后）义务操作，本级项目资金比上年减少</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社会保障和就业支出（类）行政事业单位养老支出（款）机关事业单位基本养老保险缴费支出（项）：支出决算数为8.04万元，比上年决算增加0.58万元，增长7.77%，主要原因是：</w:t>
      </w:r>
      <w:r>
        <w:rPr>
          <w:rFonts w:hint="eastAsia" w:ascii="仿宋_GB2312" w:eastAsia="仿宋_GB2312"/>
          <w:b w:val="0"/>
          <w:sz w:val="32"/>
          <w:szCs w:val="32"/>
          <w:lang w:val="en-US" w:eastAsia="zh-CN"/>
        </w:rPr>
        <w:t>本年社保缴费基数增加，</w:t>
      </w:r>
      <w:r>
        <w:rPr>
          <w:rFonts w:ascii="仿宋_GB2312" w:eastAsia="仿宋_GB2312"/>
          <w:b w:val="0"/>
          <w:sz w:val="32"/>
          <w:szCs w:val="32"/>
        </w:rPr>
        <w:t>机关事业单位基本养老保险缴费支出</w:t>
      </w:r>
      <w:r>
        <w:rPr>
          <w:rFonts w:hint="eastAsia" w:ascii="仿宋_GB2312" w:eastAsia="仿宋_GB2312"/>
          <w:b w:val="0"/>
          <w:sz w:val="32"/>
          <w:szCs w:val="32"/>
          <w:lang w:val="en-US" w:eastAsia="zh-CN"/>
        </w:rPr>
        <w:t>比上年增加。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卫生健康支出（类）行政事业单位医疗（款）事业单位医疗（项）：支出决算数为3.66万元，比上年决算增加0.44万元，增长13.66%，主要原因是：</w:t>
      </w:r>
      <w:r>
        <w:rPr>
          <w:rFonts w:hint="eastAsia" w:ascii="仿宋_GB2312" w:eastAsia="仿宋_GB2312"/>
          <w:b w:val="0"/>
          <w:sz w:val="32"/>
          <w:szCs w:val="32"/>
          <w:lang w:val="en-US" w:eastAsia="zh-CN"/>
        </w:rPr>
        <w:t>本年社保缴费基数增加，</w:t>
      </w:r>
      <w:r>
        <w:rPr>
          <w:rFonts w:ascii="仿宋_GB2312" w:eastAsia="仿宋_GB2312"/>
          <w:b w:val="0"/>
          <w:sz w:val="32"/>
          <w:szCs w:val="32"/>
        </w:rPr>
        <w:t>事业单位医疗</w:t>
      </w:r>
      <w:r>
        <w:rPr>
          <w:rFonts w:hint="eastAsia" w:ascii="仿宋_GB2312" w:eastAsia="仿宋_GB2312"/>
          <w:b w:val="0"/>
          <w:sz w:val="32"/>
          <w:szCs w:val="32"/>
          <w:lang w:val="en-US" w:eastAsia="zh-CN"/>
        </w:rPr>
        <w:t>经费支出比上年增加。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b w:val="0"/>
          <w:sz w:val="32"/>
          <w:szCs w:val="32"/>
          <w:lang w:val="en-US" w:eastAsia="zh-CN"/>
        </w:rPr>
      </w:pPr>
      <w:r>
        <w:rPr>
          <w:rFonts w:ascii="仿宋_GB2312" w:eastAsia="仿宋_GB2312"/>
          <w:b w:val="0"/>
          <w:sz w:val="32"/>
          <w:szCs w:val="32"/>
        </w:rPr>
        <w:t>自然资源海洋气象等支出（类）气象事务（款）气象事业机构（项）：支出决算数为63.42万元，比上年决算增加3.06万元，增长5.07%，主要原因是：</w:t>
      </w:r>
      <w:r>
        <w:rPr>
          <w:rFonts w:hint="eastAsia" w:ascii="仿宋_GB2312" w:eastAsia="仿宋_GB2312"/>
          <w:b w:val="0"/>
          <w:sz w:val="32"/>
          <w:szCs w:val="32"/>
          <w:lang w:val="en-US" w:eastAsia="zh-CN"/>
        </w:rPr>
        <w:t>本年比上年新增预算安排公务用车运行经费；新增预算安排公用取暖费。</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住房保障支出（类）住房改革支出（款）住房公积金（项）：支出决算数为5.96万元，比上年决算增加0.27万元，增长4.75%，主要原因是：</w:t>
      </w:r>
      <w:r>
        <w:rPr>
          <w:rFonts w:hint="eastAsia" w:ascii="仿宋_GB2312" w:eastAsia="仿宋_GB2312"/>
          <w:b w:val="0"/>
          <w:sz w:val="32"/>
          <w:szCs w:val="32"/>
          <w:lang w:val="en-US" w:eastAsia="zh-CN"/>
        </w:rPr>
        <w:t>本年正常工资晋升，住房公积金缴费基数增加，</w:t>
      </w:r>
      <w:r>
        <w:rPr>
          <w:rFonts w:ascii="仿宋_GB2312" w:eastAsia="仿宋_GB2312"/>
          <w:b w:val="0"/>
          <w:sz w:val="32"/>
          <w:szCs w:val="32"/>
        </w:rPr>
        <w:t>决算</w:t>
      </w:r>
      <w:r>
        <w:rPr>
          <w:rFonts w:hint="eastAsia" w:ascii="仿宋_GB2312" w:eastAsia="仿宋_GB2312"/>
          <w:b w:val="0"/>
          <w:sz w:val="32"/>
          <w:szCs w:val="32"/>
          <w:lang w:val="en-US" w:eastAsia="zh-CN"/>
        </w:rPr>
        <w:t>比上年增加。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81.45万元，其中：人员经费71.15万元，包括：基本工资、津贴补贴、奖金、机关事业单位基本养老保险缴费、职工基本医疗保险缴费、其他社会保障缴费、住房公积金和医疗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公用经费10.30万元，包括：办公费、手续费、邮电费、取暖费、维修（护）费、培训费、劳务费、工会经费、福利费和公务用车运行维护费。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2024年度财政拨款“三公”经费支出1.14万元，比上年增加1.14万元，增长100%，主要原因是：</w:t>
      </w:r>
      <w:r>
        <w:rPr>
          <w:rFonts w:hint="eastAsia" w:ascii="仿宋_GB2312" w:eastAsia="仿宋_GB2312"/>
          <w:b w:val="0"/>
          <w:sz w:val="32"/>
          <w:szCs w:val="32"/>
          <w:lang w:val="en-US" w:eastAsia="zh-CN"/>
        </w:rPr>
        <w:t>本年新增预算安排公务用车运行经费</w:t>
      </w:r>
      <w:r>
        <w:rPr>
          <w:rFonts w:ascii="仿宋_GB2312" w:eastAsia="仿宋_GB2312"/>
          <w:b w:val="0"/>
          <w:sz w:val="32"/>
          <w:szCs w:val="32"/>
        </w:rPr>
        <w:t>。其中：因公出国（境）费支出0.00万元,占0.00%，与上年相比无变化，主要原因是：</w:t>
      </w:r>
      <w:r>
        <w:rPr>
          <w:rFonts w:hint="eastAsia" w:ascii="Times New Roman" w:hAnsi="Times New Roman" w:eastAsia="方正仿宋_GBK" w:cs="Times New Roman"/>
          <w:color w:val="auto"/>
          <w:sz w:val="31"/>
          <w:szCs w:val="31"/>
          <w:highlight w:val="none"/>
          <w:lang w:eastAsia="zh-CN"/>
        </w:rPr>
        <w:t>我单位无因公出国（境）费支出</w:t>
      </w:r>
      <w:r>
        <w:rPr>
          <w:rFonts w:ascii="仿宋_GB2312" w:eastAsia="仿宋_GB2312"/>
          <w:b w:val="0"/>
          <w:sz w:val="32"/>
          <w:szCs w:val="32"/>
        </w:rPr>
        <w:t>；公务用车购置及运行维护费支出1.14万元，占100.00%，比上年增加1.14万元，增长100%，主要原因是：</w:t>
      </w:r>
      <w:r>
        <w:rPr>
          <w:rFonts w:hint="eastAsia" w:ascii="Times New Roman" w:hAnsi="Times New Roman" w:eastAsia="方正仿宋_GBK" w:cs="Times New Roman"/>
          <w:color w:val="auto"/>
          <w:sz w:val="31"/>
          <w:szCs w:val="31"/>
          <w:highlight w:val="none"/>
          <w:lang w:eastAsia="zh-CN"/>
        </w:rPr>
        <w:t>我单位无公务用车购置及运行维护费支出</w:t>
      </w:r>
      <w:r>
        <w:rPr>
          <w:rFonts w:ascii="仿宋_GB2312" w:eastAsia="仿宋_GB2312"/>
          <w:b w:val="0"/>
          <w:sz w:val="32"/>
          <w:szCs w:val="32"/>
        </w:rPr>
        <w:t>；公务接待费支出0.00万元，占0.00%，与上年相比无变化，主要原因是：</w:t>
      </w:r>
      <w:r>
        <w:rPr>
          <w:rFonts w:hint="eastAsia" w:ascii="Times New Roman" w:hAnsi="Times New Roman" w:eastAsia="方正仿宋_GBK" w:cs="Times New Roman"/>
          <w:color w:val="auto"/>
          <w:sz w:val="31"/>
          <w:szCs w:val="31"/>
          <w:highlight w:val="none"/>
          <w:lang w:eastAsia="zh-CN"/>
        </w:rPr>
        <w:t>我单位</w:t>
      </w:r>
      <w:r>
        <w:rPr>
          <w:rFonts w:hint="eastAsia" w:ascii="Times New Roman" w:hAnsi="Times New Roman" w:eastAsia="方正仿宋_GBK" w:cs="Times New Roman"/>
          <w:color w:val="auto"/>
          <w:sz w:val="31"/>
          <w:szCs w:val="31"/>
          <w:highlight w:val="none"/>
          <w:lang w:val="en-US" w:eastAsia="zh-CN"/>
        </w:rPr>
        <w:t>严格执行八项规定，无</w:t>
      </w:r>
      <w:r>
        <w:rPr>
          <w:rFonts w:hint="eastAsia" w:ascii="Times New Roman" w:hAnsi="Times New Roman" w:eastAsia="方正仿宋_GBK" w:cs="Times New Roman"/>
          <w:color w:val="auto"/>
          <w:sz w:val="31"/>
          <w:szCs w:val="31"/>
          <w:highlight w:val="none"/>
          <w:lang w:eastAsia="zh-CN"/>
        </w:rPr>
        <w:t>公务接待</w:t>
      </w:r>
      <w:r>
        <w:rPr>
          <w:rFonts w:hint="eastAsia" w:eastAsia="方正仿宋_GBK" w:cs="Times New Roman"/>
          <w:color w:val="auto"/>
          <w:sz w:val="31"/>
          <w:szCs w:val="31"/>
          <w:highlight w:val="none"/>
          <w:lang w:eastAsia="zh-CN"/>
        </w:rPr>
        <w:t>费支出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b w:val="0"/>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公务用车购置及运行维护费1.14万元，其中：公务用车购置费0.00万元，公务用车运行维护费1.14万元。公务用车运行维护费开支内容包括</w:t>
      </w:r>
      <w:r>
        <w:rPr>
          <w:rFonts w:hint="eastAsia" w:ascii="仿宋_GB2312" w:eastAsia="仿宋_GB2312"/>
          <w:b w:val="0"/>
          <w:sz w:val="32"/>
          <w:szCs w:val="32"/>
          <w:lang w:eastAsia="zh-CN"/>
        </w:rPr>
        <w:t>：</w:t>
      </w:r>
      <w:r>
        <w:rPr>
          <w:rFonts w:hint="eastAsia" w:ascii="仿宋_GB2312" w:eastAsia="仿宋_GB2312"/>
          <w:color w:val="auto"/>
          <w:sz w:val="32"/>
          <w:szCs w:val="32"/>
          <w:highlight w:val="none"/>
          <w:lang w:val="en-US" w:eastAsia="zh-CN"/>
        </w:rPr>
        <w:t>车辆维护费、车辆燃料费、车辆保险费</w:t>
      </w:r>
      <w:r>
        <w:rPr>
          <w:rFonts w:ascii="仿宋_GB2312" w:eastAsia="仿宋_GB2312"/>
          <w:b w:val="0"/>
          <w:sz w:val="32"/>
          <w:szCs w:val="32"/>
        </w:rPr>
        <w:t>。公务用车购置数0辆，公务用车保有量1辆。国有资产占用情况中固定资产车辆9辆，与公务用车保有量差异原因是：</w:t>
      </w:r>
      <w:r>
        <w:rPr>
          <w:rFonts w:hint="eastAsia" w:ascii="仿宋_GB2312" w:hAnsi="Times New Roman" w:eastAsia="仿宋_GB2312" w:cs="Times New Roman"/>
          <w:color w:val="auto"/>
          <w:sz w:val="32"/>
          <w:szCs w:val="32"/>
          <w:highlight w:val="none"/>
          <w:lang w:val="en-US" w:eastAsia="zh-CN"/>
        </w:rPr>
        <w:t>固定资产车辆</w:t>
      </w:r>
      <w:r>
        <w:rPr>
          <w:rFonts w:hint="eastAsia" w:ascii="仿宋_GB2312" w:eastAsia="仿宋_GB2312" w:cs="Times New Roman"/>
          <w:color w:val="auto"/>
          <w:sz w:val="32"/>
          <w:szCs w:val="32"/>
          <w:highlight w:val="none"/>
          <w:lang w:val="en-US" w:eastAsia="zh-CN"/>
        </w:rPr>
        <w:t>9辆，主要用于人影作业人工增雨发射炮弹专用，在本级项目专用车辆维护费列支</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与全年预算相比，财政拨款“三公”经费支出全年预算数1.14万元，决算数1.14万元，预决算差异率0.00%，主要原因是：</w:t>
      </w:r>
      <w:r>
        <w:rPr>
          <w:rFonts w:hint="eastAsia" w:ascii="仿宋_GB2312" w:eastAsia="仿宋_GB2312"/>
          <w:b w:val="0"/>
          <w:sz w:val="32"/>
          <w:szCs w:val="32"/>
          <w:lang w:val="en-US" w:eastAsia="zh-CN"/>
        </w:rPr>
        <w:t>本年新增预算安排公务用车运行经费</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单位无因公出国（境）费</w:t>
      </w:r>
      <w:r>
        <w:rPr>
          <w:rFonts w:hint="eastAsia" w:ascii="仿宋_GB2312" w:eastAsia="仿宋_GB2312"/>
          <w:color w:val="auto"/>
          <w:sz w:val="32"/>
          <w:szCs w:val="32"/>
          <w:highlight w:val="none"/>
          <w:lang w:val="en-US" w:eastAsia="zh-CN"/>
        </w:rPr>
        <w:t>全年预算支出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预算支出</w:t>
      </w:r>
      <w:r>
        <w:rPr>
          <w:rFonts w:ascii="仿宋_GB2312" w:eastAsia="仿宋_GB2312"/>
          <w:b w:val="0"/>
          <w:sz w:val="32"/>
          <w:szCs w:val="32"/>
        </w:rPr>
        <w:t>。公务用车运行维护费全年预算数1.14万元，决算数1.14万元，预决算差异率0.00%，主要原因是：</w:t>
      </w:r>
      <w:r>
        <w:rPr>
          <w:rFonts w:hint="eastAsia" w:ascii="仿宋_GB2312" w:eastAsia="仿宋_GB2312"/>
          <w:b w:val="0"/>
          <w:sz w:val="32"/>
          <w:szCs w:val="32"/>
          <w:lang w:val="en-US" w:eastAsia="zh-CN"/>
        </w:rPr>
        <w:t>本年新增预算安排公务用车运行经费</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en-US" w:eastAsia="zh-CN"/>
        </w:rPr>
        <w:t>我</w:t>
      </w:r>
      <w:r>
        <w:rPr>
          <w:rFonts w:hint="eastAsia" w:ascii="仿宋_GB2312" w:eastAsia="仿宋_GB2312"/>
          <w:color w:val="auto"/>
          <w:sz w:val="32"/>
          <w:szCs w:val="32"/>
          <w:highlight w:val="none"/>
          <w:lang w:val="zh-CN" w:eastAsia="zh-CN"/>
        </w:rPr>
        <w:t>单位无公务接待费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2024年度公用经费支出10.30万元，比上年增加7.80万元，增长312.00%，主要原因是：</w:t>
      </w:r>
      <w:r>
        <w:rPr>
          <w:rFonts w:hint="eastAsia" w:ascii="仿宋_GB2312" w:eastAsia="仿宋_GB2312"/>
          <w:b w:val="0"/>
          <w:sz w:val="32"/>
          <w:szCs w:val="32"/>
          <w:lang w:val="en-US" w:eastAsia="zh-CN"/>
        </w:rPr>
        <w:t>本年新增预算安排公务用车运行经费；新增预算安排公用取暖费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2024年度政府采购支出总额3.20万元，其中：政府采购货物支出0.00万元、政府采购工程支出0.00万元、政府采购服务支出3.20万元。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授予中小企业合同金额3.20万元，占政府采购支出总额的100.00%，其中：授予小微企业合同金额3.20万元，占政府采购支出总额的100.00%。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147.00平方米，价值13.67万元。车辆9辆，价值116.04万元，其中：副部（省）级及以上领导用车0辆、主要负责人用车0辆、机要通信用车0辆、应急保障用车0辆、执法执勤用车0辆、特种专业技术用车0辆、离退休干部服务用车0辆、其他用车9辆，其他用车主要是：其他用车</w:t>
      </w:r>
      <w:r>
        <w:rPr>
          <w:rFonts w:hint="eastAsia" w:ascii="仿宋_GB2312" w:eastAsia="仿宋_GB2312" w:cs="Times New Roman"/>
          <w:color w:val="auto"/>
          <w:sz w:val="32"/>
          <w:szCs w:val="32"/>
          <w:highlight w:val="none"/>
          <w:lang w:val="en-US" w:eastAsia="zh-CN"/>
        </w:rPr>
        <w:t>9辆，主要用于人影作业人工增雨发射炮弹专用，在本级项目专用车辆维护费列支</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131.19</w:t>
      </w:r>
      <w:r>
        <w:rPr>
          <w:rFonts w:ascii="仿宋_GB2312" w:eastAsia="仿宋_GB2312"/>
          <w:b w:val="0"/>
          <w:sz w:val="32"/>
          <w:szCs w:val="32"/>
        </w:rPr>
        <w:t>万元，实际执行总额</w:t>
      </w:r>
      <w:r>
        <w:rPr>
          <w:rFonts w:hint="eastAsia" w:ascii="仿宋_GB2312" w:eastAsia="仿宋_GB2312"/>
          <w:b w:val="0"/>
          <w:sz w:val="32"/>
          <w:szCs w:val="32"/>
          <w:lang w:val="en-US" w:eastAsia="zh-CN"/>
        </w:rPr>
        <w:t>111.89</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40</w:t>
      </w:r>
      <w:r>
        <w:rPr>
          <w:rFonts w:ascii="仿宋_GB2312" w:eastAsia="仿宋_GB2312"/>
          <w:b w:val="0"/>
          <w:sz w:val="32"/>
          <w:szCs w:val="32"/>
        </w:rPr>
        <w:t>万元，全年执行数</w:t>
      </w:r>
      <w:r>
        <w:rPr>
          <w:rFonts w:hint="eastAsia" w:ascii="仿宋_GB2312" w:eastAsia="仿宋_GB2312"/>
          <w:b w:val="0"/>
          <w:sz w:val="32"/>
          <w:szCs w:val="32"/>
          <w:lang w:val="en-US" w:eastAsia="zh-CN"/>
        </w:rPr>
        <w:t>30.45</w:t>
      </w:r>
      <w:r>
        <w:rPr>
          <w:rFonts w:ascii="仿宋_GB2312" w:eastAsia="仿宋_GB2312"/>
          <w:b w:val="0"/>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b w:val="0"/>
          <w:sz w:val="32"/>
          <w:szCs w:val="32"/>
        </w:rPr>
      </w:pPr>
      <w:r>
        <w:rPr>
          <w:rFonts w:ascii="仿宋_GB2312" w:eastAsia="仿宋_GB2312"/>
          <w:b w:val="0"/>
          <w:sz w:val="32"/>
          <w:szCs w:val="32"/>
        </w:rPr>
        <w:t>预算绩效管理取得的成效：</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sz w:val="32"/>
          <w:szCs w:val="32"/>
        </w:rPr>
      </w:pPr>
      <w:r>
        <w:rPr>
          <w:rFonts w:hint="eastAsia" w:ascii="仿宋_GB2312" w:eastAsia="仿宋_GB2312"/>
          <w:b w:val="0"/>
          <w:sz w:val="32"/>
          <w:szCs w:val="32"/>
        </w:rPr>
        <w:t>科学编制预算，聚焦核心需求</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sz w:val="32"/>
          <w:szCs w:val="32"/>
        </w:rPr>
      </w:pPr>
      <w:r>
        <w:rPr>
          <w:rFonts w:hint="eastAsia" w:ascii="仿宋_GB2312" w:eastAsia="仿宋_GB2312"/>
          <w:b w:val="0"/>
          <w:sz w:val="32"/>
          <w:szCs w:val="32"/>
        </w:rPr>
        <w:t>在项目启动前，结合当地气象灾害特点与农业生产需求，将预算40万元实际执行预算30.45万元资金精准分配至核心领域。例如，按发射设备购置费（78.82%）、站点维修费（0.95%）、人员培训费（0%）由巴州气象局承担、车辆运行经费（12.45%）、公告及宣传制作费（5.81%）、专用耗材采购（1.97%）的比例分配，优先保障火箭发射装置关键设备采购、作业车辆运行费用等，确保资金用在 “刀刃” 上。同时，预留 10% 弹性资金应对突发气象灾害，提升资金使用灵活性。</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2.建立全流程监管机制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eastAsia="仿宋_GB2312"/>
          <w:b w:val="0"/>
          <w:sz w:val="32"/>
          <w:szCs w:val="32"/>
        </w:rPr>
      </w:pPr>
      <w:r>
        <w:rPr>
          <w:rFonts w:hint="eastAsia" w:ascii="仿宋_GB2312" w:eastAsia="仿宋_GB2312"/>
          <w:b w:val="0"/>
          <w:sz w:val="32"/>
          <w:szCs w:val="32"/>
        </w:rPr>
        <w:t>实行资金使用 “三审三查” 制度：项目申报阶段由财政、气象部门联合审核预算合理性；执行阶段定期核查资金流向与使用合规性；验收阶段本单位综合办公室要严负其责照章行事。通过动态监控资金支出，确保每笔费用与项目目标紧密挂钩，杜绝挪用风险。</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3.多元化宣传扩大社会认知</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通过 “ 线下” 模式开展宣传：线下利用《巴音郭楞报》发布公告，并在各乡（镇）政府张贴宣传单，解读人影作业原理与安全防范事项；让“气象防灾减灾进乡村” 活动在农村</w:t>
      </w:r>
      <w:r>
        <w:rPr>
          <w:rFonts w:hint="eastAsia" w:ascii="仿宋_GB2312" w:eastAsia="仿宋_GB2312"/>
          <w:b w:val="0"/>
          <w:sz w:val="32"/>
          <w:szCs w:val="32"/>
          <w:lang w:val="en-US" w:eastAsia="zh-CN"/>
        </w:rPr>
        <w:t>家喻户晓</w:t>
      </w:r>
      <w:bookmarkStart w:id="0" w:name="_GoBack"/>
      <w:bookmarkEnd w:id="0"/>
      <w:r>
        <w:rPr>
          <w:rFonts w:hint="eastAsia" w:ascii="仿宋_GB2312" w:eastAsia="仿宋_GB2312"/>
          <w:b w:val="0"/>
          <w:sz w:val="32"/>
          <w:szCs w:val="32"/>
        </w:rPr>
        <w:t>，使公众对人影作业的知晓率从逐步提升。</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4.分层培训打造专业队伍</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实施 “理论 + 实操 + 考核” 培训体系：邀请自治区气象专家开展火箭发射操作、安全规范等理论课程；组织作业人员到标准化站点实地演练；设置考核淘汰机制，确保作业人员 100% 持证上岗，作业事故不发生。</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5.标准化建设保障可持续发展</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制定《人影作业站点管理规范》《设备维护操作手册》等 5项制度，将项目形成的经验转化为标准化流程；推动人影服务从 “应急响应”向“精准服务”转型。</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0"/>
        <w:rPr>
          <w:rFonts w:ascii="仿宋_GB2312" w:eastAsia="仿宋_GB2312"/>
          <w:b/>
          <w:bCs/>
          <w:sz w:val="32"/>
          <w:szCs w:val="32"/>
        </w:rPr>
      </w:pPr>
      <w:r>
        <w:rPr>
          <w:rFonts w:ascii="仿宋_GB2312" w:eastAsia="仿宋_GB2312"/>
          <w:b/>
          <w:bCs/>
          <w:sz w:val="32"/>
          <w:szCs w:val="32"/>
        </w:rPr>
        <w:t>发现的问题及原因：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b w:val="0"/>
          <w:sz w:val="32"/>
          <w:szCs w:val="32"/>
        </w:rPr>
      </w:pPr>
      <w:r>
        <w:rPr>
          <w:rFonts w:hint="eastAsia" w:ascii="仿宋_GB2312" w:eastAsia="仿宋_GB2312"/>
          <w:b w:val="0"/>
          <w:sz w:val="32"/>
          <w:szCs w:val="32"/>
        </w:rPr>
        <w:t>1</w:t>
      </w:r>
      <w:r>
        <w:rPr>
          <w:rFonts w:hint="eastAsia" w:ascii="仿宋_GB2312" w:eastAsia="仿宋_GB2312"/>
          <w:b w:val="0"/>
          <w:sz w:val="32"/>
          <w:szCs w:val="32"/>
          <w:lang w:val="en-US" w:eastAsia="zh-CN"/>
        </w:rPr>
        <w:t>.</w:t>
      </w:r>
      <w:r>
        <w:rPr>
          <w:rFonts w:hint="eastAsia" w:ascii="仿宋_GB2312" w:eastAsia="仿宋_GB2312"/>
          <w:b w:val="0"/>
          <w:sz w:val="32"/>
          <w:szCs w:val="32"/>
        </w:rPr>
        <w:t>人影作业精准度有待提升：尽管人影办在作业效果方面取得了较好成绩，但在部分复杂气象条件下，作业的精准度仍存在一定提升空间。例如，在一些地形复杂区域，人工增雨（雪）作业的降水量分布不够均匀，部分区域受益程度相对较低；人工防雹作业在对一些小尺度雹云的精准拦截上，还存在一定难度，导致个别区域仍受到轻微雹灾影响。</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w:t>
      </w:r>
      <w:r>
        <w:rPr>
          <w:rFonts w:hint="eastAsia" w:ascii="仿宋_GB2312" w:eastAsia="仿宋_GB2312"/>
          <w:b w:val="0"/>
          <w:sz w:val="32"/>
          <w:szCs w:val="32"/>
          <w:lang w:val="en-US" w:eastAsia="zh-CN"/>
        </w:rPr>
        <w:t>.</w:t>
      </w:r>
      <w:r>
        <w:rPr>
          <w:rFonts w:hint="eastAsia" w:ascii="仿宋_GB2312" w:eastAsia="仿宋_GB2312"/>
          <w:b w:val="0"/>
          <w:sz w:val="32"/>
          <w:szCs w:val="32"/>
        </w:rPr>
        <w:t>人影作业设备的更新换代速度较慢：随着气象科学技术的不断发展，新型人影作业设备在作业效率、精准度和安全性等方面具有明显优势。然而，库尔勒市人影办现有的部分作业设备使用年限较长，虽通过加强维护保养能够维持正常运行，但在性能上与新型设备存在一定差距。受资金限制，设备更新换代速度较慢，如发射车辆已经老化，一定程度上影响了人影作业的整体效能和发展潜力。</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3</w:t>
      </w:r>
      <w:r>
        <w:rPr>
          <w:rFonts w:hint="eastAsia" w:ascii="仿宋_GB2312" w:eastAsia="仿宋_GB2312"/>
          <w:b w:val="0"/>
          <w:sz w:val="32"/>
          <w:szCs w:val="32"/>
          <w:lang w:val="en-US" w:eastAsia="zh-CN"/>
        </w:rPr>
        <w:t>.</w:t>
      </w:r>
      <w:r>
        <w:rPr>
          <w:rFonts w:hint="eastAsia" w:ascii="仿宋_GB2312" w:eastAsia="仿宋_GB2312"/>
          <w:b w:val="0"/>
          <w:sz w:val="32"/>
          <w:szCs w:val="32"/>
        </w:rPr>
        <w:t>人影作业与农业生产的衔接机制不够完善：目前，人影办在开展作业时，主要依据气象条件和作业指标进行决策，与农业生产实际需求的紧密衔接还不够。例如，在农作物不同生长阶段，对水分和气象条件的需求存在差异，但人影办在作业安排上，未能充分结合这些具体需求进行精细化调整，导致作业效益未能实现最大化。</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0"/>
        <w:rPr>
          <w:rFonts w:ascii="仿宋_GB2312" w:eastAsia="仿宋_GB2312"/>
          <w:b w:val="0"/>
          <w:sz w:val="32"/>
          <w:szCs w:val="32"/>
        </w:rPr>
      </w:pPr>
      <w:r>
        <w:rPr>
          <w:rFonts w:ascii="仿宋_GB2312" w:eastAsia="仿宋_GB2312"/>
          <w:b/>
          <w:bCs/>
          <w:sz w:val="32"/>
          <w:szCs w:val="32"/>
        </w:rPr>
        <w:t>下一步改进措施：</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default" w:eastAsia="仿宋_GB2312" w:cs="Times New Roman"/>
          <w:sz w:val="32"/>
          <w:szCs w:val="32"/>
          <w:lang w:val="en-US" w:eastAsia="zh-CN"/>
        </w:rPr>
      </w:pPr>
      <w:r>
        <w:rPr>
          <w:rFonts w:hint="default" w:eastAsia="仿宋_GB2312" w:cs="Times New Roman"/>
          <w:sz w:val="32"/>
          <w:szCs w:val="32"/>
          <w:lang w:val="en-US" w:eastAsia="zh-CN"/>
        </w:rPr>
        <w:t>1</w:t>
      </w:r>
      <w:r>
        <w:rPr>
          <w:rFonts w:hint="eastAsia" w:eastAsia="仿宋_GB2312" w:cs="Times New Roman"/>
          <w:sz w:val="32"/>
          <w:szCs w:val="32"/>
          <w:lang w:val="en-US" w:eastAsia="zh-CN"/>
        </w:rPr>
        <w:t>.</w:t>
      </w:r>
      <w:r>
        <w:rPr>
          <w:rFonts w:hint="default" w:eastAsia="仿宋_GB2312" w:cs="Times New Roman"/>
          <w:sz w:val="32"/>
          <w:szCs w:val="32"/>
          <w:lang w:val="en-US" w:eastAsia="zh-CN"/>
        </w:rPr>
        <w:t>加强技术研发与合作，提升作业精准度：加大对人影作业技术研发的投入，积极与气象科研机构，引进先进的数值模拟技术和作业指挥系统。利用高精度的气象监测数据和先进的算法，更加精准地预测作业时机、作业区域和作业强度，提高人工增雨（雪）作业降水量分布的均匀性，增强对小尺度雹云的精准拦截能力，进一步提升人影作业的整体精准度和效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default" w:eastAsia="仿宋_GB2312" w:cs="Times New Roman"/>
          <w:sz w:val="32"/>
          <w:szCs w:val="32"/>
          <w:lang w:val="en-US" w:eastAsia="zh-CN"/>
        </w:rPr>
      </w:pPr>
      <w:r>
        <w:rPr>
          <w:rFonts w:hint="default" w:eastAsia="仿宋_GB2312" w:cs="Times New Roman"/>
          <w:sz w:val="32"/>
          <w:szCs w:val="32"/>
          <w:lang w:val="en-US" w:eastAsia="zh-CN"/>
        </w:rPr>
        <w:t>2</w:t>
      </w:r>
      <w:r>
        <w:rPr>
          <w:rFonts w:hint="eastAsia" w:eastAsia="仿宋_GB2312" w:cs="Times New Roman"/>
          <w:sz w:val="32"/>
          <w:szCs w:val="32"/>
          <w:lang w:val="en-US" w:eastAsia="zh-CN"/>
        </w:rPr>
        <w:t>.</w:t>
      </w:r>
      <w:r>
        <w:rPr>
          <w:rFonts w:hint="default" w:eastAsia="仿宋_GB2312" w:cs="Times New Roman"/>
          <w:sz w:val="32"/>
          <w:szCs w:val="32"/>
          <w:lang w:val="en-US" w:eastAsia="zh-CN"/>
        </w:rPr>
        <w:t>积极争取资金，加快设备更新换代：一方面，积极向市财政及上级相关部门汇报人影工作的重要性和设备现状，争取更多的资金支持用于车辆设备逐步更新换代。另一方面，合理规划资金使用，制定科学的设备更新计划，按照设备的重要性和老化程度，分批次逐步更新现有作业设备。优先更换对作业效果和安全影响较大的关键设备，确保人影作业设备始终保持良好的性能状态，提升人影作业的现代化水平。</w:t>
      </w:r>
      <w:r>
        <w:rPr>
          <w:rFonts w:hint="default" w:eastAsia="仿宋_GB2312" w:cs="Times New Roman"/>
          <w:sz w:val="32"/>
          <w:szCs w:val="32"/>
          <w:lang w:val="en-US" w:eastAsia="zh-CN"/>
        </w:rPr>
        <w:cr/>
      </w:r>
      <w:r>
        <w:rPr>
          <w:rFonts w:hint="default" w:eastAsia="仿宋_GB2312" w:cs="Times New Roman"/>
          <w:sz w:val="32"/>
          <w:szCs w:val="32"/>
          <w:lang w:val="en-US" w:eastAsia="zh-CN"/>
        </w:rPr>
        <w:t xml:space="preserve">    3</w:t>
      </w:r>
      <w:r>
        <w:rPr>
          <w:rFonts w:hint="eastAsia" w:eastAsia="仿宋_GB2312" w:cs="Times New Roman"/>
          <w:sz w:val="32"/>
          <w:szCs w:val="32"/>
          <w:lang w:val="en-US" w:eastAsia="zh-CN"/>
        </w:rPr>
        <w:t>.</w:t>
      </w:r>
      <w:r>
        <w:rPr>
          <w:rFonts w:hint="default" w:eastAsia="仿宋_GB2312" w:cs="Times New Roman"/>
          <w:sz w:val="32"/>
          <w:szCs w:val="32"/>
          <w:lang w:val="en-US" w:eastAsia="zh-CN"/>
        </w:rPr>
        <w:t>建立健全作业与农业生产衔接机制：加强与农业农村局等部门的沟通协作，在农作物种植前，充分了解不同作物品种、种植区域和生长阶段对气象条件的需求特点，结合历史气象数据和当年气象预测，制定针对性的人影作业预案。在农作物生长过程中，根据实际气象变化和农业生产监测情况，及时调整作业计划，实现人影作业与农业生产需求的精准对接，最大程度发挥人影作业对农业生产的保障作用。</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b w:val="0"/>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-656590</wp:posOffset>
            </wp:positionH>
            <wp:positionV relativeFrom="paragraph">
              <wp:posOffset>-9525</wp:posOffset>
            </wp:positionV>
            <wp:extent cx="6818630" cy="7900035"/>
            <wp:effectExtent l="0" t="0" r="1270" b="571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818630" cy="790003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-685800</wp:posOffset>
            </wp:positionH>
            <wp:positionV relativeFrom="paragraph">
              <wp:posOffset>28575</wp:posOffset>
            </wp:positionV>
            <wp:extent cx="6828790" cy="8006715"/>
            <wp:effectExtent l="0" t="0" r="10160" b="1333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6828790" cy="800671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-762000</wp:posOffset>
            </wp:positionH>
            <wp:positionV relativeFrom="paragraph">
              <wp:posOffset>-76200</wp:posOffset>
            </wp:positionV>
            <wp:extent cx="6892925" cy="8203565"/>
            <wp:effectExtent l="0" t="0" r="3175" b="698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6892925" cy="820356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-685165</wp:posOffset>
            </wp:positionH>
            <wp:positionV relativeFrom="paragraph">
              <wp:posOffset>47625</wp:posOffset>
            </wp:positionV>
            <wp:extent cx="6895465" cy="8036560"/>
            <wp:effectExtent l="0" t="0" r="635" b="254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895465" cy="803656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-647065</wp:posOffset>
            </wp:positionH>
            <wp:positionV relativeFrom="paragraph">
              <wp:posOffset>19050</wp:posOffset>
            </wp:positionV>
            <wp:extent cx="6786880" cy="8015605"/>
            <wp:effectExtent l="0" t="0" r="13970"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6786880" cy="801560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-723265</wp:posOffset>
            </wp:positionH>
            <wp:positionV relativeFrom="paragraph">
              <wp:posOffset>28575</wp:posOffset>
            </wp:positionV>
            <wp:extent cx="6885305" cy="7997190"/>
            <wp:effectExtent l="0" t="0" r="10795" b="381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885305" cy="7997190"/>
                    </a:xfrm>
                    <a:prstGeom prst="rect">
                      <a:avLst/>
                    </a:prstGeom>
                    <a:noFill/>
                    <a:ln>
                      <a:noFill/>
                    </a:ln>
                  </pic:spPr>
                </pic:pic>
              </a:graphicData>
            </a:graphic>
          </wp:anchor>
        </w:drawing>
      </w:r>
    </w:p>
    <w:p>
      <w:pPr>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-625475</wp:posOffset>
            </wp:positionH>
            <wp:positionV relativeFrom="paragraph">
              <wp:posOffset>-64135</wp:posOffset>
            </wp:positionV>
            <wp:extent cx="6816725" cy="3723005"/>
            <wp:effectExtent l="0" t="0" r="3175" b="10795"/>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tretch>
                      <a:fillRect/>
                    </a:stretch>
                  </pic:blipFill>
                  <pic:spPr>
                    <a:xfrm>
                      <a:off x="0" y="0"/>
                      <a:ext cx="6816725" cy="3723005"/>
                    </a:xfrm>
                    <a:prstGeom prst="rect">
                      <a:avLst/>
                    </a:prstGeom>
                    <a:noFill/>
                    <a:ln>
                      <a:noFill/>
                    </a:ln>
                  </pic:spPr>
                </pic:pic>
              </a:graphicData>
            </a:graphic>
          </wp:anchor>
        </w:drawing>
      </w:r>
      <w:r>
        <w:rPr>
          <w:rFonts w:ascii="仿宋_GB2312" w:eastAsia="仿宋_GB2312"/>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-628015</wp:posOffset>
            </wp:positionH>
            <wp:positionV relativeFrom="paragraph">
              <wp:posOffset>274955</wp:posOffset>
            </wp:positionV>
            <wp:extent cx="6741160" cy="3305810"/>
            <wp:effectExtent l="0" t="0" r="2540" b="8890"/>
            <wp:wrapSquare wrapText="bothSides"/>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1"/>
                    <a:stretch>
                      <a:fillRect/>
                    </a:stretch>
                  </pic:blipFill>
                  <pic:spPr>
                    <a:xfrm>
                      <a:off x="0" y="0"/>
                      <a:ext cx="6741160" cy="330581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-685165</wp:posOffset>
            </wp:positionH>
            <wp:positionV relativeFrom="paragraph">
              <wp:posOffset>28575</wp:posOffset>
            </wp:positionV>
            <wp:extent cx="6854190" cy="3756025"/>
            <wp:effectExtent l="0" t="0" r="3810" b="1587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854190" cy="375602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02D24A-823F-49C6-B2A6-7FD4AAC463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B8CD37F-33A2-4C1D-BAD2-9152D4832B0A}"/>
  </w:font>
  <w:font w:name="仿宋_GB2312">
    <w:panose1 w:val="02010609030101010101"/>
    <w:charset w:val="86"/>
    <w:family w:val="auto"/>
    <w:pitch w:val="default"/>
    <w:sig w:usb0="00000001" w:usb1="080E0000" w:usb2="00000000" w:usb3="00000000" w:csb0="00040000" w:csb1="00000000"/>
    <w:embedRegular r:id="rId3" w:fontKey="{590E7D84-CA0E-443A-ACAE-67296AE2F112}"/>
  </w:font>
  <w:font w:name="方正仿宋_GBK">
    <w:panose1 w:val="03000509000000000000"/>
    <w:charset w:val="86"/>
    <w:family w:val="auto"/>
    <w:pitch w:val="default"/>
    <w:sig w:usb0="00000001" w:usb1="080E0000" w:usb2="00000000" w:usb3="00000000" w:csb0="00040000" w:csb1="00000000"/>
    <w:embedRegular r:id="rId4" w:fontKey="{05170A0C-19F5-4ADA-BD29-BBA3035AD35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4E32F"/>
    <w:multiLevelType w:val="singleLevel"/>
    <w:tmpl w:val="8374E32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32FA1"/>
    <w:rsid w:val="0CC24621"/>
    <w:rsid w:val="0E7E6F6F"/>
    <w:rsid w:val="13700128"/>
    <w:rsid w:val="1AC6642D"/>
    <w:rsid w:val="1BB83B0D"/>
    <w:rsid w:val="28DD66D4"/>
    <w:rsid w:val="2AB7478C"/>
    <w:rsid w:val="300C2274"/>
    <w:rsid w:val="35D82A9E"/>
    <w:rsid w:val="37D96BD0"/>
    <w:rsid w:val="4495714B"/>
    <w:rsid w:val="4B9118B7"/>
    <w:rsid w:val="504B134F"/>
    <w:rsid w:val="50741632"/>
    <w:rsid w:val="5B0F0036"/>
    <w:rsid w:val="5C7B72E7"/>
    <w:rsid w:val="616614C5"/>
    <w:rsid w:val="65056EF3"/>
    <w:rsid w:val="69D31AA5"/>
    <w:rsid w:val="6A790307"/>
    <w:rsid w:val="6A9873F8"/>
    <w:rsid w:val="6E164C73"/>
    <w:rsid w:val="7539757C"/>
    <w:rsid w:val="7BB25C54"/>
    <w:rsid w:val="7D1A6962"/>
    <w:rsid w:val="7E145C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7196</Words>
  <Characters>7807</Characters>
  <TotalTime>18</TotalTime>
  <ScaleCrop>false</ScaleCrop>
  <LinksUpToDate>false</LinksUpToDate>
  <CharactersWithSpaces>7880</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2025-08-14T13:38:00Z</dcterms:created>
  <dc:creator>Administrator</dc:creator>
  <cp:lastModifiedBy>lenovo</cp:lastModifiedBy>
  <dcterms:modified xsi:type="dcterms:W3CDTF">2025-09-02T03:46:44Z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eyJoZGlkIjoiMDhjYmMxN2RkYWY5M2IxNzliNmU0ZjcxYTIyYTJlODkiLCJ1c2VySWQiOiI1MzMyNjY2NjMifQ==</vt:lpwstr>
  </property>
  <property fmtid="{D5CDD505-2E9C-101B-9397-08002B2CF9AE}" pid="4" name="ICV">
    <vt:lpwstr>BA300C005F3241B983E7EADD399E924D_12</vt:lpwstr>
  </property>
</Properties>
</file>