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600" w:lineRule="exact"/>
        <w:jc w:val="center"/>
        <w:rPr>
          <w:rFonts w:eastAsia="方正小标宋_GBK"/>
          <w:kern w:val="0"/>
          <w:sz w:val="48"/>
          <w:szCs w:val="48"/>
        </w:rPr>
      </w:pPr>
      <w:r>
        <w:rPr>
          <w:rFonts w:eastAsia="方正小标宋_GBK"/>
          <w:kern w:val="0"/>
          <w:sz w:val="48"/>
          <w:szCs w:val="48"/>
        </w:rPr>
        <w:t>部门专项-机关事业养老财政兜底资金</w:t>
      </w:r>
    </w:p>
    <w:p>
      <w:pPr>
        <w:spacing w:line="600" w:lineRule="exact"/>
        <w:jc w:val="center"/>
        <w:rPr>
          <w:rFonts w:eastAsia="方正小标宋_GBK"/>
          <w:kern w:val="0"/>
          <w:sz w:val="48"/>
          <w:szCs w:val="48"/>
        </w:rPr>
      </w:pPr>
      <w:r>
        <w:rPr>
          <w:rFonts w:hint="eastAsia" w:eastAsia="方正小标宋_GBK"/>
          <w:kern w:val="0"/>
          <w:sz w:val="48"/>
          <w:szCs w:val="48"/>
        </w:rPr>
        <w:t>项目</w:t>
      </w:r>
      <w:r>
        <w:rPr>
          <w:rFonts w:eastAsia="方正小标宋_GBK"/>
          <w:kern w:val="0"/>
          <w:sz w:val="48"/>
          <w:szCs w:val="48"/>
        </w:rPr>
        <w:t>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0"/>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jc w:val="left"/>
        <w:rPr>
          <w:rFonts w:eastAsia="仿宋_GB2312"/>
          <w:kern w:val="0"/>
          <w:sz w:val="36"/>
          <w:szCs w:val="36"/>
        </w:rPr>
      </w:pPr>
      <w:r>
        <w:rPr>
          <w:rFonts w:eastAsia="仿宋_GB2312"/>
          <w:kern w:val="0"/>
          <w:sz w:val="36"/>
          <w:szCs w:val="36"/>
        </w:rPr>
        <w:t>项目名称：部门专项-机关事业养老财政兜底资金</w:t>
      </w:r>
    </w:p>
    <w:p>
      <w:pPr>
        <w:spacing w:line="700" w:lineRule="exact"/>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库尔勒市社会保险中心</w:t>
      </w:r>
    </w:p>
    <w:p>
      <w:pPr>
        <w:spacing w:line="700" w:lineRule="exact"/>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库尔勒市人力资源和社会保障局</w:t>
      </w:r>
    </w:p>
    <w:p>
      <w:pPr>
        <w:spacing w:line="700" w:lineRule="exact"/>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白娟</w:t>
      </w:r>
    </w:p>
    <w:p>
      <w:pPr>
        <w:spacing w:line="700" w:lineRule="exact"/>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15</w:t>
      </w:r>
      <w:r>
        <w:rPr>
          <w:rFonts w:eastAsia="仿宋_GB2312"/>
          <w:kern w:val="0"/>
          <w:sz w:val="36"/>
          <w:szCs w:val="36"/>
        </w:rPr>
        <w:t>日</w:t>
      </w:r>
    </w:p>
    <w:p>
      <w:pPr>
        <w:spacing w:line="540" w:lineRule="exact"/>
        <w:rPr>
          <w:rStyle w:val="16"/>
          <w:rFonts w:eastAsia="黑体"/>
          <w:b w:val="0"/>
          <w:spacing w:val="-4"/>
          <w:sz w:val="32"/>
          <w:szCs w:val="32"/>
        </w:rPr>
      </w:pPr>
    </w:p>
    <w:p>
      <w:pPr>
        <w:spacing w:line="560" w:lineRule="exact"/>
        <w:ind w:firstLine="640" w:firstLineChars="200"/>
        <w:rPr>
          <w:rFonts w:eastAsia="黑体"/>
          <w:bCs/>
          <w:sz w:val="32"/>
          <w:szCs w:val="32"/>
        </w:rPr>
      </w:pPr>
    </w:p>
    <w:p>
      <w:pPr>
        <w:spacing w:line="560" w:lineRule="exact"/>
        <w:ind w:firstLine="640" w:firstLineChars="200"/>
        <w:rPr>
          <w:rFonts w:eastAsia="黑体"/>
          <w:bCs/>
          <w:sz w:val="32"/>
          <w:szCs w:val="32"/>
        </w:rPr>
      </w:pPr>
    </w:p>
    <w:p>
      <w:pPr>
        <w:spacing w:line="560" w:lineRule="exact"/>
        <w:ind w:firstLine="640" w:firstLineChars="200"/>
        <w:rPr>
          <w:rFonts w:eastAsia="黑体"/>
          <w:bCs/>
          <w:sz w:val="32"/>
          <w:szCs w:val="32"/>
        </w:rPr>
      </w:pPr>
    </w:p>
    <w:p>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0" w:firstLineChars="200"/>
        <w:rPr>
          <w:rFonts w:eastAsia="楷体_GB2312"/>
          <w:sz w:val="32"/>
          <w:szCs w:val="32"/>
        </w:rPr>
      </w:pPr>
      <w:r>
        <w:rPr>
          <w:rFonts w:eastAsia="楷体_GB2312"/>
          <w:sz w:val="32"/>
          <w:szCs w:val="32"/>
        </w:rPr>
        <w:t>（一）项目概况</w:t>
      </w:r>
    </w:p>
    <w:p>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项目背景</w:t>
      </w:r>
    </w:p>
    <w:p>
      <w:pPr>
        <w:pStyle w:val="10"/>
        <w:spacing w:before="0" w:after="0" w:line="560" w:lineRule="exact"/>
        <w:ind w:firstLine="640" w:firstLineChars="200"/>
        <w:jc w:val="both"/>
        <w:rPr>
          <w:rFonts w:ascii="Times New Roman" w:hAnsi="Times New Roman" w:eastAsia="仿宋_GB2312"/>
          <w:b w:val="0"/>
          <w:bCs w:val="0"/>
          <w:kern w:val="2"/>
        </w:rPr>
      </w:pPr>
      <w:r>
        <w:rPr>
          <w:rFonts w:hint="eastAsia" w:ascii="Times New Roman" w:hAnsi="Times New Roman" w:eastAsia="仿宋_GB2312"/>
          <w:b w:val="0"/>
          <w:bCs w:val="0"/>
          <w:kern w:val="2"/>
        </w:rPr>
        <w:t>根据国务院印发的《关于机关事业单位工作人员养老保险制度改革的决定》，从2014年10月1日起对机关事业单位工作人员养老保险制度进行改革，明确规定了机关事业单位养老保险制度覆盖范围为按照公务员法管理的单位、参照公务员法管理的机关（单位），事业单位编制内工作人员，机关事业单位与企业统一实行统账结合的基本养老保险制度，实行单位和个人缴费，实行一致的基本养老金计发办法。该项目</w:t>
      </w:r>
      <w:r>
        <w:rPr>
          <w:rFonts w:ascii="Times New Roman" w:hAnsi="Times New Roman" w:eastAsia="仿宋_GB2312"/>
          <w:b w:val="0"/>
          <w:bCs w:val="0"/>
          <w:kern w:val="2"/>
        </w:rPr>
        <w:t>落实国家及自治区建立机关</w:t>
      </w:r>
      <w:r>
        <w:rPr>
          <w:rFonts w:hint="eastAsia" w:ascii="Times New Roman" w:hAnsi="Times New Roman" w:eastAsia="仿宋_GB2312"/>
          <w:b w:val="0"/>
          <w:bCs w:val="0"/>
          <w:kern w:val="2"/>
        </w:rPr>
        <w:t>事业</w:t>
      </w:r>
      <w:r>
        <w:rPr>
          <w:rFonts w:ascii="Times New Roman" w:hAnsi="Times New Roman" w:eastAsia="仿宋_GB2312"/>
          <w:b w:val="0"/>
          <w:bCs w:val="0"/>
          <w:kern w:val="2"/>
        </w:rPr>
        <w:t>养老保险的制度要求，确保机关</w:t>
      </w:r>
      <w:r>
        <w:rPr>
          <w:rFonts w:hint="eastAsia" w:ascii="Times New Roman" w:hAnsi="Times New Roman" w:eastAsia="仿宋_GB2312"/>
          <w:b w:val="0"/>
          <w:bCs w:val="0"/>
          <w:kern w:val="2"/>
        </w:rPr>
        <w:t>事业</w:t>
      </w:r>
      <w:r>
        <w:rPr>
          <w:rFonts w:ascii="Times New Roman" w:hAnsi="Times New Roman" w:eastAsia="仿宋_GB2312"/>
          <w:b w:val="0"/>
          <w:bCs w:val="0"/>
          <w:kern w:val="2"/>
        </w:rPr>
        <w:t>养老到龄符合待遇领取人员能够及时足额领取到机关</w:t>
      </w:r>
      <w:r>
        <w:rPr>
          <w:rFonts w:hint="eastAsia" w:ascii="Times New Roman" w:hAnsi="Times New Roman" w:eastAsia="仿宋_GB2312"/>
          <w:b w:val="0"/>
          <w:bCs w:val="0"/>
          <w:kern w:val="2"/>
        </w:rPr>
        <w:t>事业</w:t>
      </w:r>
      <w:r>
        <w:rPr>
          <w:rFonts w:ascii="Times New Roman" w:hAnsi="Times New Roman" w:eastAsia="仿宋_GB2312"/>
          <w:b w:val="0"/>
          <w:bCs w:val="0"/>
          <w:kern w:val="2"/>
        </w:rPr>
        <w:t>养老保险待遇。</w:t>
      </w:r>
    </w:p>
    <w:p>
      <w:pPr>
        <w:pStyle w:val="10"/>
        <w:spacing w:before="0" w:after="0" w:line="56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2.</w:t>
      </w:r>
      <w:r>
        <w:rPr>
          <w:rFonts w:ascii="Times New Roman" w:hAnsi="Times New Roman" w:eastAsia="仿宋_GB2312"/>
          <w:kern w:val="2"/>
        </w:rPr>
        <w:t>项目主要内容</w:t>
      </w:r>
    </w:p>
    <w:p>
      <w:pPr>
        <w:spacing w:line="560" w:lineRule="exact"/>
        <w:ind w:firstLine="640" w:firstLineChars="200"/>
        <w:rPr>
          <w:rFonts w:eastAsia="仿宋_GB2312"/>
          <w:sz w:val="32"/>
          <w:szCs w:val="32"/>
        </w:rPr>
      </w:pPr>
      <w:r>
        <w:rPr>
          <w:rFonts w:eastAsia="仿宋_GB2312"/>
          <w:sz w:val="32"/>
          <w:szCs w:val="32"/>
        </w:rPr>
        <w:t>项目主要内容</w:t>
      </w:r>
      <w:r>
        <w:rPr>
          <w:rFonts w:hint="eastAsia" w:eastAsia="仿宋_GB2312"/>
          <w:sz w:val="32"/>
          <w:szCs w:val="32"/>
        </w:rPr>
        <w:t>:保障6639余名机关事业养老退休人员正常领取待遇，保障社保基金正常运转，机关事业养老金足额发放。</w:t>
      </w:r>
      <w:r>
        <w:rPr>
          <w:rFonts w:hint="eastAsia" w:eastAsia="仿宋_GB2312"/>
          <w:sz w:val="32"/>
          <w:szCs w:val="32"/>
          <w:highlight w:val="none"/>
        </w:rPr>
        <w:t>提高</w:t>
      </w:r>
      <w:r>
        <w:rPr>
          <w:rFonts w:hint="eastAsia" w:eastAsia="仿宋_GB2312"/>
          <w:sz w:val="32"/>
          <w:szCs w:val="32"/>
          <w:highlight w:val="none"/>
          <w:lang w:eastAsia="zh-CN"/>
        </w:rPr>
        <w:t>工作人员服务质量和效率</w:t>
      </w:r>
      <w:r>
        <w:rPr>
          <w:rFonts w:hint="eastAsia" w:eastAsia="仿宋_GB2312"/>
          <w:sz w:val="32"/>
          <w:szCs w:val="32"/>
          <w:highlight w:val="none"/>
        </w:rPr>
        <w:t>，</w:t>
      </w:r>
      <w:r>
        <w:rPr>
          <w:rFonts w:hint="eastAsia" w:eastAsia="仿宋_GB2312"/>
          <w:sz w:val="32"/>
          <w:szCs w:val="32"/>
          <w:highlight w:val="none"/>
          <w:lang w:eastAsia="zh-CN"/>
        </w:rPr>
        <w:t>增强退休人员幸福感、安全感和满意度</w:t>
      </w:r>
      <w:r>
        <w:rPr>
          <w:rFonts w:hint="eastAsia" w:eastAsia="仿宋_GB2312"/>
          <w:sz w:val="32"/>
          <w:szCs w:val="32"/>
          <w:highlight w:val="none"/>
        </w:rPr>
        <w:t>。</w:t>
      </w:r>
    </w:p>
    <w:p>
      <w:pPr>
        <w:spacing w:line="560" w:lineRule="exact"/>
        <w:ind w:firstLine="640" w:firstLineChars="200"/>
        <w:rPr>
          <w:rFonts w:eastAsia="仿宋_GB2312"/>
          <w:sz w:val="32"/>
          <w:szCs w:val="32"/>
        </w:rPr>
      </w:pPr>
      <w:r>
        <w:rPr>
          <w:rFonts w:eastAsia="仿宋_GB2312"/>
          <w:sz w:val="32"/>
          <w:szCs w:val="32"/>
        </w:rPr>
        <w:t>项目实施情况：</w:t>
      </w:r>
      <w:r>
        <w:rPr>
          <w:rFonts w:hint="eastAsia" w:eastAsia="仿宋_GB2312"/>
          <w:sz w:val="32"/>
          <w:szCs w:val="32"/>
        </w:rPr>
        <w:t>截止2024年12月31日，本项目已完成了保障6926余名机关事业养老退休人员正常领取待遇，保障社保基金正常运转，机关事业养老金足额发放率达到100%，有效提高社会保险履职服务保障工作水平，社会保险政策宣传知晓率98%以上。</w:t>
      </w:r>
    </w:p>
    <w:p>
      <w:pPr>
        <w:spacing w:line="560" w:lineRule="exact"/>
        <w:ind w:firstLine="640" w:firstLineChars="200"/>
        <w:rPr>
          <w:rFonts w:eastAsia="仿宋_GB2312"/>
          <w:b/>
          <w:bCs/>
          <w:sz w:val="32"/>
          <w:szCs w:val="32"/>
        </w:rPr>
      </w:pPr>
      <w:r>
        <w:rPr>
          <w:rFonts w:eastAsia="仿宋_GB2312"/>
          <w:sz w:val="32"/>
          <w:szCs w:val="32"/>
        </w:rPr>
        <w:t>3.</w:t>
      </w:r>
      <w:r>
        <w:rPr>
          <w:rFonts w:eastAsia="仿宋_GB2312"/>
          <w:b/>
          <w:bCs/>
          <w:sz w:val="32"/>
          <w:szCs w:val="32"/>
        </w:rPr>
        <w:t>资金投入和使用情况</w:t>
      </w:r>
    </w:p>
    <w:p>
      <w:pPr>
        <w:spacing w:line="600" w:lineRule="exact"/>
        <w:ind w:firstLine="640" w:firstLineChars="200"/>
        <w:outlineLvl w:val="0"/>
        <w:rPr>
          <w:rFonts w:eastAsia="仿宋_GB2312"/>
          <w:sz w:val="32"/>
          <w:szCs w:val="32"/>
        </w:rPr>
      </w:pPr>
      <w:r>
        <w:rPr>
          <w:rFonts w:eastAsia="仿宋_GB2312"/>
          <w:sz w:val="32"/>
          <w:szCs w:val="32"/>
        </w:rPr>
        <w:t>（1）资金投入情况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8700</w:t>
      </w:r>
      <w:r>
        <w:rPr>
          <w:rFonts w:eastAsia="仿宋_GB2312"/>
          <w:sz w:val="32"/>
          <w:szCs w:val="32"/>
        </w:rPr>
        <w:t>万元，全年预算数</w:t>
      </w:r>
      <w:r>
        <w:rPr>
          <w:rFonts w:hint="eastAsia" w:eastAsia="仿宋_GB2312"/>
          <w:sz w:val="32"/>
          <w:szCs w:val="32"/>
        </w:rPr>
        <w:t>6002.86</w:t>
      </w:r>
      <w:r>
        <w:rPr>
          <w:rFonts w:eastAsia="仿宋_GB2312"/>
          <w:sz w:val="32"/>
          <w:szCs w:val="32"/>
        </w:rPr>
        <w:t>万元，该项目资金已全部落实到位，资金来源为</w:t>
      </w:r>
      <w:r>
        <w:rPr>
          <w:rFonts w:hint="eastAsia" w:eastAsia="仿宋_GB2312"/>
          <w:sz w:val="32"/>
          <w:szCs w:val="32"/>
        </w:rPr>
        <w:t>年初部门预算（财政拨款）</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（2）资金使用情况</w:t>
      </w:r>
    </w:p>
    <w:p>
      <w:pPr>
        <w:spacing w:line="600" w:lineRule="exact"/>
        <w:outlineLvl w:val="0"/>
        <w:rPr>
          <w:rFonts w:eastAsia="仿宋_GB2312"/>
          <w:sz w:val="32"/>
          <w:szCs w:val="32"/>
        </w:rPr>
      </w:pPr>
      <w:r>
        <w:rPr>
          <w:rFonts w:eastAsia="仿宋_GB2312"/>
          <w:sz w:val="32"/>
          <w:szCs w:val="32"/>
        </w:rPr>
        <w:t>该项目年初预算数</w:t>
      </w:r>
      <w:r>
        <w:rPr>
          <w:rFonts w:hint="eastAsia" w:eastAsia="仿宋_GB2312"/>
          <w:sz w:val="32"/>
          <w:szCs w:val="32"/>
        </w:rPr>
        <w:t>8700</w:t>
      </w:r>
      <w:r>
        <w:rPr>
          <w:rFonts w:eastAsia="仿宋_GB2312"/>
          <w:sz w:val="32"/>
          <w:szCs w:val="32"/>
        </w:rPr>
        <w:t>万元，全年预算数</w:t>
      </w:r>
      <w:r>
        <w:rPr>
          <w:rFonts w:hint="eastAsia" w:eastAsia="仿宋_GB2312"/>
          <w:sz w:val="32"/>
          <w:szCs w:val="32"/>
        </w:rPr>
        <w:t>6002.86</w:t>
      </w:r>
      <w:r>
        <w:rPr>
          <w:rFonts w:eastAsia="仿宋_GB2312"/>
          <w:sz w:val="32"/>
          <w:szCs w:val="32"/>
        </w:rPr>
        <w:t>万元</w:t>
      </w:r>
      <w:r>
        <w:rPr>
          <w:rFonts w:hint="eastAsia" w:eastAsia="仿宋_GB2312"/>
          <w:sz w:val="32"/>
          <w:szCs w:val="32"/>
        </w:rPr>
        <w:t>，</w:t>
      </w:r>
      <w:r>
        <w:rPr>
          <w:rFonts w:eastAsia="仿宋_GB2312"/>
          <w:sz w:val="32"/>
          <w:szCs w:val="32"/>
        </w:rPr>
        <w:t>全年执行数</w:t>
      </w:r>
      <w:r>
        <w:rPr>
          <w:rFonts w:hint="eastAsia" w:eastAsia="仿宋_GB2312"/>
          <w:sz w:val="32"/>
          <w:szCs w:val="32"/>
        </w:rPr>
        <w:t>6002.86</w:t>
      </w:r>
      <w:r>
        <w:rPr>
          <w:rFonts w:eastAsia="仿宋_GB2312"/>
          <w:sz w:val="32"/>
          <w:szCs w:val="32"/>
        </w:rPr>
        <w:t>万元，预算执行率为</w:t>
      </w:r>
      <w:r>
        <w:rPr>
          <w:rFonts w:hint="eastAsia" w:eastAsia="仿宋_GB2312"/>
          <w:sz w:val="32"/>
          <w:szCs w:val="32"/>
        </w:rPr>
        <w:t>69</w:t>
      </w:r>
      <w:r>
        <w:rPr>
          <w:rFonts w:eastAsia="仿宋_GB2312"/>
          <w:sz w:val="32"/>
          <w:szCs w:val="32"/>
        </w:rPr>
        <w:t>%主要用于：机关事业养老财政兜底资金</w:t>
      </w:r>
      <w:r>
        <w:rPr>
          <w:rFonts w:hint="eastAsia" w:eastAsia="仿宋_GB2312"/>
          <w:sz w:val="32"/>
          <w:szCs w:val="32"/>
        </w:rPr>
        <w:t>6002.86万元</w:t>
      </w:r>
      <w:r>
        <w:rPr>
          <w:rFonts w:eastAsia="仿宋_GB2312"/>
          <w:sz w:val="32"/>
          <w:szCs w:val="32"/>
        </w:rPr>
        <w:t>。</w:t>
      </w:r>
    </w:p>
    <w:p>
      <w:pPr>
        <w:spacing w:line="560" w:lineRule="exact"/>
        <w:ind w:firstLine="640" w:firstLineChars="200"/>
        <w:rPr>
          <w:rFonts w:eastAsia="楷体_GB2312"/>
          <w:sz w:val="32"/>
          <w:szCs w:val="32"/>
        </w:rPr>
      </w:pPr>
      <w:r>
        <w:rPr>
          <w:rFonts w:eastAsia="楷体_GB2312"/>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.总体目标</w:t>
      </w:r>
    </w:p>
    <w:p>
      <w:pPr>
        <w:spacing w:line="560" w:lineRule="exact"/>
        <w:ind w:firstLine="640" w:firstLineChars="200"/>
        <w:rPr>
          <w:rFonts w:eastAsia="仿宋_GB2312"/>
          <w:sz w:val="32"/>
          <w:szCs w:val="32"/>
        </w:rPr>
      </w:pPr>
      <w:r>
        <w:rPr>
          <w:rFonts w:eastAsia="仿宋_GB2312"/>
          <w:sz w:val="32"/>
          <w:szCs w:val="32"/>
        </w:rPr>
        <w:t>目标1、保障6639余名机关事业养老退休人员正常领取待遇，保障社保基金正常运转，机关事业养老金足额发放率达到100%</w:t>
      </w:r>
      <w:r>
        <w:rPr>
          <w:rFonts w:hint="eastAsia" w:eastAsia="仿宋_GB2312"/>
          <w:sz w:val="32"/>
          <w:szCs w:val="32"/>
        </w:rPr>
        <w:t>；</w:t>
      </w:r>
      <w:r>
        <w:rPr>
          <w:rFonts w:eastAsia="仿宋_GB2312"/>
          <w:sz w:val="32"/>
          <w:szCs w:val="32"/>
        </w:rPr>
        <w:t>目标2、有效提高社会保险履职服务保障工作水平，社会保险政策宣传知晓率98%以上。</w:t>
      </w:r>
    </w:p>
    <w:p>
      <w:pPr>
        <w:spacing w:line="560" w:lineRule="exact"/>
        <w:ind w:firstLine="640" w:firstLineChars="200"/>
        <w:rPr>
          <w:rFonts w:eastAsia="仿宋_GB2312"/>
          <w:color w:val="FF0000"/>
          <w:sz w:val="30"/>
          <w:szCs w:val="30"/>
        </w:rPr>
      </w:pPr>
      <w:r>
        <w:rPr>
          <w:rFonts w:eastAsia="仿宋_GB2312"/>
          <w:sz w:val="32"/>
          <w:szCs w:val="32"/>
        </w:rPr>
        <w:t>2</w:t>
      </w:r>
      <w:r>
        <w:rPr>
          <w:rFonts w:eastAsia="仿宋_GB2312"/>
          <w:b/>
          <w:bCs/>
          <w:sz w:val="32"/>
          <w:szCs w:val="32"/>
        </w:rPr>
        <w:t>.</w:t>
      </w:r>
      <w:r>
        <w:rPr>
          <w:rFonts w:eastAsia="仿宋_GB2312"/>
          <w:sz w:val="32"/>
          <w:szCs w:val="32"/>
        </w:rPr>
        <w:t>阶段性目标</w:t>
      </w:r>
    </w:p>
    <w:p>
      <w:pPr>
        <w:spacing w:line="560" w:lineRule="exact"/>
        <w:ind w:firstLine="640" w:firstLineChars="200"/>
        <w:rPr>
          <w:rFonts w:eastAsia="仿宋_GB2312"/>
          <w:sz w:val="32"/>
          <w:szCs w:val="32"/>
        </w:rPr>
      </w:pPr>
      <w:r>
        <w:rPr>
          <w:rFonts w:hint="eastAsia" w:eastAsia="仿宋_GB2312"/>
          <w:sz w:val="32"/>
          <w:szCs w:val="32"/>
        </w:rPr>
        <w:t>每月根据业务股室核定的待遇发放人数，由基金财务股室预计当月所需支付资金，并于月初向本级财政部门申请拨付资金，按照自治区统一要求于每月15日前，根据待遇核定股室提供的经审核通过的待遇支付计划汇总表，将本月退休人员的养老金按时足额发放到位，确保社保基金正常运转，增强退休人员的幸福感、安全感和满意度。</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0" w:firstLineChars="200"/>
        <w:rPr>
          <w:rFonts w:eastAsia="楷体_GB2312"/>
          <w:sz w:val="32"/>
          <w:szCs w:val="32"/>
        </w:rPr>
      </w:pPr>
      <w:r>
        <w:rPr>
          <w:rFonts w:eastAsia="楷体_GB2312"/>
          <w:sz w:val="32"/>
          <w:szCs w:val="32"/>
        </w:rPr>
        <w:t>（一）绩效评价目的、对象和范围</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绩效评价完整性</w:t>
      </w:r>
    </w:p>
    <w:p>
      <w:pPr>
        <w:spacing w:line="560" w:lineRule="exact"/>
        <w:ind w:firstLine="640" w:firstLineChars="200"/>
        <w:rPr>
          <w:rFonts w:eastAsia="仿宋_GB2312"/>
          <w:sz w:val="32"/>
          <w:szCs w:val="32"/>
        </w:rPr>
      </w:pPr>
      <w:r>
        <w:rPr>
          <w:rFonts w:eastAsia="仿宋_GB2312"/>
          <w:sz w:val="32"/>
          <w:szCs w:val="32"/>
        </w:rPr>
        <w:t>本项目预算绩效评价报告在编制过程中，</w:t>
      </w:r>
      <w:r>
        <w:rPr>
          <w:rFonts w:hint="eastAsia" w:eastAsia="仿宋_GB2312"/>
          <w:sz w:val="32"/>
          <w:szCs w:val="32"/>
        </w:rPr>
        <w:t>根本</w:t>
      </w:r>
      <w:r>
        <w:rPr>
          <w:rFonts w:hint="eastAsia" w:eastAsia="仿宋_GB2312"/>
          <w:sz w:val="32"/>
          <w:szCs w:val="32"/>
          <w:lang w:val="en-US" w:eastAsia="zh-CN"/>
        </w:rPr>
        <w:t>自治</w:t>
      </w:r>
      <w:r>
        <w:rPr>
          <w:rFonts w:hint="eastAsia" w:eastAsia="仿宋_GB2312"/>
          <w:sz w:val="32"/>
          <w:szCs w:val="32"/>
        </w:rPr>
        <w:t>区社会保险基金预算编制要求，依据《中华人民共和国社会保险法》、《社会保险基金财务预决算管理办法》和《社会保险基金财务制度》，</w:t>
      </w:r>
      <w:r>
        <w:rPr>
          <w:rFonts w:eastAsia="仿宋_GB2312"/>
          <w:sz w:val="32"/>
          <w:szCs w:val="32"/>
        </w:rPr>
        <w:t>确保评价内容的</w:t>
      </w:r>
      <w:r>
        <w:rPr>
          <w:rFonts w:hint="eastAsia" w:eastAsia="仿宋_GB2312"/>
          <w:sz w:val="32"/>
          <w:szCs w:val="32"/>
        </w:rPr>
        <w:t>真实性、</w:t>
      </w:r>
      <w:r>
        <w:rPr>
          <w:rFonts w:eastAsia="仿宋_GB2312"/>
          <w:sz w:val="32"/>
          <w:szCs w:val="32"/>
        </w:rPr>
        <w:t>准确性</w:t>
      </w:r>
      <w:r>
        <w:rPr>
          <w:rFonts w:hint="eastAsia" w:eastAsia="仿宋_GB2312"/>
          <w:sz w:val="32"/>
          <w:szCs w:val="32"/>
        </w:rPr>
        <w:t>和完整性</w:t>
      </w:r>
      <w:r>
        <w:rPr>
          <w:rFonts w:eastAsia="仿宋_GB2312"/>
          <w:sz w:val="32"/>
          <w:szCs w:val="32"/>
        </w:rPr>
        <w:t>。报告涵盖了项目从预算编制、执行到完成的全过程，对项目的各项绩效指标进行了细致的梳理与评估。</w:t>
      </w:r>
    </w:p>
    <w:p>
      <w:pPr>
        <w:spacing w:line="560" w:lineRule="exact"/>
        <w:ind w:firstLine="640" w:firstLineChars="200"/>
        <w:rPr>
          <w:rFonts w:hint="eastAsia" w:eastAsia="仿宋_GB2312"/>
          <w:sz w:val="32"/>
          <w:szCs w:val="32"/>
        </w:rPr>
      </w:pPr>
      <w:r>
        <w:rPr>
          <w:rFonts w:eastAsia="仿宋_GB2312"/>
          <w:sz w:val="32"/>
          <w:szCs w:val="32"/>
        </w:rPr>
        <w:t>在</w:t>
      </w:r>
      <w:r>
        <w:rPr>
          <w:rFonts w:hint="eastAsia" w:eastAsia="仿宋_GB2312"/>
          <w:sz w:val="32"/>
          <w:szCs w:val="32"/>
        </w:rPr>
        <w:t>机关养老待遇发放</w:t>
      </w:r>
      <w:r>
        <w:rPr>
          <w:rFonts w:eastAsia="仿宋_GB2312"/>
          <w:sz w:val="32"/>
          <w:szCs w:val="32"/>
        </w:rPr>
        <w:t>体系的构建上，</w:t>
      </w:r>
      <w:r>
        <w:rPr>
          <w:rFonts w:hint="eastAsia" w:eastAsia="仿宋_GB2312"/>
          <w:sz w:val="32"/>
          <w:szCs w:val="32"/>
        </w:rPr>
        <w:t>确保每月按时足额发放社保基金，</w:t>
      </w:r>
      <w:r>
        <w:rPr>
          <w:rFonts w:eastAsia="仿宋_GB2312"/>
          <w:sz w:val="32"/>
          <w:szCs w:val="32"/>
        </w:rPr>
        <w:t>充分</w:t>
      </w:r>
      <w:r>
        <w:rPr>
          <w:rFonts w:hint="eastAsia" w:eastAsia="仿宋_GB2312"/>
          <w:sz w:val="32"/>
          <w:szCs w:val="32"/>
        </w:rPr>
        <w:t>保障机关事业单位退休人员在退休后的基本生活需求，提升了退休人员的幸福感、安全感和满意度。</w:t>
      </w:r>
      <w:r>
        <w:rPr>
          <w:rFonts w:eastAsia="仿宋_GB2312"/>
          <w:sz w:val="32"/>
          <w:szCs w:val="32"/>
        </w:rPr>
        <w:t>选取了具有代表性的关键指标，全方位反映项目的绩效状况。</w:t>
      </w:r>
    </w:p>
    <w:p>
      <w:pPr>
        <w:spacing w:line="560" w:lineRule="exact"/>
        <w:ind w:firstLine="640" w:firstLineChars="200"/>
        <w:rPr>
          <w:rFonts w:hint="eastAsia" w:eastAsia="仿宋_GB2312"/>
          <w:sz w:val="32"/>
          <w:szCs w:val="32"/>
        </w:rPr>
      </w:pPr>
      <w:r>
        <w:rPr>
          <w:rFonts w:eastAsia="仿宋_GB2312"/>
          <w:sz w:val="32"/>
          <w:szCs w:val="32"/>
        </w:rPr>
        <w:t>在数据收集与分析环节，采用了问卷调查、数据分析等</w:t>
      </w:r>
      <w:r>
        <w:rPr>
          <w:rFonts w:hint="eastAsia" w:eastAsia="仿宋_GB2312"/>
          <w:sz w:val="32"/>
          <w:szCs w:val="32"/>
        </w:rPr>
        <w:t>方法</w:t>
      </w:r>
      <w:r>
        <w:rPr>
          <w:rFonts w:eastAsia="仿宋_GB2312"/>
          <w:sz w:val="32"/>
          <w:szCs w:val="32"/>
        </w:rPr>
        <w:t>，收集</w:t>
      </w:r>
      <w:r>
        <w:rPr>
          <w:rFonts w:hint="eastAsia" w:eastAsia="仿宋_GB2312"/>
          <w:sz w:val="32"/>
          <w:szCs w:val="32"/>
        </w:rPr>
        <w:t>了退休人员对待遇发放及时率、满意度、社保政策的知晓率等</w:t>
      </w:r>
      <w:r>
        <w:rPr>
          <w:rFonts w:eastAsia="仿宋_GB2312"/>
          <w:sz w:val="32"/>
          <w:szCs w:val="32"/>
        </w:rPr>
        <w:t>各类数据，并</w:t>
      </w:r>
      <w:r>
        <w:rPr>
          <w:rFonts w:hint="eastAsia" w:eastAsia="仿宋_GB2312"/>
          <w:sz w:val="32"/>
          <w:szCs w:val="32"/>
        </w:rPr>
        <w:t>对数据进行</w:t>
      </w:r>
      <w:r>
        <w:rPr>
          <w:rFonts w:eastAsia="仿宋_GB2312"/>
          <w:sz w:val="32"/>
          <w:szCs w:val="32"/>
        </w:rPr>
        <w:t>统计分析</w:t>
      </w:r>
      <w:r>
        <w:rPr>
          <w:rFonts w:hint="eastAsia" w:eastAsia="仿宋_GB2312"/>
          <w:sz w:val="32"/>
          <w:szCs w:val="32"/>
        </w:rPr>
        <w:t>研究，</w:t>
      </w:r>
      <w:r>
        <w:rPr>
          <w:rFonts w:eastAsia="仿宋_GB2312"/>
          <w:sz w:val="32"/>
          <w:szCs w:val="32"/>
        </w:rPr>
        <w:t>以确保评价结论的科学性和</w:t>
      </w:r>
      <w:r>
        <w:rPr>
          <w:rFonts w:hint="eastAsia" w:eastAsia="仿宋_GB2312"/>
          <w:sz w:val="32"/>
          <w:szCs w:val="32"/>
        </w:rPr>
        <w:t>全面</w:t>
      </w:r>
      <w:r>
        <w:rPr>
          <w:rFonts w:eastAsia="仿宋_GB2312"/>
          <w:sz w:val="32"/>
          <w:szCs w:val="32"/>
        </w:rPr>
        <w:t>性。</w:t>
      </w:r>
    </w:p>
    <w:p>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w:t>
      </w:r>
      <w:r>
        <w:rPr>
          <w:rFonts w:hint="eastAsia" w:eastAsia="仿宋_GB2312"/>
          <w:sz w:val="32"/>
          <w:szCs w:val="32"/>
        </w:rPr>
        <w:t>真实、</w:t>
      </w:r>
      <w:r>
        <w:rPr>
          <w:rFonts w:eastAsia="仿宋_GB2312"/>
          <w:sz w:val="32"/>
          <w:szCs w:val="32"/>
        </w:rPr>
        <w:t>层次分明、条理清晰。首先对</w:t>
      </w:r>
      <w:bookmarkStart w:id="0" w:name="OLE_LINK2"/>
      <w:r>
        <w:rPr>
          <w:rFonts w:hint="eastAsia" w:eastAsia="仿宋_GB2312"/>
          <w:sz w:val="32"/>
          <w:szCs w:val="32"/>
        </w:rPr>
        <w:t>机关事业单位养老金</w:t>
      </w:r>
      <w:bookmarkEnd w:id="0"/>
      <w:r>
        <w:rPr>
          <w:rFonts w:hint="eastAsia" w:eastAsia="仿宋_GB2312"/>
          <w:sz w:val="32"/>
          <w:szCs w:val="32"/>
        </w:rPr>
        <w:t>发放</w:t>
      </w:r>
      <w:r>
        <w:rPr>
          <w:rFonts w:eastAsia="仿宋_GB2312"/>
          <w:sz w:val="32"/>
          <w:szCs w:val="32"/>
        </w:rPr>
        <w:t>的背景、目标和</w:t>
      </w:r>
      <w:r>
        <w:rPr>
          <w:rFonts w:hint="eastAsia" w:eastAsia="仿宋_GB2312"/>
          <w:sz w:val="32"/>
          <w:szCs w:val="32"/>
        </w:rPr>
        <w:t>资金投入使用情况</w:t>
      </w:r>
      <w:r>
        <w:rPr>
          <w:rFonts w:eastAsia="仿宋_GB2312"/>
          <w:sz w:val="32"/>
          <w:szCs w:val="32"/>
        </w:rPr>
        <w:t>进行了简要介绍</w:t>
      </w:r>
      <w:r>
        <w:rPr>
          <w:rFonts w:hint="eastAsia" w:eastAsia="仿宋_GB2312"/>
          <w:sz w:val="32"/>
          <w:szCs w:val="32"/>
        </w:rPr>
        <w:t>；</w:t>
      </w:r>
      <w:r>
        <w:rPr>
          <w:rFonts w:eastAsia="仿宋_GB2312"/>
          <w:sz w:val="32"/>
          <w:szCs w:val="32"/>
        </w:rPr>
        <w:t>接着详细阐述了</w:t>
      </w:r>
      <w:r>
        <w:rPr>
          <w:rFonts w:hint="eastAsia" w:eastAsia="仿宋_GB2312"/>
          <w:sz w:val="32"/>
          <w:szCs w:val="32"/>
        </w:rPr>
        <w:t>机关事业单位养老金</w:t>
      </w:r>
      <w:r>
        <w:rPr>
          <w:rFonts w:hint="eastAsia" w:eastAsia="仿宋_GB2312"/>
          <w:sz w:val="32"/>
          <w:szCs w:val="32"/>
          <w:lang w:val="en-US" w:eastAsia="zh-CN"/>
        </w:rPr>
        <w:t>发放</w:t>
      </w:r>
      <w:r>
        <w:rPr>
          <w:rFonts w:eastAsia="仿宋_GB2312"/>
          <w:sz w:val="32"/>
          <w:szCs w:val="32"/>
        </w:rPr>
        <w:t>绩效评价</w:t>
      </w:r>
      <w:r>
        <w:rPr>
          <w:rFonts w:hint="eastAsia" w:eastAsia="仿宋_GB2312"/>
          <w:sz w:val="32"/>
          <w:szCs w:val="32"/>
        </w:rPr>
        <w:t>工作开展情况，如</w:t>
      </w:r>
      <w:r>
        <w:rPr>
          <w:rFonts w:eastAsia="仿宋_GB2312"/>
          <w:sz w:val="32"/>
          <w:szCs w:val="32"/>
        </w:rPr>
        <w:t>评价方法</w:t>
      </w:r>
      <w:r>
        <w:rPr>
          <w:rFonts w:hint="eastAsia" w:eastAsia="仿宋_GB2312"/>
          <w:sz w:val="32"/>
          <w:szCs w:val="32"/>
        </w:rPr>
        <w:t>、评价目标和评价体系等；</w:t>
      </w:r>
      <w:r>
        <w:rPr>
          <w:rFonts w:eastAsia="仿宋_GB2312"/>
          <w:sz w:val="32"/>
          <w:szCs w:val="32"/>
        </w:rPr>
        <w:t>然后对各项绩效指标的完成情况进行了逐一分析和评价，指出了</w:t>
      </w:r>
      <w:r>
        <w:rPr>
          <w:rFonts w:hint="eastAsia" w:eastAsia="仿宋_GB2312"/>
          <w:sz w:val="32"/>
          <w:szCs w:val="32"/>
        </w:rPr>
        <w:t>机关事业单位养老金发放</w:t>
      </w:r>
      <w:r>
        <w:rPr>
          <w:rFonts w:eastAsia="仿宋_GB2312"/>
          <w:sz w:val="32"/>
          <w:szCs w:val="32"/>
        </w:rPr>
        <w:t>实施过程中存在的问题和不足，并提出了相应的改进建议；最后对整个</w:t>
      </w:r>
      <w:r>
        <w:rPr>
          <w:rFonts w:hint="eastAsia" w:eastAsia="仿宋_GB2312"/>
          <w:sz w:val="32"/>
          <w:szCs w:val="32"/>
        </w:rPr>
        <w:t>机关事业单位养老金发放</w:t>
      </w:r>
      <w:r>
        <w:rPr>
          <w:rFonts w:eastAsia="仿宋_GB2312"/>
          <w:sz w:val="32"/>
          <w:szCs w:val="32"/>
        </w:rPr>
        <w:t>的绩效状况进行了综合总结，给出了明确的评价结论和后续工作的建议，为</w:t>
      </w:r>
      <w:r>
        <w:rPr>
          <w:rFonts w:hint="eastAsia" w:eastAsia="仿宋_GB2312"/>
          <w:sz w:val="32"/>
          <w:szCs w:val="32"/>
        </w:rPr>
        <w:t>机关事业单位养老金发放</w:t>
      </w:r>
      <w:r>
        <w:rPr>
          <w:rFonts w:eastAsia="仿宋_GB2312"/>
          <w:sz w:val="32"/>
          <w:szCs w:val="32"/>
        </w:rPr>
        <w:t>的持续改进和决策提供了有力支持。</w:t>
      </w:r>
    </w:p>
    <w:p>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本项目预算绩效评价报告在内容、方法和数据等方面能够真实、客观地反映项目的绩效情况，为</w:t>
      </w:r>
      <w:r>
        <w:rPr>
          <w:rFonts w:hint="eastAsia" w:eastAsia="仿宋_GB2312"/>
          <w:sz w:val="32"/>
          <w:szCs w:val="32"/>
        </w:rPr>
        <w:t>机关事业单位养老金发放</w:t>
      </w:r>
      <w:r>
        <w:rPr>
          <w:rFonts w:eastAsia="仿宋_GB2312"/>
          <w:sz w:val="32"/>
          <w:szCs w:val="32"/>
        </w:rPr>
        <w:t>提供了有价值的参考依据。在未来的工作中，我们将继续</w:t>
      </w:r>
      <w:r>
        <w:rPr>
          <w:rFonts w:hint="eastAsia" w:eastAsia="仿宋_GB2312"/>
          <w:sz w:val="32"/>
          <w:szCs w:val="32"/>
        </w:rPr>
        <w:t>完善</w:t>
      </w:r>
      <w:bookmarkStart w:id="1" w:name="OLE_LINK1"/>
      <w:r>
        <w:rPr>
          <w:rFonts w:hint="eastAsia" w:eastAsia="仿宋_GB2312"/>
          <w:sz w:val="32"/>
          <w:szCs w:val="32"/>
        </w:rPr>
        <w:t>机关事业单位养老金发放</w:t>
      </w:r>
      <w:bookmarkEnd w:id="1"/>
      <w:r>
        <w:rPr>
          <w:rFonts w:eastAsia="仿宋_GB2312"/>
          <w:sz w:val="32"/>
          <w:szCs w:val="32"/>
        </w:rPr>
        <w:t>绩效评价体系，不断提升评价工作的</w:t>
      </w:r>
      <w:r>
        <w:rPr>
          <w:rFonts w:hint="eastAsia" w:eastAsia="仿宋_GB2312"/>
          <w:sz w:val="32"/>
          <w:szCs w:val="32"/>
        </w:rPr>
        <w:t>效率</w:t>
      </w:r>
      <w:r>
        <w:rPr>
          <w:rFonts w:eastAsia="仿宋_GB2312"/>
          <w:sz w:val="32"/>
          <w:szCs w:val="32"/>
        </w:rPr>
        <w:t>和水平，以更好地服务于</w:t>
      </w:r>
      <w:r>
        <w:rPr>
          <w:rFonts w:hint="eastAsia" w:eastAsia="仿宋_GB2312"/>
          <w:sz w:val="32"/>
          <w:szCs w:val="32"/>
        </w:rPr>
        <w:t>机关事业单位养老金发放</w:t>
      </w:r>
      <w:r>
        <w:rPr>
          <w:rFonts w:eastAsia="仿宋_GB2312"/>
          <w:sz w:val="32"/>
          <w:szCs w:val="32"/>
        </w:rPr>
        <w:t>的管理和优化。</w:t>
      </w:r>
    </w:p>
    <w:p>
      <w:pPr>
        <w:spacing w:line="560" w:lineRule="exact"/>
        <w:ind w:firstLine="640" w:firstLineChars="200"/>
        <w:rPr>
          <w:rFonts w:eastAsia="仿宋_GB2312"/>
          <w:b/>
          <w:bCs/>
          <w:sz w:val="32"/>
          <w:szCs w:val="32"/>
        </w:rPr>
      </w:pPr>
      <w:r>
        <w:rPr>
          <w:rFonts w:eastAsia="仿宋_GB2312"/>
          <w:sz w:val="32"/>
          <w:szCs w:val="32"/>
        </w:rPr>
        <w:t>2.</w:t>
      </w:r>
      <w:r>
        <w:rPr>
          <w:rFonts w:eastAsia="仿宋_GB2312"/>
          <w:b/>
          <w:bCs/>
          <w:sz w:val="32"/>
          <w:szCs w:val="32"/>
        </w:rPr>
        <w:t>绩效评价的目的</w:t>
      </w:r>
    </w:p>
    <w:p>
      <w:pPr>
        <w:spacing w:line="560" w:lineRule="exact"/>
        <w:ind w:firstLine="640" w:firstLineChars="200"/>
        <w:rPr>
          <w:rFonts w:eastAsia="仿宋_GB2312"/>
          <w:sz w:val="32"/>
          <w:szCs w:val="32"/>
        </w:rPr>
      </w:pPr>
      <w:r>
        <w:rPr>
          <w:rFonts w:eastAsia="仿宋_GB2312"/>
          <w:sz w:val="32"/>
          <w:szCs w:val="32"/>
        </w:rPr>
        <w:t>（1）评估项目实施效果</w:t>
      </w:r>
    </w:p>
    <w:p>
      <w:pPr>
        <w:spacing w:line="560" w:lineRule="exact"/>
        <w:ind w:firstLine="640" w:firstLineChars="200"/>
        <w:rPr>
          <w:rFonts w:eastAsia="仿宋_GB2312"/>
          <w:sz w:val="32"/>
          <w:szCs w:val="32"/>
        </w:rPr>
      </w:pPr>
      <w:r>
        <w:rPr>
          <w:rFonts w:eastAsia="仿宋_GB2312"/>
          <w:sz w:val="32"/>
          <w:szCs w:val="32"/>
        </w:rPr>
        <w:t>通过对</w:t>
      </w:r>
      <w:r>
        <w:rPr>
          <w:rFonts w:hint="eastAsia" w:eastAsia="仿宋_GB2312"/>
          <w:sz w:val="32"/>
          <w:szCs w:val="32"/>
        </w:rPr>
        <w:t>机关事业单位养老金发放</w:t>
      </w:r>
      <w:r>
        <w:rPr>
          <w:rFonts w:eastAsia="仿宋_GB2312"/>
          <w:sz w:val="32"/>
          <w:szCs w:val="32"/>
        </w:rPr>
        <w:t>预算执行情况及各项绩效目标达成程度的系统性分析，</w:t>
      </w:r>
      <w:r>
        <w:rPr>
          <w:rFonts w:hint="eastAsia" w:eastAsia="仿宋_GB2312"/>
          <w:sz w:val="32"/>
          <w:szCs w:val="32"/>
        </w:rPr>
        <w:t>确保社保基金正常运转，全面增强退休人员的幸福感、安全感和满意度</w:t>
      </w:r>
      <w:r>
        <w:rPr>
          <w:rFonts w:eastAsia="仿宋_GB2312"/>
          <w:sz w:val="32"/>
          <w:szCs w:val="32"/>
        </w:rPr>
        <w:t>，为</w:t>
      </w:r>
      <w:r>
        <w:rPr>
          <w:rFonts w:hint="eastAsia" w:eastAsia="仿宋_GB2312"/>
          <w:sz w:val="32"/>
          <w:szCs w:val="32"/>
        </w:rPr>
        <w:t>机关事业单位养老金发放工作</w:t>
      </w:r>
      <w:r>
        <w:rPr>
          <w:rFonts w:eastAsia="仿宋_GB2312"/>
          <w:sz w:val="32"/>
          <w:szCs w:val="32"/>
        </w:rPr>
        <w:t>后续的改进与优化提供科学依据。</w:t>
      </w:r>
    </w:p>
    <w:p>
      <w:pPr>
        <w:spacing w:line="560" w:lineRule="exact"/>
        <w:ind w:firstLine="640" w:firstLineChars="200"/>
        <w:rPr>
          <w:rFonts w:eastAsia="仿宋_GB2312"/>
          <w:sz w:val="32"/>
          <w:szCs w:val="32"/>
        </w:rPr>
      </w:pPr>
      <w:r>
        <w:rPr>
          <w:rFonts w:eastAsia="仿宋_GB2312"/>
          <w:sz w:val="32"/>
          <w:szCs w:val="32"/>
        </w:rPr>
        <w:t>（2）提升资源利用效率</w:t>
      </w:r>
    </w:p>
    <w:p>
      <w:pPr>
        <w:spacing w:line="560" w:lineRule="exact"/>
        <w:ind w:firstLine="640" w:firstLineChars="200"/>
        <w:rPr>
          <w:rFonts w:eastAsia="仿宋_GB2312"/>
          <w:sz w:val="32"/>
          <w:szCs w:val="32"/>
        </w:rPr>
      </w:pPr>
      <w:r>
        <w:rPr>
          <w:rFonts w:hint="eastAsia" w:eastAsia="仿宋_GB2312"/>
          <w:sz w:val="32"/>
          <w:szCs w:val="32"/>
        </w:rPr>
        <w:t>分析机关事业单位养老金</w:t>
      </w:r>
      <w:r>
        <w:rPr>
          <w:rFonts w:eastAsia="仿宋_GB2312"/>
          <w:sz w:val="32"/>
          <w:szCs w:val="32"/>
        </w:rPr>
        <w:t>预算资金的投入与产出关系，提升</w:t>
      </w:r>
      <w:r>
        <w:rPr>
          <w:rFonts w:hint="eastAsia" w:eastAsia="仿宋_GB2312"/>
          <w:sz w:val="32"/>
          <w:szCs w:val="32"/>
        </w:rPr>
        <w:t>预算资金的执行率</w:t>
      </w:r>
      <w:r>
        <w:rPr>
          <w:rFonts w:eastAsia="仿宋_GB2312"/>
          <w:sz w:val="32"/>
          <w:szCs w:val="32"/>
        </w:rPr>
        <w:t>，确保财政资金的合理、高效运用。</w:t>
      </w:r>
    </w:p>
    <w:p>
      <w:pPr>
        <w:spacing w:line="560" w:lineRule="exact"/>
        <w:ind w:firstLine="640" w:firstLineChars="200"/>
        <w:rPr>
          <w:rFonts w:eastAsia="仿宋_GB2312"/>
          <w:sz w:val="32"/>
          <w:szCs w:val="32"/>
        </w:rPr>
      </w:pPr>
      <w:r>
        <w:rPr>
          <w:rFonts w:eastAsia="仿宋_GB2312"/>
          <w:sz w:val="32"/>
          <w:szCs w:val="32"/>
        </w:rPr>
        <w:t>（3）强化项目管理责任</w:t>
      </w:r>
    </w:p>
    <w:p>
      <w:pPr>
        <w:spacing w:line="560" w:lineRule="exact"/>
        <w:ind w:firstLine="640" w:firstLineChars="200"/>
        <w:rPr>
          <w:rFonts w:eastAsia="仿宋_GB2312"/>
          <w:sz w:val="32"/>
          <w:szCs w:val="32"/>
        </w:rPr>
      </w:pPr>
      <w:r>
        <w:rPr>
          <w:rFonts w:eastAsia="仿宋_GB2312"/>
          <w:sz w:val="32"/>
          <w:szCs w:val="32"/>
        </w:rPr>
        <w:t>明确</w:t>
      </w:r>
      <w:r>
        <w:rPr>
          <w:rFonts w:hint="eastAsia" w:eastAsia="仿宋_GB2312"/>
          <w:sz w:val="32"/>
          <w:szCs w:val="32"/>
        </w:rPr>
        <w:t>待遇核定股室和基金财务股室就机关事业单位养老金</w:t>
      </w:r>
      <w:r>
        <w:rPr>
          <w:rFonts w:eastAsia="仿宋_GB2312"/>
          <w:sz w:val="32"/>
          <w:szCs w:val="32"/>
        </w:rPr>
        <w:t>在预算绩效管理中的职责与任务，借助绩效评价结果对</w:t>
      </w:r>
      <w:r>
        <w:rPr>
          <w:rFonts w:hint="eastAsia" w:eastAsia="仿宋_GB2312"/>
          <w:sz w:val="32"/>
          <w:szCs w:val="32"/>
        </w:rPr>
        <w:t>机关事业单位养老金使用</w:t>
      </w:r>
      <w:r>
        <w:rPr>
          <w:rFonts w:eastAsia="仿宋_GB2312"/>
          <w:sz w:val="32"/>
          <w:szCs w:val="32"/>
        </w:rPr>
        <w:t>过程进行监督，增强责任意识，优化流程，完善内部控制机制，提高</w:t>
      </w:r>
      <w:r>
        <w:rPr>
          <w:rFonts w:hint="eastAsia" w:eastAsia="仿宋_GB2312"/>
          <w:sz w:val="32"/>
          <w:szCs w:val="32"/>
        </w:rPr>
        <w:t>机关事业单位养老金</w:t>
      </w:r>
      <w:r>
        <w:rPr>
          <w:rFonts w:eastAsia="仿宋_GB2312"/>
          <w:sz w:val="32"/>
          <w:szCs w:val="32"/>
        </w:rPr>
        <w:t>管理水平与执行力，保障</w:t>
      </w:r>
      <w:r>
        <w:rPr>
          <w:rFonts w:hint="eastAsia" w:eastAsia="仿宋_GB2312"/>
          <w:sz w:val="32"/>
          <w:szCs w:val="32"/>
        </w:rPr>
        <w:t>机关事业单位养老金</w:t>
      </w:r>
      <w:r>
        <w:rPr>
          <w:rFonts w:eastAsia="仿宋_GB2312"/>
          <w:sz w:val="32"/>
          <w:szCs w:val="32"/>
        </w:rPr>
        <w:t>按计划、高质量推进。</w:t>
      </w:r>
    </w:p>
    <w:p>
      <w:pPr>
        <w:spacing w:line="560" w:lineRule="exact"/>
        <w:ind w:firstLine="640" w:firstLineChars="200"/>
        <w:rPr>
          <w:rFonts w:eastAsia="仿宋_GB2312"/>
          <w:sz w:val="32"/>
          <w:szCs w:val="32"/>
        </w:rPr>
      </w:pPr>
      <w:r>
        <w:rPr>
          <w:rFonts w:eastAsia="仿宋_GB2312"/>
          <w:sz w:val="32"/>
          <w:szCs w:val="32"/>
        </w:rPr>
        <w:t>（4）为决策提供支持</w:t>
      </w:r>
    </w:p>
    <w:p>
      <w:pPr>
        <w:spacing w:line="560" w:lineRule="exact"/>
        <w:ind w:firstLine="640" w:firstLineChars="200"/>
        <w:rPr>
          <w:rFonts w:eastAsia="仿宋_GB2312"/>
          <w:sz w:val="32"/>
          <w:szCs w:val="32"/>
        </w:rPr>
      </w:pPr>
      <w:r>
        <w:rPr>
          <w:rFonts w:eastAsia="仿宋_GB2312"/>
          <w:sz w:val="32"/>
          <w:szCs w:val="32"/>
        </w:rPr>
        <w:t>为</w:t>
      </w:r>
      <w:r>
        <w:rPr>
          <w:rFonts w:hint="eastAsia" w:eastAsia="仿宋_GB2312"/>
          <w:sz w:val="32"/>
          <w:szCs w:val="32"/>
        </w:rPr>
        <w:t>社会保险实施</w:t>
      </w:r>
      <w:r>
        <w:rPr>
          <w:rFonts w:eastAsia="仿宋_GB2312"/>
          <w:sz w:val="32"/>
          <w:szCs w:val="32"/>
        </w:rPr>
        <w:t>部门</w:t>
      </w:r>
      <w:r>
        <w:rPr>
          <w:rFonts w:hint="eastAsia" w:eastAsia="仿宋_GB2312"/>
          <w:sz w:val="32"/>
          <w:szCs w:val="32"/>
        </w:rPr>
        <w:t>、主管部门和</w:t>
      </w:r>
      <w:r>
        <w:rPr>
          <w:rFonts w:eastAsia="仿宋_GB2312"/>
          <w:sz w:val="32"/>
          <w:szCs w:val="32"/>
        </w:rPr>
        <w:t>财政部门提供详实、准确的绩效评价信息，辅助其在</w:t>
      </w:r>
      <w:r>
        <w:rPr>
          <w:rFonts w:hint="eastAsia" w:eastAsia="仿宋_GB2312"/>
          <w:sz w:val="32"/>
          <w:szCs w:val="32"/>
        </w:rPr>
        <w:t>机关事业单位养老金</w:t>
      </w:r>
      <w:r>
        <w:rPr>
          <w:rFonts w:eastAsia="仿宋_GB2312"/>
          <w:sz w:val="32"/>
          <w:szCs w:val="32"/>
        </w:rPr>
        <w:t>审批、预算安排、政策调整等关键环节做出更加科学、合理的判断，促进</w:t>
      </w:r>
      <w:r>
        <w:rPr>
          <w:rFonts w:hint="eastAsia" w:eastAsia="仿宋_GB2312"/>
          <w:sz w:val="32"/>
          <w:szCs w:val="32"/>
        </w:rPr>
        <w:t>机关事业单位养老金</w:t>
      </w:r>
      <w:r>
        <w:rPr>
          <w:rFonts w:eastAsia="仿宋_GB2312"/>
          <w:sz w:val="32"/>
          <w:szCs w:val="32"/>
        </w:rPr>
        <w:t>的合理分配与有效整合，推动</w:t>
      </w:r>
      <w:r>
        <w:rPr>
          <w:rFonts w:hint="eastAsia" w:eastAsia="仿宋_GB2312"/>
          <w:sz w:val="32"/>
          <w:szCs w:val="32"/>
        </w:rPr>
        <w:t>机关事业单位养老金</w:t>
      </w:r>
      <w:r>
        <w:rPr>
          <w:rFonts w:eastAsia="仿宋_GB2312"/>
          <w:sz w:val="32"/>
          <w:szCs w:val="32"/>
        </w:rPr>
        <w:t>管理体系的不断完善与升级</w:t>
      </w:r>
      <w:r>
        <w:rPr>
          <w:rFonts w:hint="eastAsia"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（5）促进项目持续改进</w:t>
      </w:r>
    </w:p>
    <w:p>
      <w:pPr>
        <w:spacing w:line="560" w:lineRule="exact"/>
        <w:ind w:firstLine="640" w:firstLineChars="200"/>
        <w:rPr>
          <w:rFonts w:eastAsia="仿宋_GB2312"/>
          <w:sz w:val="32"/>
          <w:szCs w:val="32"/>
        </w:rPr>
      </w:pPr>
      <w:r>
        <w:rPr>
          <w:rFonts w:hint="eastAsia" w:eastAsia="仿宋_GB2312"/>
          <w:sz w:val="32"/>
          <w:szCs w:val="32"/>
        </w:rPr>
        <w:t>在机关事业单位养老金发放</w:t>
      </w:r>
      <w:r>
        <w:rPr>
          <w:rFonts w:eastAsia="仿宋_GB2312"/>
          <w:sz w:val="32"/>
          <w:szCs w:val="32"/>
        </w:rPr>
        <w:t>过程</w:t>
      </w:r>
      <w:r>
        <w:rPr>
          <w:rFonts w:hint="eastAsia" w:eastAsia="仿宋_GB2312"/>
          <w:sz w:val="32"/>
          <w:szCs w:val="32"/>
        </w:rPr>
        <w:t>中严格监督和</w:t>
      </w:r>
      <w:r>
        <w:rPr>
          <w:rFonts w:eastAsia="仿宋_GB2312"/>
          <w:sz w:val="32"/>
          <w:szCs w:val="32"/>
        </w:rPr>
        <w:t>把</w:t>
      </w:r>
      <w:r>
        <w:rPr>
          <w:rFonts w:hint="eastAsia" w:eastAsia="仿宋_GB2312"/>
          <w:sz w:val="32"/>
          <w:szCs w:val="32"/>
        </w:rPr>
        <w:t>控</w:t>
      </w:r>
      <w:r>
        <w:rPr>
          <w:rFonts w:eastAsia="仿宋_GB2312"/>
          <w:sz w:val="32"/>
          <w:szCs w:val="32"/>
        </w:rPr>
        <w:t>，形成项目绩效持续改进的良性循环，不断提升整体绩效水平</w:t>
      </w:r>
      <w:r>
        <w:rPr>
          <w:rFonts w:hint="eastAsia" w:eastAsia="仿宋_GB2312"/>
          <w:sz w:val="32"/>
          <w:szCs w:val="32"/>
        </w:rPr>
        <w:t>和</w:t>
      </w:r>
      <w:r>
        <w:rPr>
          <w:rFonts w:eastAsia="仿宋_GB2312"/>
          <w:sz w:val="32"/>
          <w:szCs w:val="32"/>
        </w:rPr>
        <w:t>长期稳定发展的目标。</w:t>
      </w:r>
    </w:p>
    <w:p>
      <w:pPr>
        <w:spacing w:line="560" w:lineRule="exact"/>
        <w:ind w:firstLine="640" w:firstLineChars="200"/>
        <w:rPr>
          <w:rFonts w:eastAsia="仿宋_GB2312"/>
          <w:sz w:val="32"/>
          <w:szCs w:val="32"/>
        </w:rPr>
      </w:pPr>
      <w:r>
        <w:rPr>
          <w:rFonts w:eastAsia="仿宋_GB2312"/>
          <w:sz w:val="32"/>
          <w:szCs w:val="32"/>
        </w:rPr>
        <w:t>本项目预算绩效评价报告的编制以提升</w:t>
      </w:r>
      <w:r>
        <w:rPr>
          <w:rFonts w:hint="eastAsia" w:eastAsia="仿宋_GB2312"/>
          <w:sz w:val="32"/>
          <w:szCs w:val="32"/>
        </w:rPr>
        <w:t>发放机关事业单位养老金</w:t>
      </w:r>
      <w:r>
        <w:rPr>
          <w:rFonts w:eastAsia="仿宋_GB2312"/>
          <w:sz w:val="32"/>
          <w:szCs w:val="32"/>
        </w:rPr>
        <w:t>绩效为核心，通过科学、严谨的评价工作，推动</w:t>
      </w:r>
      <w:r>
        <w:rPr>
          <w:rFonts w:hint="eastAsia" w:eastAsia="仿宋_GB2312"/>
          <w:sz w:val="32"/>
          <w:szCs w:val="32"/>
        </w:rPr>
        <w:t>机关事业单位养老金</w:t>
      </w:r>
      <w:r>
        <w:rPr>
          <w:rFonts w:eastAsia="仿宋_GB2312"/>
          <w:sz w:val="32"/>
          <w:szCs w:val="32"/>
        </w:rPr>
        <w:t>在预算约束下实现高质量、可持续发展，充分发挥财政</w:t>
      </w:r>
      <w:r>
        <w:rPr>
          <w:rFonts w:hint="eastAsia" w:eastAsia="仿宋_GB2312"/>
          <w:sz w:val="32"/>
          <w:szCs w:val="32"/>
        </w:rPr>
        <w:t>社保</w:t>
      </w:r>
      <w:r>
        <w:rPr>
          <w:rFonts w:hint="eastAsia" w:eastAsia="仿宋_GB2312"/>
          <w:sz w:val="32"/>
          <w:szCs w:val="32"/>
          <w:lang w:val="en-US" w:eastAsia="zh-CN"/>
        </w:rPr>
        <w:t>基金</w:t>
      </w:r>
      <w:r>
        <w:rPr>
          <w:rFonts w:eastAsia="仿宋_GB2312"/>
          <w:sz w:val="32"/>
          <w:szCs w:val="32"/>
        </w:rPr>
        <w:t>的社会效益。</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.绩效评价的对象</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本项目预算绩效评价报告的评价对象是部门专项-机关事业养老财政兜底资金及其预算执行情况。该项目由</w:t>
      </w:r>
      <w:r>
        <w:rPr>
          <w:rFonts w:hint="eastAsia" w:ascii="Times New Roman" w:hAnsi="Times New Roman" w:eastAsia="仿宋_GB2312"/>
          <w:b w:val="0"/>
          <w:bCs w:val="0"/>
        </w:rPr>
        <w:t>库尔勒市社会保险中心</w:t>
      </w:r>
      <w:r>
        <w:rPr>
          <w:rFonts w:ascii="Times New Roman" w:hAnsi="Times New Roman" w:eastAsia="仿宋_GB2312"/>
          <w:b w:val="0"/>
          <w:bCs w:val="0"/>
        </w:rPr>
        <w:t>负责实施，旨在保障6926余名机关事业养老退休人员正常领取待遇，保障社保基金正常运转，机关事业养老金足额发放率达到100%，有效提高社会保险履职服务保障工作水平，社会保险政策宣传知晓率98%以上。项目预算涵盖从</w:t>
      </w:r>
      <w:r>
        <w:rPr>
          <w:rFonts w:hint="eastAsia" w:ascii="Times New Roman" w:hAnsi="Times New Roman" w:eastAsia="仿宋_GB2312"/>
          <w:b w:val="0"/>
          <w:bCs w:val="0"/>
        </w:rPr>
        <w:t>2024年1月1日</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6002.86</w:t>
      </w:r>
      <w:r>
        <w:rPr>
          <w:rFonts w:ascii="Times New Roman" w:hAnsi="Times New Roman" w:eastAsia="仿宋_GB2312"/>
          <w:b w:val="0"/>
          <w:bCs w:val="0"/>
        </w:rPr>
        <w:t>万元。</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绩效评价的范围</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w:t>
      </w:r>
      <w:r>
        <w:rPr>
          <w:rFonts w:hint="eastAsia" w:eastAsia="仿宋_GB2312"/>
          <w:b w:val="0"/>
        </w:rPr>
        <w:t>机关事业单位养老金</w:t>
      </w:r>
      <w:r>
        <w:rPr>
          <w:rFonts w:ascii="Times New Roman" w:hAnsi="Times New Roman" w:eastAsia="仿宋_GB2312"/>
          <w:b w:val="0"/>
          <w:bCs w:val="0"/>
        </w:rPr>
        <w:t>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w:t>
      </w:r>
      <w:r>
        <w:rPr>
          <w:rFonts w:hint="eastAsia" w:eastAsia="仿宋_GB2312"/>
          <w:b w:val="0"/>
        </w:rPr>
        <w:t>机关事业单位养老金</w:t>
      </w:r>
      <w:r>
        <w:rPr>
          <w:rFonts w:ascii="Times New Roman" w:hAnsi="Times New Roman" w:eastAsia="仿宋_GB2312"/>
          <w:b w:val="0"/>
          <w:bCs w:val="0"/>
        </w:rPr>
        <w:t>预算的编制依据、合理性、科学性以及实际执行情况。</w:t>
      </w:r>
      <w:r>
        <w:rPr>
          <w:rFonts w:hint="eastAsia" w:ascii="Times New Roman" w:hAnsi="Times New Roman" w:eastAsia="仿宋_GB2312"/>
          <w:b w:val="0"/>
          <w:bCs w:val="0"/>
        </w:rPr>
        <w:t>2024年</w:t>
      </w:r>
      <w:r>
        <w:rPr>
          <w:rFonts w:eastAsia="仿宋_GB2312"/>
          <w:b w:val="0"/>
        </w:rPr>
        <w:t>初预算数</w:t>
      </w:r>
      <w:r>
        <w:rPr>
          <w:rFonts w:hint="eastAsia" w:ascii="Times New Roman" w:hAnsi="Times New Roman" w:eastAsia="仿宋_GB2312"/>
          <w:b w:val="0"/>
          <w:bCs w:val="0"/>
        </w:rPr>
        <w:t>8700万元，全年执行数6002.86万元。</w:t>
      </w:r>
    </w:p>
    <w:p>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w:t>
      </w:r>
      <w:r>
        <w:rPr>
          <w:rFonts w:hint="eastAsia" w:ascii="Times New Roman" w:hAnsi="Times New Roman" w:eastAsia="仿宋_GB2312"/>
          <w:b w:val="0"/>
          <w:bCs w:val="0"/>
        </w:rPr>
        <w:t>根据资金收入和支出，结合</w:t>
      </w:r>
      <w:r>
        <w:rPr>
          <w:rFonts w:hint="eastAsia" w:eastAsia="仿宋_GB2312"/>
          <w:b w:val="0"/>
        </w:rPr>
        <w:t>机关事业单位养老金</w:t>
      </w:r>
      <w:r>
        <w:rPr>
          <w:rFonts w:ascii="Times New Roman" w:hAnsi="Times New Roman" w:eastAsia="仿宋_GB2312"/>
          <w:b w:val="0"/>
          <w:bCs w:val="0"/>
        </w:rPr>
        <w:t>的分配、使用和监管情况，</w:t>
      </w:r>
      <w:r>
        <w:rPr>
          <w:rFonts w:hint="eastAsia" w:ascii="Times New Roman" w:hAnsi="Times New Roman" w:eastAsia="仿宋_GB2312"/>
          <w:b w:val="0"/>
          <w:bCs w:val="0"/>
        </w:rPr>
        <w:t>及时和财政部门沟通核对，</w:t>
      </w:r>
      <w:r>
        <w:rPr>
          <w:rFonts w:ascii="Times New Roman" w:hAnsi="Times New Roman" w:eastAsia="仿宋_GB2312"/>
          <w:b w:val="0"/>
          <w:bCs w:val="0"/>
        </w:rPr>
        <w:t>确保资金使用的合规性、高效性和透明度。</w:t>
      </w:r>
    </w:p>
    <w:p>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w:t>
      </w:r>
      <w:r>
        <w:rPr>
          <w:rFonts w:hint="eastAsia" w:eastAsia="仿宋_GB2312"/>
          <w:b w:val="0"/>
        </w:rPr>
        <w:t>机关事业单位养老金</w:t>
      </w:r>
      <w:r>
        <w:rPr>
          <w:rFonts w:ascii="Times New Roman" w:hAnsi="Times New Roman" w:eastAsia="仿宋_GB2312"/>
          <w:b w:val="0"/>
          <w:bCs w:val="0"/>
        </w:rPr>
        <w:t>是否按照既定计划顺利推进，</w:t>
      </w:r>
      <w:r>
        <w:rPr>
          <w:rFonts w:hint="eastAsia" w:ascii="Times New Roman" w:hAnsi="Times New Roman" w:eastAsia="仿宋_GB2312"/>
          <w:b w:val="0"/>
          <w:bCs w:val="0"/>
        </w:rPr>
        <w:t>每月是否</w:t>
      </w:r>
      <w:r>
        <w:rPr>
          <w:rFonts w:ascii="Times New Roman" w:hAnsi="Times New Roman" w:eastAsia="仿宋_GB2312"/>
          <w:b w:val="0"/>
          <w:bCs w:val="0"/>
        </w:rPr>
        <w:t>按时</w:t>
      </w:r>
      <w:r>
        <w:rPr>
          <w:rFonts w:hint="eastAsia" w:ascii="Times New Roman" w:hAnsi="Times New Roman" w:eastAsia="仿宋_GB2312"/>
          <w:b w:val="0"/>
          <w:bCs w:val="0"/>
        </w:rPr>
        <w:t>足额发放养老金</w:t>
      </w:r>
      <w:r>
        <w:rPr>
          <w:rFonts w:ascii="Times New Roman" w:hAnsi="Times New Roman" w:eastAsia="仿宋_GB2312"/>
          <w:b w:val="0"/>
          <w:bCs w:val="0"/>
        </w:rPr>
        <w:t>，以及项目产出的数量、质量和时效性是否符合预期。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社会、</w:t>
      </w:r>
      <w:r>
        <w:rPr>
          <w:rFonts w:hint="eastAsia" w:ascii="Times New Roman" w:hAnsi="Times New Roman" w:eastAsia="仿宋_GB2312"/>
          <w:b w:val="0"/>
          <w:bCs w:val="0"/>
        </w:rPr>
        <w:t>生态</w:t>
      </w:r>
      <w:r>
        <w:rPr>
          <w:rFonts w:ascii="Times New Roman" w:hAnsi="Times New Roman" w:eastAsia="仿宋_GB2312"/>
          <w:b w:val="0"/>
          <w:bCs w:val="0"/>
        </w:rPr>
        <w:t>等影响：考察</w:t>
      </w:r>
      <w:r>
        <w:rPr>
          <w:rFonts w:hint="eastAsia" w:eastAsia="仿宋_GB2312"/>
          <w:b w:val="0"/>
        </w:rPr>
        <w:t>机关事业单位养老金</w:t>
      </w:r>
      <w:r>
        <w:rPr>
          <w:rFonts w:ascii="Times New Roman" w:hAnsi="Times New Roman" w:eastAsia="仿宋_GB2312"/>
          <w:b w:val="0"/>
          <w:bCs w:val="0"/>
        </w:rPr>
        <w:t>对社会方面的综合影响。</w:t>
      </w:r>
    </w:p>
    <w:p>
      <w:pPr>
        <w:spacing w:line="560" w:lineRule="exact"/>
        <w:ind w:firstLine="640" w:firstLineChars="200"/>
      </w:pPr>
      <w:r>
        <w:rPr>
          <w:rFonts w:eastAsia="楷体_GB2312"/>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w:t>
      </w:r>
      <w:r>
        <w:rPr>
          <w:rFonts w:hint="eastAsia" w:eastAsia="仿宋_GB2312"/>
          <w:b w:val="0"/>
        </w:rPr>
        <w:t>机关事业单位养老金</w:t>
      </w:r>
      <w:r>
        <w:rPr>
          <w:rFonts w:ascii="Times New Roman" w:hAnsi="Times New Roman" w:eastAsia="仿宋_GB2312"/>
          <w:b w:val="0"/>
          <w:bCs w:val="0"/>
        </w:rPr>
        <w:t>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w:t>
      </w:r>
      <w:r>
        <w:rPr>
          <w:rFonts w:hint="eastAsia" w:ascii="Times New Roman" w:hAnsi="Times New Roman" w:eastAsia="仿宋_GB2312"/>
          <w:b w:val="0"/>
          <w:bCs w:val="0"/>
        </w:rPr>
        <w:t>库尔勒市社会保险中心</w:t>
      </w:r>
      <w:r>
        <w:rPr>
          <w:rFonts w:ascii="Times New Roman" w:hAnsi="Times New Roman" w:eastAsia="仿宋_GB2312"/>
          <w:b w:val="0"/>
          <w:bCs w:val="0"/>
        </w:rPr>
        <w:t>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w:t>
      </w:r>
      <w:r>
        <w:rPr>
          <w:rFonts w:hint="eastAsia" w:ascii="Times New Roman" w:hAnsi="Times New Roman" w:eastAsia="仿宋_GB2312"/>
          <w:b w:val="0"/>
          <w:bCs w:val="0"/>
        </w:rPr>
        <w:t>3</w:t>
      </w:r>
      <w:r>
        <w:rPr>
          <w:rFonts w:ascii="Times New Roman" w:hAnsi="Times New Roman" w:eastAsia="仿宋_GB2312"/>
          <w:b w:val="0"/>
          <w:bCs w:val="0"/>
        </w:rPr>
        <w:t>）公开透明。绩效评价结果应依法依规公开，并自觉接受社会监督。</w:t>
      </w:r>
    </w:p>
    <w:p>
      <w:pPr>
        <w:pStyle w:val="10"/>
        <w:widowControl w:val="0"/>
        <w:spacing w:before="0" w:after="0" w:line="560" w:lineRule="exact"/>
        <w:ind w:firstLine="640" w:firstLineChars="200"/>
        <w:jc w:val="both"/>
        <w:outlineLvl w:val="9"/>
        <w:rPr>
          <w:rFonts w:ascii="Times New Roman" w:hAnsi="Times New Roman" w:eastAsia="仿宋_GB2312"/>
        </w:rPr>
      </w:pPr>
      <w:r>
        <w:rPr>
          <w:rFonts w:ascii="Times New Roman" w:hAnsi="Times New Roman" w:eastAsia="仿宋_GB2312"/>
          <w:b w:val="0"/>
          <w:bCs w:val="0"/>
        </w:rPr>
        <w:t>2</w:t>
      </w:r>
      <w:r>
        <w:rPr>
          <w:rFonts w:ascii="Times New Roman" w:hAnsi="Times New Roman" w:eastAsia="仿宋_GB231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我单位项目绩效评价采用的是</w:t>
      </w:r>
      <w:r>
        <w:rPr>
          <w:rFonts w:hint="eastAsia" w:eastAsia="仿宋_GB2312"/>
          <w:color w:val="000000"/>
          <w:spacing w:val="17"/>
          <w:sz w:val="32"/>
          <w:szCs w:val="32"/>
          <w:lang w:val="en-US" w:eastAsia="zh-CN"/>
        </w:rPr>
        <w:t>比较法和</w:t>
      </w:r>
      <w:r>
        <w:rPr>
          <w:rFonts w:hint="eastAsia" w:eastAsia="仿宋_GB2312"/>
          <w:color w:val="000000"/>
          <w:spacing w:val="17"/>
          <w:sz w:val="32"/>
          <w:szCs w:val="32"/>
        </w:rPr>
        <w:t>因素分析法，</w:t>
      </w:r>
      <w:r>
        <w:rPr>
          <w:rFonts w:hint="eastAsia" w:eastAsia="仿宋_GB2312"/>
          <w:color w:val="000000"/>
          <w:spacing w:val="17"/>
          <w:sz w:val="32"/>
          <w:szCs w:val="32"/>
          <w:lang w:val="en-US" w:eastAsia="zh-CN"/>
        </w:rPr>
        <w:t>采用这两种方法的</w:t>
      </w:r>
      <w:r>
        <w:rPr>
          <w:rFonts w:hint="eastAsia" w:eastAsia="仿宋_GB2312"/>
          <w:color w:val="000000"/>
          <w:spacing w:val="17"/>
          <w:sz w:val="32"/>
          <w:szCs w:val="32"/>
        </w:rPr>
        <w:t>原因是</w:t>
      </w:r>
      <w:r>
        <w:rPr>
          <w:rFonts w:hint="eastAsia" w:eastAsia="仿宋_GB2312"/>
          <w:sz w:val="32"/>
          <w:szCs w:val="32"/>
        </w:rPr>
        <w:t>机关事业单位养老金是国家社保基金</w:t>
      </w:r>
      <w:r>
        <w:rPr>
          <w:rFonts w:hint="eastAsia" w:eastAsia="仿宋_GB2312"/>
          <w:b/>
          <w:sz w:val="32"/>
          <w:szCs w:val="32"/>
        </w:rPr>
        <w:t>，</w:t>
      </w:r>
      <w:r>
        <w:rPr>
          <w:rFonts w:hint="eastAsia" w:eastAsia="仿宋_GB2312"/>
          <w:sz w:val="32"/>
          <w:szCs w:val="32"/>
        </w:rPr>
        <w:t>该项目资金属于市级</w:t>
      </w:r>
      <w:r>
        <w:rPr>
          <w:rFonts w:hint="eastAsia" w:eastAsia="仿宋_GB2312"/>
          <w:color w:val="000000"/>
          <w:spacing w:val="17"/>
          <w:sz w:val="32"/>
          <w:szCs w:val="32"/>
        </w:rPr>
        <w:t>财政兜底资金，为落实国家及自治区建立机关养老保险的制度要求，确保机关事业单位到龄符合待遇领取人员能够及时足额领取到机关养老保险待遇，</w:t>
      </w:r>
      <w:r>
        <w:rPr>
          <w:rFonts w:hint="eastAsia" w:eastAsia="仿宋_GB2312"/>
          <w:color w:val="000000"/>
          <w:spacing w:val="17"/>
          <w:sz w:val="32"/>
          <w:szCs w:val="32"/>
          <w:lang w:val="en-US" w:eastAsia="zh-CN"/>
        </w:rPr>
        <w:t>不断提高退休人员生活水平和幸福感、安全感和满意度。</w:t>
      </w:r>
      <w:r>
        <w:rPr>
          <w:rFonts w:hint="eastAsia" w:eastAsia="仿宋_GB2312"/>
          <w:color w:val="000000"/>
          <w:spacing w:val="17"/>
          <w:sz w:val="32"/>
          <w:szCs w:val="32"/>
        </w:rPr>
        <w:t>从数量指标、质量指标、时效指标、经济成本指标、社会效益指标、满意度指标等方面</w:t>
      </w:r>
      <w:r>
        <w:rPr>
          <w:rFonts w:hint="eastAsia" w:eastAsia="仿宋_GB2312"/>
          <w:color w:val="000000"/>
          <w:spacing w:val="17"/>
          <w:sz w:val="32"/>
          <w:szCs w:val="32"/>
          <w:lang w:val="en-US" w:eastAsia="zh-CN"/>
        </w:rPr>
        <w:t>与以往相同指标设定的目标值作比较、</w:t>
      </w:r>
      <w:r>
        <w:rPr>
          <w:rFonts w:hint="eastAsia" w:eastAsia="仿宋_GB2312"/>
          <w:color w:val="000000"/>
          <w:spacing w:val="17"/>
          <w:sz w:val="32"/>
          <w:szCs w:val="32"/>
        </w:rPr>
        <w:t>综合分析项目绩效目标的实现。</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.评价标准</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绩效评价标准通常包括计划标准、行业标准、历史标准等，用于对绩效指标完成情况进行比较、分析、评价。本次评价主要采用了历史标准</w:t>
      </w:r>
      <w:r>
        <w:rPr>
          <w:rFonts w:hint="eastAsia" w:ascii="Times New Roman" w:hAnsi="Times New Roman" w:eastAsia="仿宋_GB2312"/>
          <w:b w:val="0"/>
          <w:bCs w:val="0"/>
        </w:rPr>
        <w:t>，原因是结合以前年度预决算执行标准、政策调整和数据分析，逐步提高机关事业单位养老金发放标准，提升领取待遇人员的幸福指数</w:t>
      </w:r>
      <w:r>
        <w:rPr>
          <w:rFonts w:ascii="Times New Roman" w:hAnsi="Times New Roman" w:eastAsia="仿宋_GB2312"/>
          <w:b w:val="0"/>
          <w:bCs w:val="0"/>
        </w:rPr>
        <w:t>。</w:t>
      </w:r>
    </w:p>
    <w:p>
      <w:pPr>
        <w:pStyle w:val="10"/>
        <w:numPr>
          <w:ilvl w:val="0"/>
          <w:numId w:val="2"/>
        </w:numPr>
        <w:spacing w:before="0" w:after="0" w:line="560" w:lineRule="exact"/>
        <w:ind w:firstLine="708" w:firstLineChars="200"/>
        <w:jc w:val="both"/>
        <w:rPr>
          <w:rFonts w:ascii="Times New Roman" w:hAnsi="Times New Roman" w:eastAsia="楷体"/>
          <w:b w:val="0"/>
          <w:bCs w:val="0"/>
          <w:color w:val="000000"/>
          <w:spacing w:val="17"/>
        </w:rPr>
      </w:pPr>
      <w:r>
        <w:rPr>
          <w:rFonts w:ascii="Times New Roman" w:hAnsi="Times New Roman" w:eastAsia="楷体"/>
          <w:b w:val="0"/>
          <w:bCs w:val="0"/>
          <w:color w:val="000000"/>
          <w:spacing w:val="17"/>
        </w:rPr>
        <w:t>绩效评价工作过程</w:t>
      </w:r>
    </w:p>
    <w:p>
      <w:pPr>
        <w:spacing w:line="560" w:lineRule="exact"/>
        <w:ind w:firstLine="640" w:firstLineChars="200"/>
        <w:rPr>
          <w:rFonts w:eastAsia="仿宋_GB2312"/>
          <w:sz w:val="32"/>
          <w:szCs w:val="32"/>
        </w:rPr>
      </w:pPr>
      <w:r>
        <w:rPr>
          <w:rFonts w:eastAsia="仿宋_GB2312"/>
          <w:sz w:val="32"/>
          <w:szCs w:val="32"/>
        </w:rPr>
        <w:t>（1）前期准备与规划</w:t>
      </w:r>
    </w:p>
    <w:p>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w:t>
      </w:r>
      <w:r>
        <w:rPr>
          <w:rFonts w:hint="eastAsia" w:eastAsia="仿宋_GB2312"/>
          <w:sz w:val="32"/>
          <w:szCs w:val="32"/>
        </w:rPr>
        <w:t>待遇核定股股长陈朝华、副股长蒋永、</w:t>
      </w:r>
      <w:bookmarkStart w:id="2" w:name="OLE_LINK3"/>
      <w:r>
        <w:rPr>
          <w:rFonts w:hint="eastAsia" w:eastAsia="仿宋_GB2312"/>
          <w:sz w:val="32"/>
          <w:szCs w:val="32"/>
        </w:rPr>
        <w:t>业务骨干</w:t>
      </w:r>
      <w:bookmarkEnd w:id="2"/>
      <w:r>
        <w:rPr>
          <w:rFonts w:hint="eastAsia" w:eastAsia="仿宋_GB2312"/>
          <w:sz w:val="32"/>
          <w:szCs w:val="32"/>
        </w:rPr>
        <w:t>徐艺文、基金</w:t>
      </w:r>
      <w:r>
        <w:rPr>
          <w:rFonts w:eastAsia="仿宋_GB2312"/>
          <w:sz w:val="32"/>
          <w:szCs w:val="32"/>
        </w:rPr>
        <w:t>财务</w:t>
      </w:r>
      <w:r>
        <w:rPr>
          <w:rFonts w:hint="eastAsia" w:eastAsia="仿宋_GB2312"/>
          <w:sz w:val="32"/>
          <w:szCs w:val="32"/>
        </w:rPr>
        <w:t>股</w:t>
      </w:r>
      <w:r>
        <w:rPr>
          <w:rFonts w:hint="eastAsia" w:eastAsia="仿宋_GB2312"/>
          <w:sz w:val="32"/>
          <w:szCs w:val="32"/>
          <w:lang w:val="en-US" w:eastAsia="zh-CN"/>
        </w:rPr>
        <w:t>股长</w:t>
      </w:r>
      <w:r>
        <w:rPr>
          <w:rFonts w:hint="eastAsia" w:eastAsia="仿宋_GB2312"/>
          <w:sz w:val="32"/>
          <w:szCs w:val="32"/>
        </w:rPr>
        <w:t>白娟、业务骨干张萍、数据统计阿丽亚</w:t>
      </w:r>
      <w:r>
        <w:rPr>
          <w:rFonts w:eastAsia="仿宋_GB2312"/>
          <w:sz w:val="32"/>
          <w:szCs w:val="32"/>
        </w:rPr>
        <w:t>组成，确保从多角度、全方位对</w:t>
      </w:r>
      <w:r>
        <w:rPr>
          <w:rFonts w:hint="eastAsia" w:eastAsia="仿宋_GB2312"/>
          <w:bCs/>
          <w:sz w:val="32"/>
          <w:szCs w:val="32"/>
        </w:rPr>
        <w:t>机关事业单位养老金</w:t>
      </w:r>
      <w:r>
        <w:rPr>
          <w:rFonts w:eastAsia="仿宋_GB2312"/>
          <w:sz w:val="32"/>
          <w:szCs w:val="32"/>
        </w:rPr>
        <w:t>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sz w:val="32"/>
          <w:szCs w:val="32"/>
        </w:rPr>
      </w:pPr>
      <w:r>
        <w:rPr>
          <w:rFonts w:eastAsia="仿宋_GB2312"/>
          <w:sz w:val="32"/>
          <w:szCs w:val="32"/>
        </w:rPr>
        <w:t>（2）指标体系构建</w:t>
      </w:r>
    </w:p>
    <w:p>
      <w:pPr>
        <w:spacing w:line="560" w:lineRule="exact"/>
        <w:ind w:firstLine="640" w:firstLineChars="200"/>
        <w:rPr>
          <w:rFonts w:eastAsia="仿宋_GB2312"/>
          <w:sz w:val="32"/>
          <w:szCs w:val="32"/>
        </w:rPr>
      </w:pPr>
      <w:r>
        <w:rPr>
          <w:rFonts w:hint="eastAsia" w:eastAsia="仿宋_GB2312"/>
          <w:sz w:val="32"/>
          <w:szCs w:val="32"/>
        </w:rPr>
        <w:t>为确保每月按时足额发放养老金，</w:t>
      </w:r>
      <w:r>
        <w:rPr>
          <w:rFonts w:eastAsia="仿宋_GB2312"/>
          <w:sz w:val="32"/>
          <w:szCs w:val="32"/>
        </w:rPr>
        <w:t>充分</w:t>
      </w:r>
      <w:r>
        <w:rPr>
          <w:rFonts w:hint="eastAsia" w:eastAsia="仿宋_GB2312"/>
          <w:sz w:val="32"/>
          <w:szCs w:val="32"/>
        </w:rPr>
        <w:t>保障机关事业单位退休人员在退休后的基本生活需求，提升了退休人员的幸福感、安全感和满意度，</w:t>
      </w:r>
      <w:r>
        <w:rPr>
          <w:rFonts w:eastAsia="仿宋_GB2312"/>
          <w:sz w:val="32"/>
          <w:szCs w:val="32"/>
        </w:rPr>
        <w:t>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pPr>
        <w:spacing w:line="560" w:lineRule="exact"/>
        <w:ind w:firstLine="640" w:firstLineChars="200"/>
        <w:rPr>
          <w:rFonts w:eastAsia="仿宋_GB2312"/>
          <w:sz w:val="32"/>
          <w:szCs w:val="32"/>
        </w:rPr>
      </w:pPr>
      <w:r>
        <w:rPr>
          <w:rFonts w:eastAsia="仿宋_GB2312"/>
          <w:sz w:val="32"/>
          <w:szCs w:val="32"/>
        </w:rPr>
        <w:t>（3）数据收集与整理</w:t>
      </w:r>
    </w:p>
    <w:p>
      <w:pPr>
        <w:spacing w:line="560" w:lineRule="exact"/>
        <w:ind w:firstLine="640" w:firstLineChars="200"/>
        <w:rPr>
          <w:rFonts w:eastAsia="仿宋_GB2312"/>
          <w:sz w:val="32"/>
          <w:szCs w:val="32"/>
        </w:rPr>
      </w:pPr>
      <w:r>
        <w:rPr>
          <w:rFonts w:eastAsia="仿宋_GB2312"/>
          <w:sz w:val="32"/>
          <w:szCs w:val="32"/>
        </w:rPr>
        <w:t>广泛收集与</w:t>
      </w:r>
      <w:r>
        <w:rPr>
          <w:rFonts w:hint="eastAsia" w:eastAsia="仿宋_GB2312"/>
          <w:sz w:val="32"/>
          <w:szCs w:val="32"/>
          <w:lang w:val="en-US" w:eastAsia="zh-CN"/>
        </w:rPr>
        <w:t>机关事业单位养老金发放的</w:t>
      </w:r>
      <w:r>
        <w:rPr>
          <w:rFonts w:eastAsia="仿宋_GB2312"/>
          <w:sz w:val="32"/>
          <w:szCs w:val="32"/>
        </w:rPr>
        <w:t>相关数据，包括</w:t>
      </w:r>
      <w:r>
        <w:rPr>
          <w:rFonts w:hint="eastAsia" w:eastAsia="仿宋_GB2312"/>
          <w:sz w:val="32"/>
          <w:szCs w:val="32"/>
          <w:lang w:val="en-US" w:eastAsia="zh-CN"/>
        </w:rPr>
        <w:t>社保基金</w:t>
      </w:r>
      <w:r>
        <w:rPr>
          <w:rFonts w:hint="eastAsia" w:eastAsia="仿宋_GB2312"/>
          <w:sz w:val="32"/>
          <w:szCs w:val="32"/>
        </w:rPr>
        <w:t>预算</w:t>
      </w:r>
      <w:r>
        <w:rPr>
          <w:rFonts w:hint="eastAsia" w:eastAsia="仿宋_GB2312"/>
          <w:sz w:val="32"/>
          <w:szCs w:val="32"/>
          <w:lang w:val="en-US" w:eastAsia="zh-CN"/>
        </w:rPr>
        <w:t>和</w:t>
      </w:r>
      <w:r>
        <w:rPr>
          <w:rFonts w:hint="eastAsia" w:eastAsia="仿宋_GB2312"/>
          <w:sz w:val="32"/>
          <w:szCs w:val="32"/>
        </w:rPr>
        <w:t>决算、年度</w:t>
      </w:r>
      <w:r>
        <w:rPr>
          <w:rFonts w:eastAsia="仿宋_GB2312"/>
          <w:sz w:val="32"/>
          <w:szCs w:val="32"/>
        </w:rPr>
        <w:t>财务报表、</w:t>
      </w:r>
      <w:r>
        <w:rPr>
          <w:rFonts w:hint="eastAsia" w:eastAsia="仿宋_GB2312"/>
          <w:sz w:val="32"/>
          <w:szCs w:val="32"/>
        </w:rPr>
        <w:t>数据统计报表、财务分析报告、</w:t>
      </w:r>
      <w:r>
        <w:rPr>
          <w:rFonts w:hint="eastAsia" w:eastAsia="仿宋_GB2312"/>
          <w:sz w:val="32"/>
          <w:szCs w:val="32"/>
          <w:lang w:val="en-US" w:eastAsia="zh-CN"/>
        </w:rPr>
        <w:t>业务</w:t>
      </w:r>
      <w:r>
        <w:rPr>
          <w:rFonts w:hint="eastAsia" w:eastAsia="仿宋_GB2312"/>
          <w:sz w:val="32"/>
          <w:szCs w:val="32"/>
        </w:rPr>
        <w:t>股室</w:t>
      </w:r>
      <w:r>
        <w:rPr>
          <w:rFonts w:eastAsia="仿宋_GB2312"/>
          <w:sz w:val="32"/>
          <w:szCs w:val="32"/>
        </w:rPr>
        <w:t>数据、</w:t>
      </w:r>
      <w:r>
        <w:rPr>
          <w:rFonts w:hint="eastAsia" w:eastAsia="仿宋_GB2312"/>
          <w:sz w:val="32"/>
          <w:szCs w:val="32"/>
        </w:rPr>
        <w:t>调查问卷</w:t>
      </w:r>
      <w:r>
        <w:rPr>
          <w:rFonts w:eastAsia="仿宋_GB2312"/>
          <w:sz w:val="32"/>
          <w:szCs w:val="32"/>
        </w:rPr>
        <w:t>等。在数据收集过程中，注重数据的</w:t>
      </w:r>
      <w:r>
        <w:rPr>
          <w:rFonts w:hint="eastAsia" w:eastAsia="仿宋_GB2312"/>
          <w:sz w:val="32"/>
          <w:szCs w:val="32"/>
        </w:rPr>
        <w:t>准确性</w:t>
      </w:r>
      <w:r>
        <w:rPr>
          <w:rFonts w:eastAsia="仿宋_GB2312"/>
          <w:sz w:val="32"/>
          <w:szCs w:val="32"/>
        </w:rPr>
        <w:t>与完整性。</w:t>
      </w:r>
      <w:r>
        <w:rPr>
          <w:rFonts w:hint="eastAsia" w:eastAsia="仿宋_GB2312"/>
          <w:sz w:val="32"/>
          <w:szCs w:val="32"/>
        </w:rPr>
        <w:t>并</w:t>
      </w:r>
      <w:r>
        <w:rPr>
          <w:rFonts w:eastAsia="仿宋_GB2312"/>
          <w:sz w:val="32"/>
          <w:szCs w:val="32"/>
        </w:rPr>
        <w:t>对收集到的数据进行了系统的整理与分类，为后续的</w:t>
      </w:r>
      <w:r>
        <w:rPr>
          <w:rFonts w:hint="eastAsia" w:eastAsia="仿宋_GB2312"/>
          <w:sz w:val="32"/>
          <w:szCs w:val="32"/>
          <w:lang w:val="en-US" w:eastAsia="zh-CN"/>
        </w:rPr>
        <w:t>养老金发放的</w:t>
      </w:r>
      <w:r>
        <w:rPr>
          <w:rFonts w:eastAsia="仿宋_GB2312"/>
          <w:sz w:val="32"/>
          <w:szCs w:val="32"/>
        </w:rPr>
        <w:t>数据分析提供了有力支持。</w:t>
      </w:r>
    </w:p>
    <w:p>
      <w:pPr>
        <w:spacing w:line="560" w:lineRule="exact"/>
        <w:ind w:firstLine="640" w:firstLineChars="200"/>
        <w:rPr>
          <w:rFonts w:eastAsia="仿宋_GB2312"/>
          <w:sz w:val="32"/>
          <w:szCs w:val="32"/>
        </w:rPr>
      </w:pPr>
      <w:r>
        <w:rPr>
          <w:rFonts w:eastAsia="仿宋_GB2312"/>
          <w:sz w:val="32"/>
          <w:szCs w:val="32"/>
        </w:rPr>
        <w:t>（4）数据分析与评估</w:t>
      </w:r>
    </w:p>
    <w:p>
      <w:pPr>
        <w:spacing w:line="560" w:lineRule="exact"/>
        <w:ind w:firstLine="640" w:firstLineChars="200"/>
        <w:rPr>
          <w:rFonts w:eastAsia="仿宋_GB2312"/>
          <w:sz w:val="32"/>
          <w:szCs w:val="32"/>
        </w:rPr>
      </w:pPr>
      <w:r>
        <w:rPr>
          <w:rFonts w:eastAsia="仿宋_GB2312"/>
          <w:sz w:val="32"/>
          <w:szCs w:val="32"/>
        </w:rPr>
        <w:t>对收集到的</w:t>
      </w:r>
      <w:bookmarkStart w:id="3" w:name="OLE_LINK4"/>
      <w:r>
        <w:rPr>
          <w:rFonts w:hint="eastAsia" w:eastAsia="仿宋_GB2312"/>
          <w:sz w:val="32"/>
          <w:szCs w:val="32"/>
          <w:lang w:val="en-US" w:eastAsia="zh-CN"/>
        </w:rPr>
        <w:t>机关事业单位养老金</w:t>
      </w:r>
      <w:bookmarkEnd w:id="3"/>
      <w:r>
        <w:rPr>
          <w:rFonts w:hint="eastAsia" w:eastAsia="仿宋_GB2312"/>
          <w:sz w:val="32"/>
          <w:szCs w:val="32"/>
          <w:lang w:val="en-US" w:eastAsia="zh-CN"/>
        </w:rPr>
        <w:t>发放</w:t>
      </w:r>
      <w:r>
        <w:rPr>
          <w:rFonts w:eastAsia="仿宋_GB2312"/>
          <w:sz w:val="32"/>
          <w:szCs w:val="32"/>
        </w:rPr>
        <w:t>数据进行了深入分析。通过对各项绩效指标的实际完成情况与预期目标进行对比，计算出指标的</w:t>
      </w:r>
      <w:r>
        <w:rPr>
          <w:rFonts w:hint="eastAsia" w:eastAsia="仿宋_GB2312"/>
          <w:sz w:val="32"/>
          <w:szCs w:val="32"/>
        </w:rPr>
        <w:t>完</w:t>
      </w:r>
      <w:r>
        <w:rPr>
          <w:rFonts w:eastAsia="仿宋_GB2312"/>
          <w:sz w:val="32"/>
          <w:szCs w:val="32"/>
        </w:rPr>
        <w:t>成率，并结合指标权重进行综合评分，从而得出项目的整体绩效评价结果。在</w:t>
      </w:r>
      <w:r>
        <w:rPr>
          <w:rFonts w:hint="eastAsia" w:eastAsia="仿宋_GB2312"/>
          <w:sz w:val="32"/>
          <w:szCs w:val="32"/>
        </w:rPr>
        <w:t>与数据的对比</w:t>
      </w:r>
      <w:r>
        <w:rPr>
          <w:rFonts w:eastAsia="仿宋_GB2312"/>
          <w:sz w:val="32"/>
          <w:szCs w:val="32"/>
        </w:rPr>
        <w:t>分析过程中，</w:t>
      </w:r>
      <w:r>
        <w:rPr>
          <w:rFonts w:hint="eastAsia" w:eastAsia="仿宋_GB2312"/>
          <w:sz w:val="32"/>
          <w:szCs w:val="32"/>
        </w:rPr>
        <w:t>结合当期机关事业单位养老金政策调整，以及各级财政补助资金到位情况，</w:t>
      </w:r>
      <w:r>
        <w:rPr>
          <w:rFonts w:hint="eastAsia" w:eastAsia="仿宋_GB2312"/>
          <w:sz w:val="32"/>
          <w:szCs w:val="32"/>
          <w:lang w:val="en-US" w:eastAsia="zh-CN"/>
        </w:rPr>
        <w:t>分</w:t>
      </w:r>
      <w:r>
        <w:rPr>
          <w:rFonts w:eastAsia="仿宋_GB2312"/>
          <w:sz w:val="32"/>
          <w:szCs w:val="32"/>
        </w:rPr>
        <w:t>析项目绩效背后的原因</w:t>
      </w:r>
      <w:r>
        <w:rPr>
          <w:rFonts w:hint="eastAsia" w:eastAsia="仿宋_GB2312"/>
          <w:sz w:val="32"/>
          <w:szCs w:val="32"/>
        </w:rPr>
        <w:t>，</w:t>
      </w:r>
      <w:r>
        <w:rPr>
          <w:rFonts w:eastAsia="仿宋_GB2312"/>
          <w:sz w:val="32"/>
          <w:szCs w:val="32"/>
        </w:rPr>
        <w:t>为提出有针对性的改进建议提供了依据。</w:t>
      </w:r>
    </w:p>
    <w:p>
      <w:pPr>
        <w:pStyle w:val="24"/>
        <w:numPr>
          <w:ilvl w:val="0"/>
          <w:numId w:val="1"/>
        </w:numPr>
        <w:spacing w:line="560" w:lineRule="exact"/>
        <w:ind w:firstLineChars="0"/>
        <w:rPr>
          <w:rFonts w:hint="eastAsia" w:eastAsia="仿宋_GB2312"/>
          <w:sz w:val="32"/>
          <w:szCs w:val="32"/>
        </w:rPr>
      </w:pPr>
      <w:r>
        <w:rPr>
          <w:rFonts w:eastAsia="仿宋_GB2312"/>
          <w:sz w:val="32"/>
          <w:szCs w:val="32"/>
        </w:rPr>
        <w:t>报告撰写与反馈</w:t>
      </w:r>
    </w:p>
    <w:p>
      <w:pPr>
        <w:pStyle w:val="24"/>
        <w:spacing w:line="560" w:lineRule="exact"/>
        <w:ind w:firstLine="640"/>
        <w:rPr>
          <w:rFonts w:hint="eastAsia" w:eastAsia="仿宋_GB2312"/>
          <w:sz w:val="32"/>
          <w:szCs w:val="32"/>
        </w:rPr>
      </w:pPr>
      <w:r>
        <w:rPr>
          <w:rFonts w:eastAsia="仿宋_GB2312"/>
          <w:sz w:val="32"/>
          <w:szCs w:val="32"/>
        </w:rPr>
        <w:t>根据</w:t>
      </w:r>
      <w:r>
        <w:rPr>
          <w:rFonts w:hint="eastAsia" w:eastAsia="仿宋_GB2312"/>
          <w:sz w:val="32"/>
          <w:szCs w:val="32"/>
          <w:lang w:val="en-US" w:eastAsia="zh-CN"/>
        </w:rPr>
        <w:t>机关事业单位养老金</w:t>
      </w:r>
      <w:r>
        <w:rPr>
          <w:rFonts w:eastAsia="仿宋_GB2312"/>
          <w:sz w:val="32"/>
          <w:szCs w:val="32"/>
        </w:rPr>
        <w:t>数据分析与评估的结果，撰写项目预算绩效评价报告。报告在内容、方法和数据等方面能够真实、客观地反映项目的绩效情况，</w:t>
      </w:r>
      <w:r>
        <w:rPr>
          <w:rFonts w:hint="eastAsia" w:eastAsia="仿宋_GB2312"/>
          <w:color w:val="000000"/>
          <w:spacing w:val="17"/>
          <w:sz w:val="32"/>
          <w:szCs w:val="32"/>
        </w:rPr>
        <w:t>采用</w:t>
      </w:r>
      <w:r>
        <w:rPr>
          <w:rFonts w:hint="eastAsia" w:eastAsia="仿宋_GB2312"/>
          <w:color w:val="000000"/>
          <w:spacing w:val="17"/>
          <w:sz w:val="32"/>
          <w:szCs w:val="32"/>
          <w:lang w:val="en-US" w:eastAsia="zh-CN"/>
        </w:rPr>
        <w:t>比较法和</w:t>
      </w:r>
      <w:r>
        <w:rPr>
          <w:rFonts w:hint="eastAsia" w:eastAsia="仿宋_GB2312"/>
          <w:color w:val="000000"/>
          <w:spacing w:val="17"/>
          <w:sz w:val="32"/>
          <w:szCs w:val="32"/>
        </w:rPr>
        <w:t>因素分析法，从数量指标、质量指标、时效指标、经济成本指标、社会效益指标、满意度指标等方面</w:t>
      </w:r>
      <w:r>
        <w:rPr>
          <w:rFonts w:hint="eastAsia" w:eastAsia="仿宋_GB2312"/>
          <w:color w:val="000000"/>
          <w:spacing w:val="17"/>
          <w:sz w:val="32"/>
          <w:szCs w:val="32"/>
          <w:lang w:val="en-US" w:eastAsia="zh-CN"/>
        </w:rPr>
        <w:t>和以往数据作比较、</w:t>
      </w:r>
      <w:r>
        <w:rPr>
          <w:rFonts w:hint="eastAsia" w:eastAsia="仿宋_GB2312"/>
          <w:color w:val="000000"/>
          <w:spacing w:val="17"/>
          <w:sz w:val="32"/>
          <w:szCs w:val="32"/>
        </w:rPr>
        <w:t>综合分析项目绩效目标的实现</w:t>
      </w:r>
      <w:r>
        <w:rPr>
          <w:rFonts w:hint="eastAsia" w:eastAsia="仿宋_GB2312"/>
          <w:color w:val="000000"/>
          <w:spacing w:val="17"/>
          <w:sz w:val="32"/>
          <w:szCs w:val="32"/>
          <w:lang w:eastAsia="zh-CN"/>
        </w:rPr>
        <w:t>；</w:t>
      </w:r>
      <w:r>
        <w:rPr>
          <w:rFonts w:eastAsia="仿宋_GB2312"/>
          <w:sz w:val="32"/>
          <w:szCs w:val="32"/>
        </w:rPr>
        <w:t>采用历史标准</w:t>
      </w:r>
      <w:r>
        <w:rPr>
          <w:rFonts w:hint="eastAsia" w:eastAsia="仿宋_GB2312"/>
          <w:sz w:val="32"/>
          <w:szCs w:val="32"/>
        </w:rPr>
        <w:t>，结合以前年度预决算执行标准、政策调整和数据分析，逐步提高机关事业单位养老金发放标准，提升领取待遇人员的幸福指数。</w:t>
      </w:r>
    </w:p>
    <w:p>
      <w:pPr>
        <w:pStyle w:val="24"/>
        <w:spacing w:line="560" w:lineRule="exact"/>
        <w:ind w:firstLine="640"/>
        <w:rPr>
          <w:rFonts w:eastAsia="仿宋_GB2312"/>
          <w:sz w:val="32"/>
          <w:szCs w:val="32"/>
        </w:rPr>
      </w:pPr>
      <w:r>
        <w:rPr>
          <w:rFonts w:eastAsia="仿宋_GB2312"/>
          <w:sz w:val="32"/>
          <w:szCs w:val="32"/>
        </w:rPr>
        <w:t>在报告撰写完成后，及时向</w:t>
      </w:r>
      <w:r>
        <w:rPr>
          <w:rFonts w:hint="eastAsia" w:eastAsia="仿宋_GB2312"/>
          <w:sz w:val="32"/>
          <w:szCs w:val="32"/>
        </w:rPr>
        <w:t>社会保险实施</w:t>
      </w:r>
      <w:r>
        <w:rPr>
          <w:rFonts w:eastAsia="仿宋_GB2312"/>
          <w:sz w:val="32"/>
          <w:szCs w:val="32"/>
        </w:rPr>
        <w:t>部门</w:t>
      </w:r>
      <w:r>
        <w:rPr>
          <w:rFonts w:hint="eastAsia" w:eastAsia="仿宋_GB2312"/>
          <w:sz w:val="32"/>
          <w:szCs w:val="32"/>
        </w:rPr>
        <w:t>、主管部门和</w:t>
      </w:r>
      <w:r>
        <w:rPr>
          <w:rFonts w:eastAsia="仿宋_GB2312"/>
          <w:sz w:val="32"/>
          <w:szCs w:val="32"/>
        </w:rPr>
        <w:t>财政部门提供详实、准确的绩效评价信息，辅助其在</w:t>
      </w:r>
      <w:r>
        <w:rPr>
          <w:rFonts w:hint="eastAsia" w:eastAsia="仿宋_GB2312"/>
          <w:sz w:val="32"/>
          <w:szCs w:val="32"/>
        </w:rPr>
        <w:t>机关事业单位养老金</w:t>
      </w:r>
      <w:r>
        <w:rPr>
          <w:rFonts w:eastAsia="仿宋_GB2312"/>
          <w:sz w:val="32"/>
          <w:szCs w:val="32"/>
        </w:rPr>
        <w:t>审批、预算安排、政策调整等关键环节做出更加科学、合理的判断</w:t>
      </w:r>
      <w:r>
        <w:rPr>
          <w:rFonts w:hint="eastAsia" w:eastAsia="仿宋_GB2312"/>
          <w:sz w:val="32"/>
          <w:szCs w:val="32"/>
        </w:rPr>
        <w:t>，</w:t>
      </w:r>
      <w:r>
        <w:rPr>
          <w:rFonts w:eastAsia="仿宋_GB2312"/>
          <w:sz w:val="32"/>
          <w:szCs w:val="32"/>
        </w:rPr>
        <w:t>充分听取各方意见与建议，对报告内容进行进一步的完善与优化，确保评价报告的质量与实用性。</w:t>
      </w:r>
    </w:p>
    <w:p>
      <w:pPr>
        <w:spacing w:line="560" w:lineRule="exact"/>
        <w:ind w:firstLine="640" w:firstLineChars="200"/>
        <w:rPr>
          <w:rFonts w:eastAsia="仿宋_GB2312"/>
          <w:sz w:val="32"/>
          <w:szCs w:val="32"/>
        </w:rPr>
      </w:pPr>
      <w:r>
        <w:rPr>
          <w:rFonts w:eastAsia="仿宋_GB2312"/>
          <w:sz w:val="32"/>
          <w:szCs w:val="32"/>
        </w:rPr>
        <w:t>（6）后续跟踪与改进</w:t>
      </w:r>
    </w:p>
    <w:p>
      <w:pPr>
        <w:spacing w:line="560" w:lineRule="exact"/>
        <w:ind w:firstLine="640" w:firstLineChars="200"/>
        <w:rPr>
          <w:rFonts w:eastAsia="仿宋_GB2312"/>
          <w:sz w:val="32"/>
          <w:szCs w:val="32"/>
        </w:rPr>
      </w:pPr>
      <w:r>
        <w:rPr>
          <w:rFonts w:eastAsia="仿宋_GB2312"/>
          <w:sz w:val="32"/>
          <w:szCs w:val="32"/>
        </w:rPr>
        <w:t>在评价报告提交后，我们将持续跟踪</w:t>
      </w:r>
      <w:r>
        <w:rPr>
          <w:rFonts w:hint="eastAsia" w:eastAsia="仿宋_GB2312"/>
          <w:sz w:val="32"/>
          <w:szCs w:val="32"/>
        </w:rPr>
        <w:t>机关事业单位养老金发放</w:t>
      </w:r>
      <w:r>
        <w:rPr>
          <w:rFonts w:eastAsia="仿宋_GB2312"/>
          <w:sz w:val="32"/>
          <w:szCs w:val="32"/>
        </w:rPr>
        <w:t>的落实情况，</w:t>
      </w:r>
      <w:r>
        <w:rPr>
          <w:rFonts w:hint="eastAsia" w:eastAsia="仿宋_GB2312"/>
          <w:sz w:val="32"/>
          <w:szCs w:val="32"/>
        </w:rPr>
        <w:t>定期进行监督检查，</w:t>
      </w:r>
      <w:r>
        <w:rPr>
          <w:rFonts w:eastAsia="仿宋_GB2312"/>
          <w:sz w:val="32"/>
          <w:szCs w:val="32"/>
        </w:rPr>
        <w:t>实现绩效的持续提升。同时，根据</w:t>
      </w:r>
      <w:r>
        <w:rPr>
          <w:rFonts w:hint="eastAsia" w:eastAsia="仿宋_GB2312"/>
          <w:sz w:val="32"/>
          <w:szCs w:val="32"/>
        </w:rPr>
        <w:t>机关事业单位养老金发放</w:t>
      </w:r>
      <w:r>
        <w:rPr>
          <w:rFonts w:eastAsia="仿宋_GB2312"/>
          <w:sz w:val="32"/>
          <w:szCs w:val="32"/>
        </w:rPr>
        <w:t>过程中出现的新情况、新问题，适时调整绩效评价指标体系与方法，保持评价工作的适应性与前瞻性，为</w:t>
      </w:r>
      <w:r>
        <w:rPr>
          <w:rFonts w:hint="eastAsia" w:eastAsia="仿宋_GB2312"/>
          <w:sz w:val="32"/>
          <w:szCs w:val="32"/>
        </w:rPr>
        <w:t>机关事业单位养老金发放</w:t>
      </w:r>
      <w:r>
        <w:rPr>
          <w:rFonts w:eastAsia="仿宋_GB2312"/>
          <w:sz w:val="32"/>
          <w:szCs w:val="32"/>
        </w:rPr>
        <w:t>长期稳定</w:t>
      </w:r>
      <w:r>
        <w:rPr>
          <w:rFonts w:hint="eastAsia" w:eastAsia="仿宋_GB2312"/>
          <w:sz w:val="32"/>
          <w:szCs w:val="32"/>
        </w:rPr>
        <w:t>可持续</w:t>
      </w:r>
      <w:r>
        <w:rPr>
          <w:rFonts w:eastAsia="仿宋_GB2312"/>
          <w:sz w:val="32"/>
          <w:szCs w:val="32"/>
        </w:rPr>
        <w:t>发展提供有力保障。</w:t>
      </w:r>
    </w:p>
    <w:p>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0"/>
        <w:spacing w:before="0" w:after="0" w:line="560" w:lineRule="exact"/>
        <w:ind w:firstLine="640" w:firstLineChars="200"/>
        <w:jc w:val="both"/>
        <w:rPr>
          <w:rFonts w:ascii="Times New Roman" w:hAnsi="Times New Roman" w:eastAsia="楷体_GB2312"/>
          <w:b w:val="0"/>
          <w:bCs w:val="0"/>
        </w:rPr>
      </w:pPr>
      <w:r>
        <w:rPr>
          <w:rFonts w:ascii="Times New Roman" w:hAnsi="Times New Roman" w:eastAsia="楷体_GB2312"/>
          <w:b w:val="0"/>
          <w:bCs w:val="0"/>
        </w:rPr>
        <w:t>（一）评价情况</w:t>
      </w:r>
    </w:p>
    <w:p>
      <w:pPr>
        <w:spacing w:line="600" w:lineRule="exact"/>
        <w:ind w:firstLine="640" w:firstLineChars="200"/>
        <w:outlineLvl w:val="0"/>
        <w:rPr>
          <w:rFonts w:eastAsia="仿宋_GB2312"/>
          <w:sz w:val="32"/>
          <w:szCs w:val="32"/>
        </w:rPr>
      </w:pPr>
      <w:r>
        <w:rPr>
          <w:rFonts w:eastAsia="仿宋_GB2312"/>
          <w:sz w:val="32"/>
          <w:szCs w:val="32"/>
        </w:rPr>
        <w:t>本项目的综合评价基于对项目各方面绩效的深入分析与评估。从项目目标的达成情况来看，部门专项-机关事业养老财政兜底资金</w:t>
      </w:r>
      <w:r>
        <w:rPr>
          <w:rFonts w:hint="eastAsia" w:eastAsia="仿宋_GB2312"/>
          <w:sz w:val="32"/>
          <w:szCs w:val="32"/>
        </w:rPr>
        <w:t>项目在</w:t>
      </w:r>
      <w:r>
        <w:rPr>
          <w:rFonts w:eastAsia="仿宋_GB2312"/>
          <w:sz w:val="32"/>
          <w:szCs w:val="32"/>
        </w:rPr>
        <w:t>目标1、保障6639余名机关事业养老退休人员正常领取待遇，保障社保基金正常运转，机关事业养老金足额发放率达到100%</w:t>
      </w:r>
      <w:r>
        <w:rPr>
          <w:rFonts w:hint="eastAsia" w:eastAsia="仿宋_GB2312"/>
          <w:sz w:val="32"/>
          <w:szCs w:val="32"/>
        </w:rPr>
        <w:t>；</w:t>
      </w:r>
      <w:r>
        <w:rPr>
          <w:rFonts w:eastAsia="仿宋_GB2312"/>
          <w:sz w:val="32"/>
          <w:szCs w:val="32"/>
        </w:rPr>
        <w:t>目标2、有效提高社会保险履职服务保障工作水平，社会保险政策宣传知晓率98%以上等方面表现出色，达到了预期的标准与要求。同时，项目也在</w:t>
      </w:r>
      <w:r>
        <w:rPr>
          <w:rFonts w:hint="eastAsia" w:eastAsia="仿宋_GB2312"/>
          <w:sz w:val="32"/>
          <w:szCs w:val="32"/>
        </w:rPr>
        <w:t>民生保障方面</w:t>
      </w:r>
      <w:r>
        <w:rPr>
          <w:rFonts w:eastAsia="仿宋_GB2312"/>
          <w:sz w:val="32"/>
          <w:szCs w:val="32"/>
        </w:rPr>
        <w:t>取得了显著的成效，如</w:t>
      </w:r>
      <w:r>
        <w:rPr>
          <w:rFonts w:hint="eastAsia" w:eastAsia="仿宋_GB2312"/>
          <w:sz w:val="32"/>
          <w:szCs w:val="32"/>
        </w:rPr>
        <w:t>有效提高了退休人员</w:t>
      </w:r>
      <w:r>
        <w:rPr>
          <w:rFonts w:hint="eastAsia" w:eastAsia="仿宋_GB2312"/>
          <w:sz w:val="32"/>
          <w:szCs w:val="32"/>
          <w:lang w:val="en-US" w:eastAsia="zh-CN"/>
        </w:rPr>
        <w:t>幸福指数</w:t>
      </w:r>
      <w:r>
        <w:rPr>
          <w:rFonts w:hint="eastAsia" w:eastAsia="仿宋_GB2312"/>
          <w:sz w:val="32"/>
          <w:szCs w:val="32"/>
        </w:rPr>
        <w:t>，增强了参保群众的幸福感、安全感、满意度</w:t>
      </w:r>
      <w:r>
        <w:rPr>
          <w:rFonts w:eastAsia="仿宋_GB2312"/>
          <w:sz w:val="32"/>
          <w:szCs w:val="32"/>
        </w:rPr>
        <w:t>等。</w:t>
      </w:r>
    </w:p>
    <w:p>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库尔勒市社会保险中心</w:t>
      </w:r>
      <w:r>
        <w:rPr>
          <w:rFonts w:eastAsia="仿宋_GB2312"/>
          <w:sz w:val="32"/>
          <w:szCs w:val="32"/>
        </w:rPr>
        <w:t>通过有效的规划、组织与协调，</w:t>
      </w:r>
      <w:r>
        <w:rPr>
          <w:rFonts w:hint="eastAsia" w:eastAsia="仿宋_GB2312"/>
          <w:sz w:val="32"/>
          <w:szCs w:val="32"/>
          <w:lang w:val="en-US" w:eastAsia="zh-CN"/>
        </w:rPr>
        <w:t>机关事业单位养老金发放工作</w:t>
      </w:r>
      <w:r>
        <w:rPr>
          <w:rFonts w:eastAsia="仿宋_GB2312"/>
          <w:sz w:val="32"/>
          <w:szCs w:val="32"/>
        </w:rPr>
        <w:t>得以顺利实施，并在预算</w:t>
      </w:r>
      <w:r>
        <w:rPr>
          <w:rFonts w:hint="eastAsia" w:eastAsia="仿宋_GB2312"/>
          <w:sz w:val="32"/>
          <w:szCs w:val="32"/>
          <w:lang w:val="en-US" w:eastAsia="zh-CN"/>
        </w:rPr>
        <w:t>安排</w:t>
      </w:r>
      <w:r>
        <w:rPr>
          <w:rFonts w:eastAsia="仿宋_GB2312"/>
          <w:sz w:val="32"/>
          <w:szCs w:val="32"/>
        </w:rPr>
        <w:t>与</w:t>
      </w:r>
      <w:r>
        <w:rPr>
          <w:rFonts w:hint="eastAsia" w:eastAsia="仿宋_GB2312"/>
          <w:sz w:val="32"/>
          <w:szCs w:val="32"/>
          <w:lang w:val="en-US" w:eastAsia="zh-CN"/>
        </w:rPr>
        <w:t>养老金发放</w:t>
      </w:r>
      <w:r>
        <w:rPr>
          <w:rFonts w:eastAsia="仿宋_GB2312"/>
          <w:sz w:val="32"/>
          <w:szCs w:val="32"/>
        </w:rPr>
        <w:t>时间上保持了良好的控制。</w:t>
      </w:r>
    </w:p>
    <w:p>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从项目效益的角度来看，本项目实现了预期的社会效益</w:t>
      </w:r>
      <w:r>
        <w:rPr>
          <w:rFonts w:hint="eastAsia" w:eastAsia="仿宋_GB2312"/>
          <w:sz w:val="32"/>
          <w:szCs w:val="32"/>
          <w:lang w:eastAsia="zh-CN"/>
        </w:rPr>
        <w:t>，</w:t>
      </w:r>
      <w:r>
        <w:rPr>
          <w:rFonts w:hint="eastAsia" w:eastAsia="仿宋_GB2312"/>
          <w:sz w:val="32"/>
          <w:szCs w:val="32"/>
          <w:lang w:val="en-US" w:eastAsia="zh-CN"/>
        </w:rPr>
        <w:t>不仅</w:t>
      </w:r>
      <w:r>
        <w:rPr>
          <w:rFonts w:eastAsia="仿宋_GB2312"/>
          <w:sz w:val="32"/>
          <w:szCs w:val="32"/>
        </w:rPr>
        <w:t>提</w:t>
      </w:r>
      <w:r>
        <w:rPr>
          <w:rFonts w:hint="eastAsia" w:eastAsia="仿宋_GB2312"/>
          <w:sz w:val="32"/>
          <w:szCs w:val="32"/>
          <w:lang w:val="en-US" w:eastAsia="zh-CN"/>
        </w:rPr>
        <w:t>高了</w:t>
      </w:r>
      <w:r>
        <w:rPr>
          <w:rFonts w:eastAsia="仿宋_GB2312"/>
          <w:sz w:val="32"/>
          <w:szCs w:val="32"/>
        </w:rPr>
        <w:t>社会保险政策宣传知晓率，</w:t>
      </w:r>
      <w:r>
        <w:rPr>
          <w:rFonts w:hint="eastAsia" w:eastAsia="仿宋_GB2312"/>
          <w:sz w:val="32"/>
          <w:szCs w:val="32"/>
          <w:lang w:val="en-US" w:eastAsia="zh-CN"/>
        </w:rPr>
        <w:t>也</w:t>
      </w:r>
      <w:r>
        <w:rPr>
          <w:rFonts w:eastAsia="仿宋_GB2312"/>
          <w:sz w:val="32"/>
          <w:szCs w:val="32"/>
        </w:rPr>
        <w:t>为项目的利益相关者带来了实实在在的利益</w:t>
      </w:r>
      <w:r>
        <w:rPr>
          <w:rFonts w:hint="eastAsia" w:eastAsia="仿宋_GB2312"/>
          <w:sz w:val="32"/>
          <w:szCs w:val="32"/>
          <w:lang w:eastAsia="zh-CN"/>
        </w:rPr>
        <w:t>，</w:t>
      </w:r>
      <w:r>
        <w:rPr>
          <w:rFonts w:hint="eastAsia" w:eastAsia="仿宋_GB2312"/>
          <w:sz w:val="32"/>
          <w:szCs w:val="32"/>
          <w:lang w:val="en-US" w:eastAsia="zh-CN"/>
        </w:rPr>
        <w:t>提高了退休人员生活水平和幸福指数</w:t>
      </w:r>
      <w:r>
        <w:rPr>
          <w:rFonts w:eastAsia="仿宋_GB2312"/>
          <w:sz w:val="32"/>
          <w:szCs w:val="32"/>
        </w:rPr>
        <w:t>。</w:t>
      </w:r>
    </w:p>
    <w:p>
      <w:pPr>
        <w:pStyle w:val="9"/>
        <w:widowControl/>
        <w:spacing w:beforeAutospacing="0" w:afterAutospacing="0" w:line="560" w:lineRule="exact"/>
        <w:ind w:firstLine="640" w:firstLineChars="200"/>
      </w:pPr>
      <w:r>
        <w:rPr>
          <w:rFonts w:eastAsia="仿宋_GB2312"/>
          <w:sz w:val="32"/>
          <w:szCs w:val="32"/>
        </w:rPr>
        <w:t>综上所述，部门专项-机关事业养老财政兜底资金</w:t>
      </w:r>
      <w:r>
        <w:rPr>
          <w:rFonts w:hint="eastAsia" w:eastAsia="仿宋_GB2312"/>
          <w:sz w:val="32"/>
          <w:szCs w:val="32"/>
        </w:rPr>
        <w:t>项目</w:t>
      </w:r>
      <w:r>
        <w:rPr>
          <w:rFonts w:eastAsia="仿宋_GB2312"/>
          <w:sz w:val="32"/>
          <w:szCs w:val="32"/>
        </w:rPr>
        <w:t>在绩效评价中表现出色，达到了项目的预期目标，并在多个方面取得了显著的成效。</w:t>
      </w:r>
    </w:p>
    <w:p>
      <w:pPr>
        <w:pStyle w:val="10"/>
        <w:spacing w:before="0" w:after="0" w:line="560" w:lineRule="exact"/>
        <w:ind w:firstLine="640" w:firstLineChars="200"/>
        <w:jc w:val="both"/>
        <w:rPr>
          <w:rFonts w:ascii="Times New Roman" w:hAnsi="Times New Roman" w:eastAsia="楷体_GB2312"/>
          <w:b w:val="0"/>
          <w:bCs w:val="0"/>
        </w:rPr>
      </w:pPr>
      <w:r>
        <w:rPr>
          <w:rFonts w:ascii="Times New Roman" w:hAnsi="Times New Roman" w:eastAsia="楷体_GB2312"/>
          <w:b w:val="0"/>
          <w:bCs w:val="0"/>
        </w:rPr>
        <w:t>（二）评价结论</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rPr>
        <w:t>99.</w:t>
      </w:r>
      <w:r>
        <w:rPr>
          <w:rFonts w:hint="eastAsia" w:ascii="Times New Roman" w:hAnsi="Times New Roman" w:eastAsia="仿宋_GB2312"/>
          <w:b w:val="0"/>
          <w:bCs w:val="0"/>
          <w:lang w:val="en-US" w:eastAsia="zh-CN"/>
        </w:rPr>
        <w:t>6</w:t>
      </w:r>
      <w:r>
        <w:rPr>
          <w:rFonts w:ascii="Times New Roman" w:hAnsi="Times New Roman" w:eastAsia="仿宋_GB2312"/>
          <w:b w:val="0"/>
          <w:bCs w:val="0"/>
        </w:rPr>
        <w:t>分，属于“优”。其中，项目决策类指标权重为20分，得分为</w:t>
      </w:r>
      <w:r>
        <w:rPr>
          <w:rFonts w:hint="eastAsia" w:ascii="Times New Roman" w:hAnsi="Times New Roman" w:eastAsia="仿宋_GB2312"/>
          <w:b w:val="0"/>
          <w:bCs w:val="0"/>
          <w:lang w:val="en-US" w:eastAsia="zh-CN"/>
        </w:rPr>
        <w:t>20</w:t>
      </w:r>
      <w:r>
        <w:rPr>
          <w:rFonts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19.6</w:t>
      </w:r>
      <w:r>
        <w:rPr>
          <w:rFonts w:ascii="Times New Roman" w:hAnsi="Times New Roman" w:eastAsia="仿宋_GB2312"/>
          <w:b w:val="0"/>
          <w:bCs w:val="0"/>
        </w:rPr>
        <w:t xml:space="preserve">分，得分率为 </w:t>
      </w:r>
      <w:r>
        <w:rPr>
          <w:rFonts w:hint="eastAsia" w:ascii="Times New Roman" w:hAnsi="Times New Roman" w:eastAsia="仿宋_GB2312"/>
          <w:b w:val="0"/>
          <w:bCs w:val="0"/>
        </w:rPr>
        <w:t>98</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pPr>
        <w:pStyle w:val="10"/>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Cs w:val="21"/>
                <w:lang w:val="en-US" w:eastAsia="zh-CN"/>
              </w:rPr>
            </w:pPr>
            <w:r>
              <w:rPr>
                <w:rFonts w:hint="eastAsia" w:eastAsia="仿宋_GB2312"/>
                <w:color w:val="000000"/>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19.6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eastAsia="仿宋_GB2312"/>
                <w:b/>
                <w:bCs/>
                <w:color w:val="000000"/>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eastAsia="仿宋_GB2312"/>
                <w:b/>
                <w:bCs/>
                <w:color w:val="000000"/>
                <w:szCs w:val="21"/>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b/>
                <w:bCs/>
                <w:color w:val="000000"/>
                <w:szCs w:val="21"/>
                <w:lang w:val="en-US" w:eastAsia="zh-CN"/>
              </w:rPr>
            </w:pPr>
            <w:r>
              <w:rPr>
                <w:rFonts w:hint="eastAsia" w:eastAsia="仿宋_GB2312"/>
                <w:b/>
                <w:bCs/>
                <w:color w:val="000000"/>
                <w:szCs w:val="21"/>
              </w:rPr>
              <w:t>99.</w:t>
            </w:r>
            <w:r>
              <w:rPr>
                <w:rFonts w:hint="eastAsia" w:eastAsia="仿宋_GB2312"/>
                <w:b/>
                <w:bCs/>
                <w:color w:val="000000"/>
                <w:szCs w:val="21"/>
                <w:lang w:val="en-US" w:eastAsia="zh-CN"/>
              </w:rPr>
              <w:t>6</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0"/>
        <w:spacing w:before="0" w:after="0" w:line="560" w:lineRule="exact"/>
        <w:ind w:firstLine="640" w:firstLineChars="200"/>
        <w:jc w:val="both"/>
        <w:rPr>
          <w:rFonts w:ascii="Times New Roman" w:hAnsi="Times New Roman" w:eastAsia="楷体_GB2312"/>
          <w:b w:val="0"/>
          <w:bCs w:val="0"/>
        </w:rPr>
      </w:pPr>
      <w:r>
        <w:rPr>
          <w:rFonts w:ascii="Times New Roman" w:hAnsi="Times New Roman" w:eastAsia="楷体_GB2312"/>
          <w:b w:val="0"/>
          <w:bCs w:val="0"/>
        </w:rPr>
        <w:t>（一）项目决策情况</w:t>
      </w:r>
    </w:p>
    <w:p>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项目决策类指标包括项目立项、绩效目标和资金投入三方面的内容，由6个三级指标构成，权重分值为20分，实际得分</w:t>
      </w:r>
      <w:r>
        <w:rPr>
          <w:rFonts w:hint="eastAsia" w:eastAsia="仿宋_GB2312"/>
          <w:sz w:val="32"/>
          <w:szCs w:val="32"/>
          <w:lang w:val="en-US" w:eastAsia="zh-CN"/>
        </w:rPr>
        <w:t>20</w:t>
      </w:r>
      <w:r>
        <w:rPr>
          <w:rFonts w:eastAsia="仿宋_GB2312"/>
          <w:sz w:val="32"/>
          <w:szCs w:val="32"/>
        </w:rPr>
        <w:t>分，得分率为</w:t>
      </w:r>
      <w:r>
        <w:rPr>
          <w:rFonts w:hint="eastAsia" w:eastAsia="仿宋_GB2312"/>
          <w:sz w:val="32"/>
          <w:szCs w:val="32"/>
          <w:lang w:val="en-US" w:eastAsia="zh-CN"/>
        </w:rPr>
        <w:t>100</w:t>
      </w:r>
      <w:r>
        <w:rPr>
          <w:rFonts w:eastAsia="仿宋_GB2312"/>
          <w:sz w:val="32"/>
          <w:szCs w:val="32"/>
        </w:rPr>
        <w:t>%。</w:t>
      </w:r>
    </w:p>
    <w:p>
      <w:pPr>
        <w:pStyle w:val="19"/>
        <w:spacing w:line="560" w:lineRule="exact"/>
        <w:ind w:firstLine="640"/>
        <w:rPr>
          <w:rFonts w:eastAsia="仿宋_GB2312"/>
          <w:b/>
          <w:bCs/>
          <w:sz w:val="32"/>
          <w:szCs w:val="32"/>
        </w:rPr>
      </w:pPr>
      <w:r>
        <w:rPr>
          <w:rFonts w:eastAsia="仿宋_GB2312"/>
          <w:sz w:val="32"/>
          <w:szCs w:val="32"/>
        </w:rPr>
        <w:t>1.</w:t>
      </w:r>
      <w:r>
        <w:rPr>
          <w:rFonts w:eastAsia="仿宋_GB2312"/>
          <w:b/>
          <w:bCs/>
          <w:sz w:val="32"/>
          <w:szCs w:val="32"/>
        </w:rPr>
        <w:t>项目立项</w:t>
      </w:r>
    </w:p>
    <w:p>
      <w:pPr>
        <w:spacing w:line="600" w:lineRule="exact"/>
        <w:ind w:firstLine="640" w:firstLineChars="200"/>
        <w:outlineLvl w:val="0"/>
        <w:rPr>
          <w:rFonts w:eastAsia="仿宋_GB2312"/>
          <w:sz w:val="32"/>
          <w:szCs w:val="32"/>
        </w:rPr>
      </w:pPr>
      <w:r>
        <w:rPr>
          <w:rFonts w:eastAsia="仿宋_GB2312"/>
          <w:sz w:val="32"/>
          <w:szCs w:val="32"/>
        </w:rPr>
        <w:t>（1）立项依据充分性</w:t>
      </w:r>
    </w:p>
    <w:p>
      <w:pPr>
        <w:spacing w:line="600" w:lineRule="exact"/>
        <w:ind w:firstLine="640" w:firstLineChars="200"/>
        <w:outlineLvl w:val="0"/>
        <w:rPr>
          <w:rFonts w:eastAsia="仿宋_GB2312"/>
          <w:sz w:val="32"/>
          <w:szCs w:val="32"/>
        </w:rPr>
      </w:pPr>
      <w:r>
        <w:rPr>
          <w:rFonts w:eastAsia="仿宋_GB2312"/>
          <w:sz w:val="32"/>
          <w:szCs w:val="32"/>
        </w:rPr>
        <w:t>该项目立项符合</w:t>
      </w:r>
      <w:r>
        <w:rPr>
          <w:rFonts w:hint="eastAsia" w:eastAsia="仿宋_GB2312"/>
          <w:sz w:val="32"/>
          <w:szCs w:val="32"/>
        </w:rPr>
        <w:t>国务院印发的《关于机关事业单位工作人员养老保险制度改革的决定》，从2014年10月1日起对机关事业单位工作人员养老保险制度进行改革，</w:t>
      </w:r>
      <w:r>
        <w:rPr>
          <w:rFonts w:eastAsia="仿宋_GB2312"/>
          <w:sz w:val="32"/>
          <w:szCs w:val="32"/>
        </w:rPr>
        <w:t>落实国家及自治区建立机关</w:t>
      </w:r>
      <w:r>
        <w:rPr>
          <w:rFonts w:hint="eastAsia" w:eastAsia="仿宋_GB2312"/>
          <w:sz w:val="32"/>
          <w:szCs w:val="32"/>
        </w:rPr>
        <w:t>事业</w:t>
      </w:r>
      <w:r>
        <w:rPr>
          <w:rFonts w:eastAsia="仿宋_GB2312"/>
          <w:sz w:val="32"/>
          <w:szCs w:val="32"/>
        </w:rPr>
        <w:t>养老保险的制度要求，确保机关</w:t>
      </w:r>
      <w:r>
        <w:rPr>
          <w:rFonts w:hint="eastAsia" w:eastAsia="仿宋_GB2312"/>
          <w:sz w:val="32"/>
          <w:szCs w:val="32"/>
        </w:rPr>
        <w:t>事业</w:t>
      </w:r>
      <w:r>
        <w:rPr>
          <w:rFonts w:eastAsia="仿宋_GB2312"/>
          <w:sz w:val="32"/>
          <w:szCs w:val="32"/>
        </w:rPr>
        <w:t>养老到龄符合待遇领取人员能够及时足额领取到机关</w:t>
      </w:r>
      <w:r>
        <w:rPr>
          <w:rFonts w:hint="eastAsia" w:eastAsia="仿宋_GB2312"/>
          <w:sz w:val="32"/>
          <w:szCs w:val="32"/>
        </w:rPr>
        <w:t>事业</w:t>
      </w:r>
      <w:r>
        <w:rPr>
          <w:rFonts w:eastAsia="仿宋_GB2312"/>
          <w:sz w:val="32"/>
          <w:szCs w:val="32"/>
        </w:rPr>
        <w:t>养老保险待遇。</w:t>
      </w:r>
    </w:p>
    <w:p>
      <w:pPr>
        <w:spacing w:line="600" w:lineRule="exact"/>
        <w:ind w:firstLine="640" w:firstLineChars="200"/>
        <w:outlineLvl w:val="0"/>
        <w:rPr>
          <w:rFonts w:hint="eastAsia" w:eastAsia="仿宋_GB2312"/>
          <w:sz w:val="32"/>
          <w:szCs w:val="32"/>
        </w:rPr>
      </w:pPr>
    </w:p>
    <w:p>
      <w:pPr>
        <w:spacing w:line="600" w:lineRule="exact"/>
        <w:outlineLvl w:val="0"/>
        <w:rPr>
          <w:rFonts w:eastAsia="仿宋_GB2312"/>
          <w:sz w:val="32"/>
          <w:szCs w:val="32"/>
        </w:rPr>
      </w:pPr>
      <w:r>
        <w:rPr>
          <w:rFonts w:eastAsia="仿宋_GB2312"/>
          <w:sz w:val="32"/>
          <w:szCs w:val="32"/>
        </w:rPr>
        <w:t>围绕本年度工作重点和工作计划</w:t>
      </w:r>
      <w:r>
        <w:rPr>
          <w:rFonts w:hint="eastAsia" w:eastAsia="仿宋_GB2312"/>
          <w:sz w:val="32"/>
          <w:szCs w:val="32"/>
        </w:rPr>
        <w:t>，</w:t>
      </w:r>
      <w:r>
        <w:rPr>
          <w:rFonts w:eastAsia="仿宋_GB2312"/>
          <w:sz w:val="32"/>
          <w:szCs w:val="32"/>
        </w:rPr>
        <w:t>制定</w:t>
      </w:r>
      <w:r>
        <w:rPr>
          <w:rFonts w:hint="eastAsia" w:eastAsia="仿宋_GB2312"/>
          <w:sz w:val="32"/>
          <w:szCs w:val="32"/>
        </w:rPr>
        <w:t>社保基金专项</w:t>
      </w:r>
      <w:r>
        <w:rPr>
          <w:rFonts w:eastAsia="仿宋_GB2312"/>
          <w:sz w:val="32"/>
          <w:szCs w:val="32"/>
        </w:rPr>
        <w:t>预算，属于公共财政支持范围。本项目与部门内部其他相关项目不重复。</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spacing w:line="600" w:lineRule="exact"/>
        <w:ind w:firstLine="640" w:firstLineChars="200"/>
        <w:outlineLvl w:val="0"/>
        <w:rPr>
          <w:rFonts w:eastAsia="仿宋_GB2312"/>
          <w:sz w:val="32"/>
          <w:szCs w:val="32"/>
        </w:rPr>
      </w:pPr>
      <w:r>
        <w:rPr>
          <w:rFonts w:eastAsia="仿宋_GB2312"/>
          <w:sz w:val="32"/>
          <w:szCs w:val="32"/>
        </w:rPr>
        <w:t>（2）立项程序规范性</w:t>
      </w:r>
    </w:p>
    <w:p>
      <w:pPr>
        <w:spacing w:line="560" w:lineRule="exact"/>
        <w:ind w:firstLine="640" w:firstLineChars="20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w:t>
      </w:r>
      <w:r>
        <w:rPr>
          <w:rFonts w:hint="eastAsia" w:eastAsia="仿宋_GB2312"/>
          <w:sz w:val="32"/>
          <w:szCs w:val="32"/>
        </w:rPr>
        <w:t>自治区预算编制要求，根据业务股室提供的上年末待遇领取人数及预计本年度新增退休人员人数，结合目前政策的发放标准，由基金财务股室预计本年度所需机关事业单位养老金数据，并</w:t>
      </w:r>
      <w:r>
        <w:rPr>
          <w:rFonts w:eastAsia="仿宋_GB2312"/>
          <w:sz w:val="32"/>
          <w:szCs w:val="32"/>
        </w:rPr>
        <w:t>与</w:t>
      </w:r>
      <w:r>
        <w:rPr>
          <w:rFonts w:hint="eastAsia" w:eastAsia="仿宋_GB2312"/>
          <w:sz w:val="32"/>
          <w:szCs w:val="32"/>
        </w:rPr>
        <w:t>本级财政</w:t>
      </w:r>
      <w:r>
        <w:rPr>
          <w:rFonts w:eastAsia="仿宋_GB2312"/>
          <w:sz w:val="32"/>
          <w:szCs w:val="32"/>
        </w:rPr>
        <w:t>部门沟通</w:t>
      </w:r>
      <w:r>
        <w:rPr>
          <w:rFonts w:hint="eastAsia" w:eastAsia="仿宋_GB2312"/>
          <w:sz w:val="32"/>
          <w:szCs w:val="32"/>
        </w:rPr>
        <w:t>确认，</w:t>
      </w:r>
      <w:r>
        <w:rPr>
          <w:rFonts w:eastAsia="仿宋_GB2312"/>
          <w:sz w:val="32"/>
          <w:szCs w:val="32"/>
        </w:rPr>
        <w:t xml:space="preserve">确定最终预算方案。项目的审批文件、材料符合相关要求，保障了程序的规范性。 </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pStyle w:val="19"/>
        <w:spacing w:line="560" w:lineRule="exact"/>
        <w:ind w:firstLine="640"/>
        <w:rPr>
          <w:rFonts w:eastAsia="仿宋_GB2312"/>
          <w:b/>
          <w:bCs/>
          <w:sz w:val="32"/>
          <w:szCs w:val="32"/>
        </w:rPr>
      </w:pPr>
      <w:r>
        <w:rPr>
          <w:rFonts w:eastAsia="仿宋_GB2312"/>
          <w:sz w:val="32"/>
          <w:szCs w:val="32"/>
        </w:rPr>
        <w:t>2.</w:t>
      </w:r>
      <w:r>
        <w:rPr>
          <w:rFonts w:eastAsia="仿宋_GB2312"/>
          <w:b/>
          <w:bCs/>
          <w:sz w:val="32"/>
          <w:szCs w:val="32"/>
        </w:rPr>
        <w:t>绩效目标</w:t>
      </w:r>
    </w:p>
    <w:p>
      <w:pPr>
        <w:spacing w:line="600" w:lineRule="exact"/>
        <w:ind w:firstLine="640" w:firstLineChars="200"/>
        <w:outlineLvl w:val="0"/>
        <w:rPr>
          <w:rFonts w:eastAsia="仿宋_GB2312"/>
          <w:sz w:val="32"/>
          <w:szCs w:val="32"/>
        </w:rPr>
      </w:pPr>
      <w:r>
        <w:rPr>
          <w:rFonts w:eastAsia="仿宋_GB2312"/>
          <w:sz w:val="32"/>
          <w:szCs w:val="32"/>
        </w:rPr>
        <w:t>（1）绩效目标合理性</w:t>
      </w:r>
    </w:p>
    <w:p>
      <w:pPr>
        <w:spacing w:line="600" w:lineRule="exact"/>
        <w:ind w:firstLine="640" w:firstLineChars="200"/>
        <w:outlineLvl w:val="0"/>
        <w:rPr>
          <w:rFonts w:eastAsia="仿宋_GB2312"/>
          <w:sz w:val="32"/>
          <w:szCs w:val="32"/>
        </w:rPr>
      </w:pPr>
      <w:r>
        <w:rPr>
          <w:rFonts w:eastAsia="仿宋_GB2312"/>
          <w:sz w:val="32"/>
          <w:szCs w:val="32"/>
          <w:lang w:eastAsia="zh-Hans"/>
        </w:rPr>
        <w:t>年初结合</w:t>
      </w:r>
      <w:r>
        <w:rPr>
          <w:rFonts w:hint="eastAsia" w:eastAsia="仿宋_GB2312"/>
          <w:sz w:val="32"/>
          <w:szCs w:val="32"/>
        </w:rPr>
        <w:t>机关事业单位养老金发放</w:t>
      </w:r>
      <w:r>
        <w:rPr>
          <w:rFonts w:hint="eastAsia" w:eastAsia="仿宋_GB2312"/>
          <w:sz w:val="32"/>
          <w:szCs w:val="32"/>
          <w:lang w:val="en-US" w:eastAsia="zh-CN"/>
        </w:rPr>
        <w:t>实际情况</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依据充分，符合客观实际，依据绩效目标设定的绩效指标清晰、细化、可衡量，能反映和考核项目绩效目标的明细化情况。绩效目标表经过审核，绩效目标与实际工作内容具有相关性，预算与确定的</w:t>
      </w:r>
      <w:r>
        <w:rPr>
          <w:rFonts w:hint="eastAsia" w:eastAsia="仿宋_GB2312"/>
          <w:sz w:val="32"/>
          <w:szCs w:val="32"/>
        </w:rPr>
        <w:t>机关事业单位养老金发放</w:t>
      </w:r>
      <w:r>
        <w:rPr>
          <w:rFonts w:eastAsia="仿宋_GB2312"/>
          <w:sz w:val="32"/>
          <w:szCs w:val="32"/>
        </w:rPr>
        <w:t>额相匹配。项目预期产出效益及效果符合正常的业绩水平。</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spacing w:line="600" w:lineRule="exact"/>
        <w:ind w:firstLine="640" w:firstLineChars="200"/>
        <w:outlineLvl w:val="0"/>
        <w:rPr>
          <w:rFonts w:eastAsia="仿宋_GB2312"/>
          <w:sz w:val="32"/>
          <w:szCs w:val="32"/>
        </w:rPr>
      </w:pPr>
      <w:r>
        <w:rPr>
          <w:rFonts w:eastAsia="仿宋_GB2312"/>
          <w:sz w:val="32"/>
          <w:szCs w:val="32"/>
        </w:rPr>
        <w:t>（2）绩效指标明确性</w:t>
      </w:r>
    </w:p>
    <w:p>
      <w:pPr>
        <w:spacing w:line="600" w:lineRule="exact"/>
        <w:ind w:firstLine="640" w:firstLineChars="200"/>
        <w:outlineLvl w:val="0"/>
        <w:rPr>
          <w:rFonts w:eastAsia="仿宋_GB2312"/>
          <w:sz w:val="32"/>
          <w:szCs w:val="32"/>
        </w:rPr>
      </w:pPr>
      <w:r>
        <w:rPr>
          <w:rFonts w:eastAsia="仿宋_GB2312"/>
          <w:sz w:val="32"/>
          <w:szCs w:val="32"/>
        </w:rPr>
        <w:t>项目设置了明确的预期产出效益，将绩效目标细化分解为具体的绩效指标，绩效目标与</w:t>
      </w:r>
      <w:r>
        <w:rPr>
          <w:rFonts w:hint="eastAsia" w:eastAsia="仿宋_GB2312"/>
          <w:sz w:val="32"/>
          <w:szCs w:val="32"/>
        </w:rPr>
        <w:t>机关事业单位养老金发放</w:t>
      </w:r>
      <w:r>
        <w:rPr>
          <w:rFonts w:eastAsia="仿宋_GB2312"/>
          <w:sz w:val="32"/>
          <w:szCs w:val="32"/>
        </w:rPr>
        <w:t>目标任务数相对应，绩效目标设定的绩效指标清晰、细化、可衡量。</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pPr>
        <w:pStyle w:val="19"/>
        <w:spacing w:line="560" w:lineRule="exact"/>
        <w:ind w:firstLine="640"/>
        <w:rPr>
          <w:rFonts w:eastAsia="仿宋_GB2312"/>
          <w:b/>
          <w:bCs/>
          <w:sz w:val="32"/>
          <w:szCs w:val="32"/>
        </w:rPr>
      </w:pPr>
      <w:r>
        <w:rPr>
          <w:rFonts w:eastAsia="仿宋_GB2312"/>
          <w:sz w:val="32"/>
          <w:szCs w:val="32"/>
        </w:rPr>
        <w:t>3.</w:t>
      </w:r>
      <w:r>
        <w:rPr>
          <w:rFonts w:eastAsia="仿宋_GB2312"/>
          <w:b/>
          <w:bCs/>
          <w:sz w:val="32"/>
          <w:szCs w:val="32"/>
        </w:rPr>
        <w:t>资金投入</w:t>
      </w:r>
    </w:p>
    <w:p>
      <w:pPr>
        <w:spacing w:line="600" w:lineRule="exact"/>
        <w:ind w:firstLine="640" w:firstLineChars="200"/>
        <w:outlineLvl w:val="0"/>
        <w:rPr>
          <w:rFonts w:eastAsia="仿宋_GB2312"/>
          <w:sz w:val="32"/>
          <w:szCs w:val="32"/>
        </w:rPr>
      </w:pPr>
      <w:r>
        <w:rPr>
          <w:rFonts w:eastAsia="仿宋_GB2312"/>
          <w:sz w:val="32"/>
          <w:szCs w:val="32"/>
        </w:rPr>
        <w:t>（1）预算编制科学性</w:t>
      </w:r>
    </w:p>
    <w:p>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w:t>
      </w:r>
      <w:r>
        <w:rPr>
          <w:rFonts w:hint="eastAsia" w:eastAsia="仿宋_GB2312"/>
          <w:sz w:val="32"/>
          <w:szCs w:val="32"/>
        </w:rPr>
        <w:t>根据全区社会保险基金预算编制要求，依据《中华人民共和国社会保险法》、《社会保险基金财务预决算管理办法》和《社会保险基金财务制度》，</w:t>
      </w:r>
      <w:r>
        <w:rPr>
          <w:rFonts w:eastAsia="仿宋_GB2312"/>
          <w:sz w:val="32"/>
          <w:szCs w:val="32"/>
        </w:rPr>
        <w:t>预算编制之初，进行了全面的</w:t>
      </w:r>
      <w:r>
        <w:rPr>
          <w:rFonts w:hint="eastAsia" w:eastAsia="仿宋_GB2312"/>
          <w:sz w:val="32"/>
          <w:szCs w:val="32"/>
        </w:rPr>
        <w:t>影响因素评估</w:t>
      </w:r>
      <w:r>
        <w:rPr>
          <w:rFonts w:eastAsia="仿宋_GB2312"/>
          <w:sz w:val="32"/>
          <w:szCs w:val="32"/>
        </w:rPr>
        <w:t>，确保所需的</w:t>
      </w:r>
      <w:r>
        <w:rPr>
          <w:rFonts w:hint="eastAsia" w:eastAsia="仿宋_GB2312"/>
          <w:sz w:val="32"/>
          <w:szCs w:val="32"/>
        </w:rPr>
        <w:t>资金</w:t>
      </w:r>
      <w:r>
        <w:rPr>
          <w:rFonts w:eastAsia="仿宋_GB2312"/>
          <w:sz w:val="32"/>
          <w:szCs w:val="32"/>
        </w:rPr>
        <w:t>得到合理的预估与分配。同时，预算编制还紧密结合了</w:t>
      </w:r>
      <w:r>
        <w:rPr>
          <w:rFonts w:hint="eastAsia" w:eastAsia="仿宋_GB2312"/>
          <w:sz w:val="32"/>
          <w:szCs w:val="32"/>
        </w:rPr>
        <w:t>政策</w:t>
      </w:r>
      <w:r>
        <w:rPr>
          <w:rFonts w:eastAsia="仿宋_GB2312"/>
          <w:sz w:val="32"/>
          <w:szCs w:val="32"/>
        </w:rPr>
        <w:t>与实际情况，</w:t>
      </w:r>
      <w:r>
        <w:rPr>
          <w:rFonts w:hint="eastAsia" w:eastAsia="仿宋_GB2312"/>
          <w:sz w:val="32"/>
          <w:szCs w:val="32"/>
        </w:rPr>
        <w:t>且</w:t>
      </w:r>
      <w:r>
        <w:rPr>
          <w:rFonts w:eastAsia="仿宋_GB2312"/>
          <w:sz w:val="32"/>
          <w:szCs w:val="32"/>
        </w:rPr>
        <w:t>对</w:t>
      </w:r>
      <w:r>
        <w:rPr>
          <w:rFonts w:hint="eastAsia" w:eastAsia="仿宋_GB2312"/>
          <w:sz w:val="32"/>
          <w:szCs w:val="32"/>
        </w:rPr>
        <w:t>养老金调待支出</w:t>
      </w:r>
      <w:r>
        <w:rPr>
          <w:rFonts w:eastAsia="仿宋_GB2312"/>
          <w:sz w:val="32"/>
          <w:szCs w:val="32"/>
        </w:rPr>
        <w:t>的资金需求进行了详细的分析与计算。</w:t>
      </w:r>
    </w:p>
    <w:p>
      <w:pPr>
        <w:spacing w:line="600" w:lineRule="exact"/>
        <w:ind w:firstLine="640" w:firstLineChars="200"/>
        <w:outlineLvl w:val="0"/>
        <w:rPr>
          <w:rFonts w:eastAsia="仿宋_GB2312"/>
          <w:sz w:val="32"/>
          <w:szCs w:val="32"/>
          <w:highlight w:val="green"/>
        </w:rPr>
      </w:pPr>
      <w:r>
        <w:rPr>
          <w:rFonts w:hint="eastAsia" w:eastAsia="仿宋_GB2312"/>
          <w:sz w:val="32"/>
          <w:szCs w:val="32"/>
        </w:rPr>
        <w:t>此项权重分值为4分，得分为</w:t>
      </w:r>
      <w:r>
        <w:rPr>
          <w:rFonts w:hint="eastAsia" w:eastAsia="仿宋_GB2312"/>
          <w:sz w:val="32"/>
          <w:szCs w:val="32"/>
          <w:lang w:val="en-US" w:eastAsia="zh-CN"/>
        </w:rPr>
        <w:t>4</w:t>
      </w:r>
      <w:r>
        <w:rPr>
          <w:rFonts w:hint="eastAsia" w:eastAsia="仿宋_GB2312"/>
          <w:sz w:val="32"/>
          <w:szCs w:val="32"/>
        </w:rPr>
        <w:t>分。</w:t>
      </w:r>
    </w:p>
    <w:p>
      <w:pPr>
        <w:spacing w:line="600" w:lineRule="exact"/>
        <w:ind w:firstLine="640" w:firstLineChars="200"/>
        <w:outlineLvl w:val="0"/>
        <w:rPr>
          <w:rFonts w:eastAsia="仿宋_GB2312"/>
          <w:sz w:val="32"/>
          <w:szCs w:val="32"/>
        </w:rPr>
      </w:pPr>
      <w:r>
        <w:rPr>
          <w:rFonts w:eastAsia="仿宋_GB2312"/>
          <w:sz w:val="32"/>
          <w:szCs w:val="32"/>
        </w:rPr>
        <w:t>（2）资金分配合理性</w:t>
      </w:r>
    </w:p>
    <w:p>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w:t>
      </w:r>
      <w:r>
        <w:rPr>
          <w:rFonts w:hint="eastAsia" w:eastAsia="仿宋_GB2312"/>
          <w:sz w:val="32"/>
          <w:szCs w:val="32"/>
          <w:lang w:val="en-US" w:eastAsia="zh-CN"/>
        </w:rPr>
        <w:t>机关事业单位养老金</w:t>
      </w:r>
      <w:r>
        <w:rPr>
          <w:rFonts w:eastAsia="仿宋_GB2312"/>
          <w:sz w:val="32"/>
          <w:szCs w:val="32"/>
        </w:rPr>
        <w:t>的合理配置与高效利用。在资金分配过程中，我们充分考虑了</w:t>
      </w:r>
      <w:r>
        <w:rPr>
          <w:rFonts w:hint="eastAsia" w:eastAsia="仿宋_GB2312"/>
          <w:sz w:val="32"/>
          <w:szCs w:val="32"/>
        </w:rPr>
        <w:t>养老金发放</w:t>
      </w:r>
      <w:r>
        <w:rPr>
          <w:rFonts w:eastAsia="仿宋_GB2312"/>
          <w:sz w:val="32"/>
          <w:szCs w:val="32"/>
        </w:rPr>
        <w:t>的实际需求与目标，对不同阶段</w:t>
      </w:r>
      <w:r>
        <w:rPr>
          <w:rFonts w:hint="eastAsia" w:eastAsia="仿宋_GB2312"/>
          <w:sz w:val="32"/>
          <w:szCs w:val="32"/>
        </w:rPr>
        <w:t>的所需</w:t>
      </w:r>
      <w:r>
        <w:rPr>
          <w:rFonts w:eastAsia="仿宋_GB2312"/>
          <w:sz w:val="32"/>
          <w:szCs w:val="32"/>
        </w:rPr>
        <w:t>资金进行了科学的规划与</w:t>
      </w:r>
      <w:r>
        <w:rPr>
          <w:rFonts w:hint="eastAsia" w:eastAsia="仿宋_GB2312"/>
          <w:sz w:val="32"/>
          <w:szCs w:val="32"/>
        </w:rPr>
        <w:t>合理的</w:t>
      </w:r>
      <w:r>
        <w:rPr>
          <w:rFonts w:eastAsia="仿宋_GB2312"/>
          <w:sz w:val="32"/>
          <w:szCs w:val="32"/>
        </w:rPr>
        <w:t>安排。</w:t>
      </w:r>
    </w:p>
    <w:p>
      <w:pPr>
        <w:spacing w:line="560" w:lineRule="exact"/>
        <w:ind w:firstLine="640" w:firstLineChars="200"/>
        <w:rPr>
          <w:rFonts w:eastAsia="仿宋_GB2312"/>
          <w:sz w:val="32"/>
          <w:szCs w:val="32"/>
          <w:highlight w:val="green"/>
        </w:rPr>
      </w:pPr>
      <w:r>
        <w:rPr>
          <w:rFonts w:hint="eastAsia" w:eastAsia="仿宋_GB2312"/>
          <w:sz w:val="32"/>
          <w:szCs w:val="32"/>
        </w:rPr>
        <w:t>此项权重分值为4分，得分为4分。</w:t>
      </w:r>
    </w:p>
    <w:p>
      <w:pPr>
        <w:pStyle w:val="10"/>
        <w:numPr>
          <w:ilvl w:val="0"/>
          <w:numId w:val="4"/>
        </w:numPr>
        <w:spacing w:before="0" w:after="0" w:line="560" w:lineRule="exact"/>
        <w:ind w:firstLine="640" w:firstLineChars="200"/>
        <w:jc w:val="both"/>
        <w:rPr>
          <w:rFonts w:ascii="Times New Roman" w:hAnsi="Times New Roman" w:eastAsia="楷体"/>
          <w:b w:val="0"/>
          <w:bCs w:val="0"/>
        </w:rPr>
      </w:pPr>
      <w:r>
        <w:rPr>
          <w:rFonts w:ascii="Times New Roman" w:hAnsi="Times New Roman" w:eastAsia="楷体"/>
          <w:b w:val="0"/>
          <w:bCs w:val="0"/>
        </w:rPr>
        <w:t>项目过程情况</w:t>
      </w:r>
    </w:p>
    <w:p>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项目过程类指标包括资金管理和组织实施两方面的内容，由5个三级指标构成，权重分值为20分</w:t>
      </w:r>
      <w:r>
        <w:rPr>
          <w:rFonts w:eastAsia="仿宋_GB2312"/>
          <w:sz w:val="32"/>
          <w:szCs w:val="32"/>
          <w:highlight w:val="none"/>
        </w:rPr>
        <w:t>，实际得分</w:t>
      </w:r>
      <w:r>
        <w:rPr>
          <w:rFonts w:hint="eastAsia" w:eastAsia="仿宋_GB2312"/>
          <w:sz w:val="32"/>
          <w:szCs w:val="32"/>
          <w:highlight w:val="none"/>
        </w:rPr>
        <w:t>19.6</w:t>
      </w:r>
      <w:r>
        <w:rPr>
          <w:rFonts w:eastAsia="仿宋_GB2312"/>
          <w:sz w:val="32"/>
          <w:szCs w:val="32"/>
          <w:highlight w:val="none"/>
        </w:rPr>
        <w:t>分，</w:t>
      </w:r>
      <w:r>
        <w:rPr>
          <w:rFonts w:eastAsia="仿宋_GB2312"/>
          <w:sz w:val="32"/>
          <w:szCs w:val="32"/>
        </w:rPr>
        <w:t>得分率为</w:t>
      </w:r>
      <w:r>
        <w:rPr>
          <w:rFonts w:hint="eastAsia" w:eastAsia="仿宋_GB2312"/>
          <w:sz w:val="32"/>
          <w:szCs w:val="32"/>
        </w:rPr>
        <w:t>98</w:t>
      </w:r>
      <w:r>
        <w:rPr>
          <w:rFonts w:eastAsia="仿宋_GB2312"/>
          <w:sz w:val="32"/>
          <w:szCs w:val="32"/>
        </w:rPr>
        <w:t>%。</w:t>
      </w:r>
    </w:p>
    <w:p>
      <w:pPr>
        <w:pStyle w:val="19"/>
        <w:spacing w:line="560" w:lineRule="exact"/>
        <w:ind w:firstLine="640"/>
        <w:rPr>
          <w:rFonts w:eastAsia="仿宋_GB2312"/>
          <w:b/>
          <w:bCs/>
          <w:sz w:val="32"/>
          <w:szCs w:val="32"/>
        </w:rPr>
      </w:pPr>
      <w:r>
        <w:rPr>
          <w:rFonts w:eastAsia="仿宋_GB2312"/>
          <w:sz w:val="32"/>
          <w:szCs w:val="32"/>
        </w:rPr>
        <w:t>1.</w:t>
      </w:r>
      <w:r>
        <w:rPr>
          <w:rFonts w:eastAsia="仿宋_GB2312"/>
          <w:b/>
          <w:bCs/>
          <w:sz w:val="32"/>
          <w:szCs w:val="32"/>
        </w:rPr>
        <w:t>资金管理</w:t>
      </w:r>
    </w:p>
    <w:p>
      <w:pPr>
        <w:spacing w:line="600" w:lineRule="exact"/>
        <w:ind w:firstLine="640" w:firstLineChars="200"/>
        <w:outlineLvl w:val="0"/>
        <w:rPr>
          <w:rFonts w:eastAsia="仿宋_GB2312"/>
          <w:sz w:val="32"/>
          <w:szCs w:val="32"/>
        </w:rPr>
      </w:pPr>
      <w:r>
        <w:rPr>
          <w:rFonts w:eastAsia="仿宋_GB2312"/>
          <w:sz w:val="32"/>
          <w:szCs w:val="32"/>
        </w:rPr>
        <w:t>（1）资金到位率</w:t>
      </w:r>
    </w:p>
    <w:p>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8700</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rPr>
      </w:pPr>
      <w:r>
        <w:rPr>
          <w:rFonts w:eastAsia="仿宋_GB2312"/>
          <w:sz w:val="32"/>
          <w:szCs w:val="32"/>
        </w:rPr>
        <w:t>（2）预算执行率</w:t>
      </w:r>
    </w:p>
    <w:p>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6002.86</w:t>
      </w:r>
      <w:r>
        <w:rPr>
          <w:rFonts w:eastAsia="仿宋_GB2312"/>
          <w:sz w:val="32"/>
          <w:szCs w:val="32"/>
        </w:rPr>
        <w:t>万元，预算执行率为</w:t>
      </w:r>
      <w:r>
        <w:rPr>
          <w:rFonts w:hint="eastAsia" w:eastAsia="仿宋_GB2312"/>
          <w:sz w:val="32"/>
          <w:szCs w:val="32"/>
        </w:rPr>
        <w:t>69</w:t>
      </w:r>
      <w:r>
        <w:rPr>
          <w:rFonts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w:t>
      </w:r>
      <w:r>
        <w:rPr>
          <w:rFonts w:hint="eastAsia" w:eastAsia="仿宋_GB2312"/>
          <w:sz w:val="32"/>
          <w:szCs w:val="32"/>
          <w:highlight w:val="none"/>
        </w:rPr>
        <w:t>，得分为3</w:t>
      </w:r>
      <w:r>
        <w:rPr>
          <w:rFonts w:hint="eastAsia" w:eastAsia="仿宋_GB2312"/>
          <w:sz w:val="32"/>
          <w:szCs w:val="32"/>
          <w:highlight w:val="none"/>
          <w:lang w:val="en-US" w:eastAsia="zh-CN"/>
        </w:rPr>
        <w:t>.6</w:t>
      </w:r>
      <w:r>
        <w:rPr>
          <w:rFonts w:hint="eastAsia" w:eastAsia="仿宋_GB2312"/>
          <w:sz w:val="32"/>
          <w:szCs w:val="32"/>
          <w:highlight w:val="none"/>
        </w:rPr>
        <w:t>分。</w:t>
      </w:r>
    </w:p>
    <w:p>
      <w:pPr>
        <w:spacing w:line="600" w:lineRule="exact"/>
        <w:ind w:firstLine="640" w:firstLineChars="200"/>
        <w:outlineLvl w:val="0"/>
        <w:rPr>
          <w:rFonts w:eastAsia="仿宋_GB2312"/>
          <w:sz w:val="32"/>
          <w:szCs w:val="32"/>
        </w:rPr>
      </w:pPr>
      <w:r>
        <w:rPr>
          <w:rFonts w:eastAsia="仿宋_GB2312"/>
          <w:sz w:val="32"/>
          <w:szCs w:val="32"/>
        </w:rPr>
        <w:t>（3）资金使用合规性</w:t>
      </w:r>
    </w:p>
    <w:p>
      <w:pPr>
        <w:spacing w:line="560" w:lineRule="exact"/>
        <w:ind w:firstLine="640" w:firstLineChars="200"/>
        <w:rPr>
          <w:rFonts w:eastAsia="仿宋_GB2312"/>
          <w:sz w:val="32"/>
          <w:szCs w:val="32"/>
        </w:rPr>
      </w:pPr>
      <w:r>
        <w:rPr>
          <w:rFonts w:eastAsia="仿宋_GB2312"/>
          <w:sz w:val="32"/>
          <w:szCs w:val="32"/>
        </w:rPr>
        <w:t>本项目的资金使用严格遵循</w:t>
      </w:r>
      <w:r>
        <w:rPr>
          <w:rFonts w:hint="eastAsia" w:eastAsia="仿宋_GB2312"/>
          <w:sz w:val="32"/>
          <w:szCs w:val="32"/>
        </w:rPr>
        <w:t>国务院印发的《关于机关事业单位工作人员养老保险制度改革的决定》和</w:t>
      </w:r>
      <w:bookmarkStart w:id="4" w:name="OLE_LINK9"/>
      <w:r>
        <w:rPr>
          <w:rFonts w:hint="eastAsia" w:eastAsia="仿宋_GB2312"/>
          <w:sz w:val="32"/>
          <w:szCs w:val="32"/>
        </w:rPr>
        <w:t>《社会保险基金财务制度》</w:t>
      </w:r>
      <w:bookmarkEnd w:id="4"/>
      <w:r>
        <w:rPr>
          <w:rFonts w:hint="eastAsia" w:eastAsia="仿宋_GB2312"/>
          <w:sz w:val="32"/>
          <w:szCs w:val="32"/>
        </w:rPr>
        <w:t>，</w:t>
      </w:r>
      <w:r>
        <w:rPr>
          <w:rFonts w:eastAsia="仿宋_GB2312"/>
          <w:sz w:val="32"/>
          <w:szCs w:val="32"/>
        </w:rPr>
        <w:t>确保了资金的合规性与安全性</w:t>
      </w:r>
      <w:r>
        <w:rPr>
          <w:rFonts w:hint="eastAsia" w:eastAsia="仿宋_GB2312"/>
          <w:sz w:val="32"/>
          <w:szCs w:val="32"/>
        </w:rPr>
        <w:t>，</w:t>
      </w:r>
      <w:r>
        <w:rPr>
          <w:rFonts w:eastAsia="仿宋_GB2312"/>
          <w:sz w:val="32"/>
          <w:szCs w:val="32"/>
        </w:rPr>
        <w:t>在资金使用过程中，我们建立了完善的</w:t>
      </w:r>
      <w:r>
        <w:rPr>
          <w:rFonts w:hint="eastAsia" w:eastAsia="仿宋_GB2312"/>
          <w:sz w:val="32"/>
          <w:szCs w:val="32"/>
        </w:rPr>
        <w:t>财务岗位支付审批权限</w:t>
      </w:r>
      <w:r>
        <w:rPr>
          <w:rFonts w:eastAsia="仿宋_GB2312"/>
          <w:sz w:val="32"/>
          <w:szCs w:val="32"/>
        </w:rPr>
        <w:t>，对资金的流动进行了全程</w:t>
      </w:r>
      <w:r>
        <w:rPr>
          <w:rFonts w:hint="eastAsia" w:eastAsia="仿宋_GB2312"/>
          <w:sz w:val="32"/>
          <w:szCs w:val="32"/>
        </w:rPr>
        <w:t>系统监督</w:t>
      </w:r>
      <w:r>
        <w:rPr>
          <w:rFonts w:eastAsia="仿宋_GB2312"/>
          <w:sz w:val="32"/>
          <w:szCs w:val="32"/>
        </w:rPr>
        <w:t>与记录。资金使用坚持</w:t>
      </w:r>
      <w:r>
        <w:rPr>
          <w:rFonts w:hint="eastAsia" w:eastAsia="仿宋_GB2312"/>
          <w:sz w:val="32"/>
          <w:szCs w:val="32"/>
        </w:rPr>
        <w:t>养老金收支两条线，</w:t>
      </w:r>
      <w:r>
        <w:rPr>
          <w:rFonts w:eastAsia="仿宋_GB2312"/>
          <w:sz w:val="32"/>
          <w:szCs w:val="32"/>
        </w:rPr>
        <w:t>专款专用的原则，确保了</w:t>
      </w:r>
      <w:r>
        <w:rPr>
          <w:rFonts w:hint="eastAsia" w:eastAsia="仿宋_GB2312"/>
          <w:sz w:val="32"/>
          <w:szCs w:val="32"/>
        </w:rPr>
        <w:t>社保基金</w:t>
      </w:r>
      <w:r>
        <w:rPr>
          <w:rFonts w:eastAsia="仿宋_GB2312"/>
          <w:sz w:val="32"/>
          <w:szCs w:val="32"/>
        </w:rPr>
        <w:t>不被</w:t>
      </w:r>
      <w:r>
        <w:rPr>
          <w:rFonts w:hint="eastAsia" w:eastAsia="仿宋_GB2312"/>
          <w:sz w:val="32"/>
          <w:szCs w:val="32"/>
        </w:rPr>
        <w:t>挤占、</w:t>
      </w:r>
      <w:r>
        <w:rPr>
          <w:rFonts w:eastAsia="仿宋_GB2312"/>
          <w:sz w:val="32"/>
          <w:szCs w:val="32"/>
        </w:rPr>
        <w:t>挪用或截留。同时，我们还加强了对</w:t>
      </w:r>
      <w:r>
        <w:rPr>
          <w:rFonts w:hint="eastAsia" w:eastAsia="仿宋_GB2312"/>
          <w:sz w:val="32"/>
          <w:szCs w:val="32"/>
        </w:rPr>
        <w:t>社保基金</w:t>
      </w:r>
      <w:r>
        <w:rPr>
          <w:rFonts w:eastAsia="仿宋_GB2312"/>
          <w:sz w:val="32"/>
          <w:szCs w:val="32"/>
        </w:rPr>
        <w:t>使用的</w:t>
      </w:r>
      <w:r>
        <w:rPr>
          <w:rFonts w:hint="eastAsia" w:eastAsia="仿宋_GB2312"/>
          <w:sz w:val="32"/>
          <w:szCs w:val="32"/>
        </w:rPr>
        <w:t>稽核</w:t>
      </w:r>
      <w:r>
        <w:rPr>
          <w:rFonts w:eastAsia="仿宋_GB2312"/>
          <w:sz w:val="32"/>
          <w:szCs w:val="32"/>
        </w:rPr>
        <w:t>与监督，定期对</w:t>
      </w:r>
      <w:r>
        <w:rPr>
          <w:rFonts w:hint="eastAsia" w:eastAsia="仿宋_GB2312"/>
          <w:sz w:val="32"/>
          <w:szCs w:val="32"/>
        </w:rPr>
        <w:t>基金的</w:t>
      </w:r>
      <w:r>
        <w:rPr>
          <w:rFonts w:eastAsia="仿宋_GB2312"/>
          <w:sz w:val="32"/>
          <w:szCs w:val="32"/>
        </w:rPr>
        <w:t>收支进行自查与自纠，发现</w:t>
      </w:r>
      <w:r>
        <w:rPr>
          <w:rFonts w:hint="eastAsia" w:eastAsia="仿宋_GB2312"/>
          <w:sz w:val="32"/>
          <w:szCs w:val="32"/>
        </w:rPr>
        <w:t>问题</w:t>
      </w:r>
      <w:r>
        <w:rPr>
          <w:rFonts w:eastAsia="仿宋_GB2312"/>
          <w:sz w:val="32"/>
          <w:szCs w:val="32"/>
        </w:rPr>
        <w:t>及时纠正。</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19"/>
        <w:spacing w:line="560" w:lineRule="exact"/>
        <w:ind w:firstLine="640"/>
        <w:rPr>
          <w:rFonts w:eastAsia="仿宋_GB2312"/>
          <w:b/>
          <w:bCs/>
          <w:sz w:val="32"/>
          <w:szCs w:val="32"/>
        </w:rPr>
      </w:pPr>
      <w:r>
        <w:rPr>
          <w:rFonts w:eastAsia="仿宋_GB2312"/>
          <w:sz w:val="32"/>
          <w:szCs w:val="32"/>
        </w:rPr>
        <w:t>2.</w:t>
      </w:r>
      <w:r>
        <w:rPr>
          <w:rFonts w:eastAsia="仿宋_GB2312"/>
          <w:b/>
          <w:bCs/>
          <w:sz w:val="32"/>
          <w:szCs w:val="32"/>
        </w:rPr>
        <w:t>组织实施</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（1）管理制度健全性</w:t>
      </w:r>
    </w:p>
    <w:p>
      <w:pPr>
        <w:spacing w:beforeLines="0" w:afterLines="0"/>
        <w:ind w:firstLine="640" w:firstLineChars="200"/>
        <w:jc w:val="left"/>
        <w:rPr>
          <w:rFonts w:hint="eastAsia" w:eastAsia="仿宋_GB2312"/>
          <w:sz w:val="32"/>
          <w:szCs w:val="32"/>
          <w:lang w:val="zh-CN"/>
        </w:rPr>
      </w:pPr>
      <w:r>
        <w:rPr>
          <w:rFonts w:eastAsia="仿宋_GB2312"/>
          <w:sz w:val="32"/>
          <w:szCs w:val="32"/>
        </w:rPr>
        <w:t>本项目</w:t>
      </w:r>
      <w:r>
        <w:rPr>
          <w:rFonts w:hint="eastAsia" w:eastAsia="仿宋_GB2312"/>
          <w:sz w:val="32"/>
          <w:szCs w:val="32"/>
          <w:lang w:val="en-US" w:eastAsia="zh-CN"/>
        </w:rPr>
        <w:t>依据国务院印发的</w:t>
      </w:r>
      <w:bookmarkStart w:id="5" w:name="OLE_LINK7"/>
      <w:r>
        <w:rPr>
          <w:rFonts w:hint="eastAsia" w:eastAsia="仿宋_GB2312"/>
          <w:sz w:val="32"/>
          <w:szCs w:val="32"/>
          <w:lang w:val="zh-CN" w:eastAsia="zh-CN"/>
        </w:rPr>
        <w:t>《关于机关事业单位工作人员养老保险制度改革的决定》</w:t>
      </w:r>
      <w:bookmarkEnd w:id="5"/>
      <w:r>
        <w:rPr>
          <w:rFonts w:hint="eastAsia" w:eastAsia="仿宋_GB2312"/>
          <w:sz w:val="32"/>
          <w:szCs w:val="32"/>
          <w:lang w:val="zh-CN" w:eastAsia="zh-CN"/>
        </w:rPr>
        <w:t>和人社部关于印发</w:t>
      </w:r>
      <w:bookmarkStart w:id="6" w:name="OLE_LINK6"/>
      <w:r>
        <w:rPr>
          <w:rFonts w:hint="eastAsia" w:eastAsia="仿宋_GB2312"/>
          <w:sz w:val="32"/>
          <w:szCs w:val="32"/>
          <w:lang w:val="zh-CN" w:eastAsia="zh-CN"/>
        </w:rPr>
        <w:t>《机关事业单位工作人员基本养老保险经办规程》</w:t>
      </w:r>
      <w:bookmarkEnd w:id="6"/>
      <w:r>
        <w:rPr>
          <w:rFonts w:hint="eastAsia" w:eastAsia="仿宋_GB2312"/>
          <w:sz w:val="32"/>
          <w:szCs w:val="32"/>
          <w:lang w:val="zh-CN" w:eastAsia="zh-CN"/>
        </w:rPr>
        <w:t>的通知，</w:t>
      </w:r>
      <w:r>
        <w:rPr>
          <w:rFonts w:hint="eastAsia" w:eastAsia="仿宋_GB2312"/>
          <w:sz w:val="32"/>
          <w:szCs w:val="32"/>
          <w:lang w:val="zh-CN"/>
        </w:rPr>
        <w:t>为</w:t>
      </w:r>
      <w:r>
        <w:rPr>
          <w:rFonts w:hint="eastAsia" w:eastAsia="仿宋_GB2312"/>
          <w:sz w:val="32"/>
          <w:szCs w:val="32"/>
          <w:lang w:val="en-US" w:eastAsia="zh-CN"/>
        </w:rPr>
        <w:t>项目实施</w:t>
      </w:r>
      <w:r>
        <w:rPr>
          <w:rFonts w:hint="eastAsia" w:eastAsia="仿宋_GB2312"/>
          <w:sz w:val="32"/>
          <w:szCs w:val="32"/>
          <w:lang w:val="zh-CN"/>
        </w:rPr>
        <w:t>提供了坚实的制度保障。《</w:t>
      </w:r>
      <w:r>
        <w:rPr>
          <w:rFonts w:hint="eastAsia" w:eastAsia="仿宋_GB2312"/>
          <w:sz w:val="32"/>
          <w:szCs w:val="32"/>
          <w:lang w:val="zh-CN" w:eastAsia="zh-CN"/>
        </w:rPr>
        <w:t>经办规程》</w:t>
      </w:r>
      <w:r>
        <w:rPr>
          <w:rFonts w:hint="eastAsia" w:eastAsia="仿宋_GB2312"/>
          <w:sz w:val="32"/>
          <w:szCs w:val="32"/>
          <w:lang w:val="zh-CN"/>
        </w:rPr>
        <w:t>紧密结合了险种的特点与实际情况，涵盖了机关养老的征缴、支付、基金管理、稽核和内控等各个环节。</w:t>
      </w:r>
    </w:p>
    <w:p>
      <w:pPr>
        <w:spacing w:beforeLines="0" w:afterLines="0"/>
        <w:ind w:firstLine="640" w:firstLineChars="200"/>
        <w:jc w:val="left"/>
        <w:rPr>
          <w:rFonts w:eastAsia="仿宋_GB2312"/>
          <w:sz w:val="32"/>
          <w:szCs w:val="32"/>
        </w:rPr>
      </w:pPr>
      <w:bookmarkStart w:id="7" w:name="OLE_LINK5"/>
      <w:r>
        <w:rPr>
          <w:rFonts w:hint="eastAsia" w:eastAsia="仿宋_GB2312"/>
          <w:sz w:val="32"/>
          <w:szCs w:val="32"/>
          <w:lang w:val="zh-CN"/>
        </w:rPr>
        <w:t>此外，该《</w:t>
      </w:r>
      <w:r>
        <w:rPr>
          <w:rFonts w:hint="eastAsia" w:eastAsia="仿宋_GB2312"/>
          <w:sz w:val="32"/>
          <w:szCs w:val="32"/>
          <w:lang w:val="zh-CN" w:eastAsia="zh-CN"/>
        </w:rPr>
        <w:t>经办规程》</w:t>
      </w:r>
      <w:r>
        <w:rPr>
          <w:rFonts w:hint="eastAsia" w:eastAsia="仿宋_GB2312"/>
          <w:sz w:val="32"/>
          <w:szCs w:val="32"/>
          <w:lang w:val="zh-CN"/>
        </w:rPr>
        <w:t>还充分考虑了风险因素，以应对经办过程中可能出现的各种风险。我们建立了有效的监督机制与反馈机制，对机关养老保险制度的实施情况进行定期检查与评估，及时发现并纠正可能存在的问题。</w:t>
      </w:r>
      <w:bookmarkEnd w:id="7"/>
      <w:r>
        <w:rPr>
          <w:rFonts w:eastAsia="仿宋_GB2312"/>
          <w:sz w:val="32"/>
          <w:szCs w:val="32"/>
        </w:rPr>
        <w:t>为项目的成功实施提供了有力的保障，也为项目的绩效评价奠定了坚实的基础。</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pPr>
        <w:spacing w:line="600" w:lineRule="exact"/>
        <w:ind w:firstLine="640" w:firstLineChars="200"/>
        <w:outlineLvl w:val="0"/>
        <w:rPr>
          <w:rFonts w:eastAsia="仿宋_GB2312"/>
          <w:sz w:val="32"/>
          <w:szCs w:val="32"/>
          <w:highlight w:val="none"/>
        </w:rPr>
      </w:pPr>
      <w:r>
        <w:rPr>
          <w:rFonts w:eastAsia="仿宋_GB2312"/>
          <w:sz w:val="32"/>
          <w:szCs w:val="32"/>
          <w:highlight w:val="none"/>
        </w:rPr>
        <w:t>（2）制度执行有效性</w:t>
      </w:r>
    </w:p>
    <w:p>
      <w:pPr>
        <w:spacing w:beforeLines="0" w:afterLines="0"/>
        <w:ind w:left="200" w:firstLine="640" w:firstLineChars="200"/>
        <w:jc w:val="left"/>
        <w:rPr>
          <w:rFonts w:hint="eastAsia" w:eastAsia="仿宋_GB2312"/>
          <w:sz w:val="32"/>
          <w:szCs w:val="32"/>
          <w:lang w:val="zh-CN" w:eastAsia="zh-CN"/>
        </w:rPr>
      </w:pPr>
      <w:r>
        <w:rPr>
          <w:rFonts w:hint="eastAsia" w:eastAsia="仿宋_GB2312"/>
          <w:sz w:val="32"/>
          <w:szCs w:val="32"/>
          <w:lang w:val="en-US" w:eastAsia="zh-CN"/>
        </w:rPr>
        <w:t>根据</w:t>
      </w:r>
      <w:r>
        <w:rPr>
          <w:rFonts w:hint="eastAsia" w:eastAsia="仿宋_GB2312"/>
          <w:sz w:val="32"/>
          <w:szCs w:val="32"/>
          <w:lang w:val="zh-CN" w:eastAsia="zh-CN"/>
        </w:rPr>
        <w:t>《关于机关事业单位工作人员养老保险制度改革的决定》</w:t>
      </w:r>
      <w:r>
        <w:rPr>
          <w:rFonts w:hint="eastAsia" w:eastAsia="仿宋_GB2312"/>
          <w:sz w:val="32"/>
          <w:szCs w:val="32"/>
          <w:lang w:val="en-US" w:eastAsia="zh-CN"/>
        </w:rPr>
        <w:t>和</w:t>
      </w:r>
      <w:r>
        <w:rPr>
          <w:rFonts w:hint="eastAsia" w:eastAsia="仿宋_GB2312"/>
          <w:sz w:val="32"/>
          <w:szCs w:val="32"/>
          <w:lang w:val="zh-CN" w:eastAsia="zh-CN"/>
        </w:rPr>
        <w:t>《机关事业单位工作人员基本养老保险经办规程》，全面、有效的确保</w:t>
      </w:r>
      <w:r>
        <w:rPr>
          <w:rFonts w:hint="eastAsia" w:eastAsia="仿宋_GB2312"/>
          <w:sz w:val="32"/>
          <w:szCs w:val="32"/>
          <w:lang w:val="en-US" w:eastAsia="zh-CN"/>
        </w:rPr>
        <w:t>了机关事业单位养老金的顺利发放</w:t>
      </w:r>
      <w:r>
        <w:rPr>
          <w:rFonts w:hint="eastAsia" w:eastAsia="仿宋_GB2312"/>
          <w:sz w:val="32"/>
          <w:szCs w:val="32"/>
          <w:lang w:val="zh-CN" w:eastAsia="zh-CN"/>
        </w:rPr>
        <w:t>，</w:t>
      </w:r>
      <w:r>
        <w:rPr>
          <w:rFonts w:hint="eastAsia" w:eastAsia="仿宋_GB2312"/>
          <w:sz w:val="32"/>
          <w:szCs w:val="32"/>
          <w:lang w:val="en-US" w:eastAsia="zh-CN"/>
        </w:rPr>
        <w:t>为项目绩效</w:t>
      </w:r>
      <w:r>
        <w:rPr>
          <w:rFonts w:hint="eastAsia" w:eastAsia="仿宋_GB2312"/>
          <w:sz w:val="32"/>
          <w:szCs w:val="32"/>
          <w:lang w:val="zh-CN" w:eastAsia="zh-CN"/>
        </w:rPr>
        <w:t>目标实现提供了坚实的保障。我们非常重视《经办规程》执行的重要性，通过明确责任分工、加强监督考核等措施，确保了《经办规程》能够得到有效执行。</w:t>
      </w:r>
    </w:p>
    <w:p>
      <w:pPr>
        <w:spacing w:beforeLines="0" w:afterLines="0"/>
        <w:ind w:left="200" w:firstLine="640" w:firstLineChars="200"/>
        <w:jc w:val="left"/>
        <w:rPr>
          <w:rFonts w:hint="eastAsia" w:eastAsia="仿宋_GB2312"/>
          <w:sz w:val="32"/>
          <w:szCs w:val="32"/>
          <w:lang w:val="zh-CN" w:eastAsia="zh-CN"/>
        </w:rPr>
      </w:pPr>
      <w:r>
        <w:rPr>
          <w:rFonts w:hint="eastAsia" w:eastAsia="仿宋_GB2312"/>
          <w:sz w:val="32"/>
          <w:szCs w:val="32"/>
          <w:lang w:val="zh-CN" w:eastAsia="zh-CN"/>
        </w:rPr>
        <w:t>在具体执行过程中，各岗位</w:t>
      </w:r>
      <w:r>
        <w:rPr>
          <w:rFonts w:hint="eastAsia" w:eastAsia="仿宋_GB2312"/>
          <w:sz w:val="32"/>
          <w:szCs w:val="32"/>
          <w:lang w:val="en-US" w:eastAsia="zh-CN"/>
        </w:rPr>
        <w:t>工作人员</w:t>
      </w:r>
      <w:r>
        <w:rPr>
          <w:rFonts w:hint="eastAsia" w:eastAsia="仿宋_GB2312"/>
          <w:sz w:val="32"/>
          <w:szCs w:val="32"/>
          <w:lang w:val="zh-CN" w:eastAsia="zh-CN"/>
        </w:rPr>
        <w:t>严格按照《经办规程》要求进行操作。同时，我们还建立了有效的沟通机制与反馈机制，确保受理、初审、复核、审核信息的及时传递与问题的及时解决，进一步提高了《经办规程》执行的效率与效果。既确保了征收和支付的顺利进行，又实现了应收尽收、应发尽发目标的有效达成。</w:t>
      </w:r>
    </w:p>
    <w:p>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pPr>
        <w:pStyle w:val="12"/>
        <w:numPr>
          <w:ilvl w:val="0"/>
          <w:numId w:val="4"/>
        </w:numPr>
        <w:spacing w:line="560" w:lineRule="exact"/>
        <w:ind w:firstLine="640"/>
        <w:rPr>
          <w:rFonts w:eastAsia="楷体_GB2312"/>
          <w:sz w:val="32"/>
          <w:szCs w:val="32"/>
        </w:rPr>
      </w:pPr>
      <w:r>
        <w:rPr>
          <w:rFonts w:eastAsia="楷体_GB2312"/>
          <w:sz w:val="32"/>
          <w:szCs w:val="32"/>
        </w:rPr>
        <w:t>项目产出情况</w:t>
      </w:r>
    </w:p>
    <w:p>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6</w:t>
      </w:r>
      <w:r>
        <w:rPr>
          <w:rFonts w:eastAsia="仿宋_GB2312"/>
          <w:sz w:val="32"/>
          <w:szCs w:val="32"/>
        </w:rPr>
        <w:t>个三级指标构成，权重分为40分，实际得分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pPr>
        <w:spacing w:line="600" w:lineRule="exact"/>
        <w:ind w:firstLine="640" w:firstLineChars="200"/>
        <w:outlineLvl w:val="0"/>
        <w:rPr>
          <w:rFonts w:eastAsia="仿宋_GB2312"/>
          <w:sz w:val="32"/>
          <w:szCs w:val="32"/>
        </w:rPr>
      </w:pPr>
      <w:r>
        <w:rPr>
          <w:rFonts w:eastAsia="仿宋_GB2312"/>
          <w:sz w:val="32"/>
          <w:szCs w:val="32"/>
        </w:rPr>
        <w:t>指标1：核定机关事业领取养老待遇人数</w:t>
      </w:r>
      <w:r>
        <w:rPr>
          <w:rFonts w:hint="eastAsia" w:eastAsia="仿宋_GB2312"/>
          <w:sz w:val="32"/>
          <w:szCs w:val="32"/>
        </w:rPr>
        <w:t>，</w:t>
      </w:r>
      <w:r>
        <w:rPr>
          <w:rFonts w:eastAsia="仿宋_GB2312"/>
          <w:sz w:val="32"/>
          <w:szCs w:val="32"/>
        </w:rPr>
        <w:t>指标值：&gt;=6639人，实际完成值：</w:t>
      </w:r>
      <w:r>
        <w:rPr>
          <w:rFonts w:hint="eastAsia" w:eastAsia="仿宋_GB2312"/>
          <w:sz w:val="32"/>
          <w:szCs w:val="32"/>
        </w:rPr>
        <w:t>6926人</w:t>
      </w:r>
      <w:r>
        <w:rPr>
          <w:rFonts w:eastAsia="仿宋_GB2312"/>
          <w:sz w:val="32"/>
          <w:szCs w:val="32"/>
        </w:rPr>
        <w:t>，指标完成率</w:t>
      </w:r>
      <w:r>
        <w:rPr>
          <w:rFonts w:hint="eastAsia" w:eastAsia="仿宋_GB2312"/>
          <w:sz w:val="32"/>
          <w:szCs w:val="32"/>
        </w:rPr>
        <w:t>104.32</w:t>
      </w:r>
      <w:r>
        <w:rPr>
          <w:rFonts w:eastAsia="仿宋_GB2312"/>
          <w:sz w:val="32"/>
          <w:szCs w:val="32"/>
        </w:rPr>
        <w:t>%，</w:t>
      </w:r>
      <w:r>
        <w:rPr>
          <w:rFonts w:hint="eastAsia" w:eastAsia="仿宋_GB2312"/>
          <w:sz w:val="32"/>
          <w:szCs w:val="32"/>
        </w:rPr>
        <w:t>偏差原因是</w:t>
      </w:r>
      <w:r>
        <w:rPr>
          <w:rFonts w:eastAsia="仿宋_GB2312"/>
          <w:sz w:val="32"/>
          <w:szCs w:val="32"/>
        </w:rPr>
        <w:t>实际领取养老待遇人数和计划领取人数存在差异，改进措施是提高计划精准率。</w:t>
      </w:r>
    </w:p>
    <w:p>
      <w:pPr>
        <w:spacing w:line="600" w:lineRule="exact"/>
        <w:ind w:firstLine="640" w:firstLineChars="200"/>
        <w:outlineLvl w:val="0"/>
        <w:rPr>
          <w:rFonts w:hint="eastAsia"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：发放补助次数</w:t>
      </w:r>
      <w:r>
        <w:rPr>
          <w:rFonts w:hint="eastAsia" w:eastAsia="仿宋_GB2312"/>
          <w:sz w:val="32"/>
          <w:szCs w:val="32"/>
        </w:rPr>
        <w:t>，</w:t>
      </w:r>
      <w:r>
        <w:rPr>
          <w:rFonts w:eastAsia="仿宋_GB2312"/>
          <w:sz w:val="32"/>
          <w:szCs w:val="32"/>
        </w:rPr>
        <w:t>指标值：=</w:t>
      </w:r>
      <w:r>
        <w:rPr>
          <w:rFonts w:hint="eastAsia" w:eastAsia="仿宋_GB2312"/>
          <w:sz w:val="32"/>
          <w:szCs w:val="32"/>
        </w:rPr>
        <w:t>12次</w:t>
      </w:r>
      <w:r>
        <w:rPr>
          <w:rFonts w:eastAsia="仿宋_GB2312"/>
          <w:sz w:val="32"/>
          <w:szCs w:val="32"/>
        </w:rPr>
        <w:t>，实际完成值：</w:t>
      </w:r>
      <w:r>
        <w:rPr>
          <w:rFonts w:hint="eastAsia" w:eastAsia="仿宋_GB2312"/>
          <w:sz w:val="32"/>
          <w:szCs w:val="32"/>
        </w:rPr>
        <w:t>12次</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pPr>
        <w:spacing w:line="600" w:lineRule="exact"/>
        <w:ind w:firstLine="640" w:firstLineChars="200"/>
        <w:outlineLvl w:val="0"/>
        <w:rPr>
          <w:rFonts w:hint="eastAsia" w:eastAsia="仿宋_GB2312"/>
          <w:sz w:val="32"/>
          <w:szCs w:val="32"/>
        </w:rPr>
      </w:pPr>
      <w:r>
        <w:rPr>
          <w:rFonts w:eastAsia="仿宋_GB2312"/>
          <w:sz w:val="32"/>
          <w:szCs w:val="32"/>
        </w:rPr>
        <w:t>指标1：养老金发放准确率</w:t>
      </w:r>
      <w:r>
        <w:rPr>
          <w:rFonts w:hint="eastAsia" w:eastAsia="仿宋_GB2312"/>
          <w:sz w:val="32"/>
          <w:szCs w:val="32"/>
        </w:rPr>
        <w:t>，</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pPr>
        <w:spacing w:line="600" w:lineRule="exact"/>
        <w:ind w:firstLine="640" w:firstLineChars="200"/>
        <w:outlineLvl w:val="0"/>
        <w:rPr>
          <w:rFonts w:hint="eastAsia" w:eastAsia="仿宋_GB2312"/>
          <w:sz w:val="32"/>
          <w:szCs w:val="32"/>
        </w:rPr>
      </w:pPr>
      <w:r>
        <w:rPr>
          <w:rFonts w:eastAsia="仿宋_GB2312"/>
          <w:sz w:val="32"/>
          <w:szCs w:val="32"/>
        </w:rPr>
        <w:t>指标1：资金支付及时性</w:t>
      </w:r>
      <w:r>
        <w:rPr>
          <w:rFonts w:hint="eastAsia" w:eastAsia="仿宋_GB2312"/>
          <w:sz w:val="32"/>
          <w:szCs w:val="32"/>
        </w:rPr>
        <w:t>，</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pPr>
        <w:spacing w:line="600" w:lineRule="exact"/>
        <w:ind w:firstLine="640" w:firstLineChars="200"/>
        <w:outlineLvl w:val="0"/>
        <w:rPr>
          <w:rFonts w:eastAsia="仿宋_GB2312"/>
          <w:sz w:val="32"/>
          <w:szCs w:val="32"/>
        </w:rPr>
      </w:pPr>
      <w:r>
        <w:rPr>
          <w:rFonts w:eastAsia="仿宋_GB2312"/>
          <w:sz w:val="32"/>
          <w:szCs w:val="32"/>
        </w:rPr>
        <w:t>指标1：每次发放补助成本</w:t>
      </w:r>
      <w:r>
        <w:rPr>
          <w:rFonts w:hint="eastAsia" w:eastAsia="仿宋_GB2312"/>
          <w:sz w:val="32"/>
          <w:szCs w:val="32"/>
        </w:rPr>
        <w:t>，</w:t>
      </w:r>
      <w:r>
        <w:rPr>
          <w:rFonts w:eastAsia="仿宋_GB2312"/>
          <w:sz w:val="32"/>
          <w:szCs w:val="32"/>
        </w:rPr>
        <w:t>指标值：&lt;=725万元/次，实际完成值：500.24万元/次，指标完成率</w:t>
      </w:r>
      <w:r>
        <w:rPr>
          <w:rFonts w:hint="eastAsia" w:eastAsia="仿宋_GB2312"/>
          <w:sz w:val="32"/>
          <w:szCs w:val="32"/>
        </w:rPr>
        <w:t>69%</w:t>
      </w:r>
      <w:bookmarkStart w:id="8" w:name="OLE_LINK8"/>
      <w:r>
        <w:rPr>
          <w:rFonts w:hint="eastAsia" w:eastAsia="仿宋_GB2312"/>
          <w:sz w:val="32"/>
          <w:szCs w:val="32"/>
        </w:rPr>
        <w:t>，偏差原因是该资金为市级财政兜底资金，先使用中央和自治区拨付的资金，缺口使用该资金支付，改进措施是提高年初预算精准率。</w:t>
      </w:r>
    </w:p>
    <w:bookmarkEnd w:id="8"/>
    <w:p>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：本次补助费用成本</w:t>
      </w:r>
      <w:r>
        <w:rPr>
          <w:rFonts w:hint="eastAsia" w:eastAsia="仿宋_GB2312"/>
          <w:sz w:val="32"/>
          <w:szCs w:val="32"/>
        </w:rPr>
        <w:t>，</w:t>
      </w:r>
      <w:r>
        <w:rPr>
          <w:rFonts w:eastAsia="仿宋_GB2312"/>
          <w:sz w:val="32"/>
          <w:szCs w:val="32"/>
        </w:rPr>
        <w:t>指标值：&lt;=8700万元，实际完成值：</w:t>
      </w:r>
      <w:r>
        <w:rPr>
          <w:rFonts w:hint="eastAsia" w:eastAsia="仿宋_GB2312"/>
          <w:sz w:val="32"/>
          <w:szCs w:val="32"/>
        </w:rPr>
        <w:t>6002.86万元</w:t>
      </w:r>
      <w:r>
        <w:rPr>
          <w:rFonts w:eastAsia="仿宋_GB2312"/>
          <w:sz w:val="32"/>
          <w:szCs w:val="32"/>
        </w:rPr>
        <w:t>，指标完成率</w:t>
      </w:r>
      <w:r>
        <w:rPr>
          <w:rFonts w:hint="eastAsia" w:eastAsia="仿宋_GB2312"/>
          <w:sz w:val="32"/>
          <w:szCs w:val="32"/>
        </w:rPr>
        <w:t>69</w:t>
      </w:r>
      <w:r>
        <w:rPr>
          <w:rFonts w:eastAsia="仿宋_GB2312"/>
          <w:sz w:val="32"/>
          <w:szCs w:val="32"/>
        </w:rPr>
        <w:t>%</w:t>
      </w:r>
      <w:r>
        <w:rPr>
          <w:rFonts w:hint="eastAsia" w:eastAsia="仿宋_GB2312"/>
          <w:sz w:val="32"/>
          <w:szCs w:val="32"/>
        </w:rPr>
        <w:t>，偏差原因是该资金为市级财政兜底资金，先使用中央和自治区拨付的资金，缺口使用该资金支付，改进措施是提高年初预算精准率。</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pStyle w:val="12"/>
        <w:numPr>
          <w:ilvl w:val="0"/>
          <w:numId w:val="4"/>
        </w:numPr>
        <w:spacing w:line="560" w:lineRule="exact"/>
        <w:ind w:firstLine="640"/>
        <w:rPr>
          <w:rFonts w:eastAsia="楷体_GB2312"/>
          <w:sz w:val="32"/>
          <w:szCs w:val="32"/>
        </w:rPr>
      </w:pPr>
      <w:r>
        <w:rPr>
          <w:rFonts w:eastAsia="楷体_GB2312"/>
          <w:sz w:val="32"/>
          <w:szCs w:val="32"/>
        </w:rPr>
        <w:t>项目效益情况</w:t>
      </w:r>
    </w:p>
    <w:p>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pPr>
        <w:spacing w:line="600" w:lineRule="exact"/>
        <w:ind w:firstLine="640" w:firstLineChars="200"/>
        <w:outlineLvl w:val="0"/>
        <w:rPr>
          <w:rFonts w:eastAsia="仿宋_GB2312"/>
          <w:b/>
          <w:bCs/>
          <w:sz w:val="32"/>
          <w:szCs w:val="32"/>
        </w:rPr>
      </w:pPr>
      <w:r>
        <w:rPr>
          <w:rFonts w:hint="eastAsia" w:eastAsia="仿宋_GB2312"/>
          <w:sz w:val="32"/>
          <w:szCs w:val="32"/>
        </w:rPr>
        <w:t>1.</w:t>
      </w:r>
      <w:r>
        <w:rPr>
          <w:rFonts w:eastAsia="仿宋_GB2312"/>
          <w:b/>
          <w:bCs/>
          <w:sz w:val="32"/>
          <w:szCs w:val="32"/>
        </w:rPr>
        <w:t>实施效益</w:t>
      </w:r>
    </w:p>
    <w:p>
      <w:pPr>
        <w:spacing w:line="600" w:lineRule="exact"/>
        <w:ind w:firstLine="640" w:firstLineChars="200"/>
        <w:outlineLvl w:val="0"/>
        <w:rPr>
          <w:rFonts w:eastAsia="仿宋_GB2312"/>
          <w:sz w:val="32"/>
          <w:szCs w:val="32"/>
        </w:rPr>
      </w:pPr>
      <w:r>
        <w:rPr>
          <w:rFonts w:eastAsia="仿宋_GB2312"/>
          <w:sz w:val="32"/>
          <w:szCs w:val="32"/>
        </w:rPr>
        <w:t>社会效益指标：</w:t>
      </w:r>
    </w:p>
    <w:p>
      <w:pPr>
        <w:spacing w:line="600" w:lineRule="exact"/>
        <w:ind w:firstLine="640" w:firstLineChars="200"/>
        <w:outlineLvl w:val="0"/>
        <w:rPr>
          <w:rFonts w:hint="eastAsia" w:eastAsia="仿宋_GB2312"/>
          <w:sz w:val="32"/>
          <w:szCs w:val="32"/>
        </w:rPr>
      </w:pPr>
      <w:r>
        <w:rPr>
          <w:rFonts w:eastAsia="仿宋_GB2312"/>
          <w:sz w:val="32"/>
          <w:szCs w:val="32"/>
        </w:rPr>
        <w:t>指标1：社会保险政策宣传知晓率</w:t>
      </w:r>
      <w:r>
        <w:rPr>
          <w:rFonts w:hint="eastAsia" w:eastAsia="仿宋_GB2312"/>
          <w:sz w:val="32"/>
          <w:szCs w:val="32"/>
        </w:rPr>
        <w:t>，</w:t>
      </w:r>
      <w:r>
        <w:rPr>
          <w:rFonts w:eastAsia="仿宋_GB2312"/>
          <w:sz w:val="32"/>
          <w:szCs w:val="32"/>
        </w:rPr>
        <w:t>指标值：&gt;=98%，实际完成值：</w:t>
      </w:r>
      <w:r>
        <w:rPr>
          <w:rFonts w:hint="eastAsia" w:eastAsia="仿宋_GB2312"/>
          <w:sz w:val="32"/>
          <w:szCs w:val="32"/>
        </w:rPr>
        <w:t>98%</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spacing w:line="600" w:lineRule="exact"/>
        <w:ind w:firstLine="640" w:firstLineChars="200"/>
        <w:outlineLvl w:val="0"/>
        <w:rPr>
          <w:rFonts w:eastAsia="仿宋_GB2312"/>
          <w:sz w:val="32"/>
          <w:szCs w:val="32"/>
        </w:rPr>
      </w:pPr>
      <w:r>
        <w:rPr>
          <w:rFonts w:eastAsia="仿宋_GB2312"/>
          <w:sz w:val="32"/>
          <w:szCs w:val="32"/>
        </w:rPr>
        <w:t>2.</w:t>
      </w:r>
      <w:r>
        <w:rPr>
          <w:rFonts w:eastAsia="仿宋_GB2312"/>
          <w:b/>
          <w:bCs/>
          <w:sz w:val="32"/>
          <w:szCs w:val="32"/>
        </w:rPr>
        <w:t>满意度</w:t>
      </w:r>
    </w:p>
    <w:p>
      <w:pPr>
        <w:spacing w:line="600" w:lineRule="exact"/>
        <w:ind w:firstLine="640" w:firstLineChars="200"/>
        <w:outlineLvl w:val="0"/>
        <w:rPr>
          <w:rFonts w:eastAsia="仿宋_GB2312"/>
          <w:sz w:val="32"/>
          <w:szCs w:val="32"/>
        </w:rPr>
      </w:pPr>
      <w:r>
        <w:rPr>
          <w:rFonts w:eastAsia="仿宋_GB2312"/>
          <w:sz w:val="32"/>
          <w:szCs w:val="32"/>
        </w:rPr>
        <w:t>指标1：受益群体满意度</w:t>
      </w:r>
      <w:r>
        <w:rPr>
          <w:rFonts w:hint="eastAsia" w:eastAsia="仿宋_GB2312"/>
          <w:sz w:val="32"/>
          <w:szCs w:val="32"/>
        </w:rPr>
        <w:t>，</w:t>
      </w:r>
      <w:r>
        <w:rPr>
          <w:rFonts w:eastAsia="仿宋_GB2312"/>
          <w:sz w:val="32"/>
          <w:szCs w:val="32"/>
        </w:rPr>
        <w:t>指标值：&gt;=98%，实际完成值：</w:t>
      </w:r>
      <w:r>
        <w:rPr>
          <w:rFonts w:hint="eastAsia" w:eastAsia="仿宋_GB2312"/>
          <w:sz w:val="32"/>
          <w:szCs w:val="32"/>
        </w:rPr>
        <w:t>98%</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pPr>
        <w:spacing w:line="560" w:lineRule="exact"/>
        <w:ind w:firstLine="640" w:firstLineChars="200"/>
        <w:rPr>
          <w:rFonts w:eastAsia="楷体_GB2312"/>
          <w:sz w:val="32"/>
          <w:szCs w:val="32"/>
          <w:lang w:eastAsia="zh-Hans"/>
        </w:rPr>
      </w:pPr>
      <w:r>
        <w:rPr>
          <w:rFonts w:eastAsia="楷体_GB2312"/>
          <w:sz w:val="32"/>
          <w:szCs w:val="32"/>
        </w:rPr>
        <w:t>（五）</w:t>
      </w:r>
      <w:r>
        <w:rPr>
          <w:rFonts w:eastAsia="楷体_GB2312"/>
          <w:sz w:val="32"/>
          <w:szCs w:val="32"/>
          <w:lang w:eastAsia="zh-Hans"/>
        </w:rPr>
        <w:t>预算执行进度与绩效指标总体完成率偏差</w:t>
      </w:r>
    </w:p>
    <w:p>
      <w:pPr>
        <w:spacing w:line="600" w:lineRule="exact"/>
        <w:ind w:firstLine="640" w:firstLineChars="200"/>
        <w:outlineLvl w:val="0"/>
        <w:rPr>
          <w:rFonts w:eastAsia="方正仿宋_GBK"/>
          <w:sz w:val="32"/>
          <w:szCs w:val="32"/>
        </w:rPr>
      </w:pPr>
      <w:r>
        <w:rPr>
          <w:rFonts w:eastAsia="方正仿宋_GBK"/>
          <w:sz w:val="32"/>
          <w:szCs w:val="32"/>
        </w:rPr>
        <w:t>部门专项-机关事业养老财政兜底资金项目年初预算</w:t>
      </w:r>
      <w:r>
        <w:rPr>
          <w:rFonts w:hint="eastAsia" w:eastAsia="方正仿宋_GBK"/>
          <w:sz w:val="32"/>
          <w:szCs w:val="32"/>
        </w:rPr>
        <w:t>8700</w:t>
      </w:r>
      <w:r>
        <w:rPr>
          <w:rFonts w:eastAsia="方正仿宋_GBK"/>
          <w:sz w:val="32"/>
          <w:szCs w:val="32"/>
        </w:rPr>
        <w:t>万元，全年预算</w:t>
      </w:r>
      <w:r>
        <w:rPr>
          <w:rFonts w:hint="eastAsia" w:eastAsia="方正仿宋_GBK"/>
          <w:sz w:val="32"/>
          <w:szCs w:val="32"/>
        </w:rPr>
        <w:t>6002.86</w:t>
      </w:r>
      <w:r>
        <w:rPr>
          <w:rFonts w:eastAsia="方正仿宋_GBK"/>
          <w:sz w:val="32"/>
          <w:szCs w:val="32"/>
        </w:rPr>
        <w:t>万元，实际支出</w:t>
      </w:r>
      <w:r>
        <w:rPr>
          <w:rFonts w:hint="eastAsia" w:eastAsia="方正仿宋_GBK"/>
          <w:sz w:val="32"/>
          <w:szCs w:val="32"/>
        </w:rPr>
        <w:t>6002.86</w:t>
      </w:r>
      <w:r>
        <w:rPr>
          <w:rFonts w:eastAsia="方正仿宋_GBK"/>
          <w:sz w:val="32"/>
          <w:szCs w:val="32"/>
        </w:rPr>
        <w:t>万元，预算执行率为</w:t>
      </w:r>
      <w:r>
        <w:rPr>
          <w:rFonts w:hint="eastAsia" w:eastAsia="方正仿宋_GBK"/>
          <w:sz w:val="32"/>
          <w:szCs w:val="32"/>
        </w:rPr>
        <w:t>69</w:t>
      </w:r>
      <w:r>
        <w:rPr>
          <w:rFonts w:eastAsia="方正仿宋_GBK"/>
          <w:sz w:val="32"/>
          <w:szCs w:val="32"/>
        </w:rPr>
        <w:t>%</w:t>
      </w:r>
      <w:r>
        <w:rPr>
          <w:rFonts w:hint="eastAsia" w:eastAsia="方正仿宋_GBK"/>
          <w:sz w:val="32"/>
          <w:szCs w:val="32"/>
        </w:rPr>
        <w:t>，</w:t>
      </w:r>
      <w:r>
        <w:rPr>
          <w:rFonts w:eastAsia="方正仿宋_GBK"/>
          <w:sz w:val="32"/>
          <w:szCs w:val="32"/>
        </w:rPr>
        <w:t>项目绩效指标总体完成率为</w:t>
      </w:r>
      <w:r>
        <w:rPr>
          <w:rFonts w:hint="eastAsia" w:eastAsia="方正仿宋_GBK"/>
          <w:sz w:val="32"/>
          <w:szCs w:val="32"/>
        </w:rPr>
        <w:t>92.79</w:t>
      </w:r>
      <w:r>
        <w:rPr>
          <w:rFonts w:eastAsia="方正仿宋_GBK"/>
          <w:sz w:val="32"/>
          <w:szCs w:val="32"/>
        </w:rPr>
        <w:t>%，</w:t>
      </w:r>
      <w:r>
        <w:rPr>
          <w:rFonts w:eastAsia="方正仿宋_GBK"/>
          <w:sz w:val="32"/>
          <w:szCs w:val="32"/>
          <w:lang w:eastAsia="zh-Hans"/>
        </w:rPr>
        <w:t>总体</w:t>
      </w:r>
      <w:r>
        <w:rPr>
          <w:rFonts w:eastAsia="方正仿宋_GBK"/>
          <w:sz w:val="32"/>
          <w:szCs w:val="32"/>
        </w:rPr>
        <w:t>偏差率为</w:t>
      </w:r>
      <w:r>
        <w:rPr>
          <w:rFonts w:hint="eastAsia" w:eastAsia="方正仿宋_GBK"/>
          <w:sz w:val="32"/>
          <w:szCs w:val="32"/>
        </w:rPr>
        <w:t>23.79</w:t>
      </w:r>
      <w:r>
        <w:rPr>
          <w:rFonts w:eastAsia="方正仿宋_GBK"/>
          <w:sz w:val="32"/>
          <w:szCs w:val="32"/>
        </w:rPr>
        <w:t>%</w:t>
      </w:r>
      <w:r>
        <w:rPr>
          <w:rFonts w:hint="eastAsia" w:eastAsia="方正仿宋_GBK"/>
          <w:sz w:val="32"/>
          <w:szCs w:val="32"/>
        </w:rPr>
        <w:t>，偏差原因是该资金为市级财政兜底资金，先使用中央和自治区拨付的资金，缺口使用该资金支付，改进措施是提高年初预算精准率。</w:t>
      </w:r>
    </w:p>
    <w:p>
      <w:pPr>
        <w:spacing w:line="560" w:lineRule="exact"/>
        <w:ind w:firstLine="640" w:firstLineChars="200"/>
        <w:rPr>
          <w:rStyle w:val="18"/>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pPr>
        <w:spacing w:line="560" w:lineRule="exact"/>
        <w:ind w:firstLine="624" w:firstLineChars="200"/>
        <w:rPr>
          <w:rFonts w:eastAsia="楷体"/>
          <w:bCs/>
          <w:spacing w:val="-4"/>
          <w:sz w:val="32"/>
          <w:szCs w:val="32"/>
        </w:rPr>
      </w:pPr>
      <w:r>
        <w:rPr>
          <w:rFonts w:eastAsia="楷体"/>
          <w:bCs/>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w:t>
      </w:r>
      <w:r>
        <w:rPr>
          <w:rFonts w:hint="eastAsia" w:eastAsia="仿宋_GB2312"/>
          <w:sz w:val="32"/>
          <w:szCs w:val="32"/>
        </w:rPr>
        <w:t>机关事业单位养老金发放</w:t>
      </w:r>
      <w:r>
        <w:rPr>
          <w:rFonts w:hint="eastAsia" w:eastAsia="仿宋_GB2312"/>
          <w:sz w:val="32"/>
          <w:szCs w:val="32"/>
          <w:lang w:val="en-US" w:eastAsia="zh-CN"/>
        </w:rPr>
        <w:t>工作</w:t>
      </w:r>
      <w:r>
        <w:rPr>
          <w:rFonts w:eastAsia="仿宋_GB2312"/>
          <w:sz w:val="32"/>
          <w:szCs w:val="32"/>
        </w:rPr>
        <w:t>顺利进行，提前做好</w:t>
      </w:r>
      <w:r>
        <w:rPr>
          <w:rFonts w:hint="eastAsia" w:eastAsia="仿宋_GB2312"/>
          <w:sz w:val="32"/>
          <w:szCs w:val="32"/>
        </w:rPr>
        <w:t>发放计划</w:t>
      </w:r>
      <w:r>
        <w:rPr>
          <w:rFonts w:eastAsia="仿宋_GB2312"/>
          <w:sz w:val="32"/>
          <w:szCs w:val="32"/>
        </w:rPr>
        <w:t>，</w:t>
      </w:r>
      <w:r>
        <w:rPr>
          <w:rFonts w:hint="eastAsia" w:eastAsia="仿宋_GB2312"/>
          <w:sz w:val="32"/>
          <w:szCs w:val="32"/>
        </w:rPr>
        <w:t>并将</w:t>
      </w:r>
      <w:r>
        <w:rPr>
          <w:rFonts w:eastAsia="仿宋_GB2312"/>
          <w:sz w:val="32"/>
          <w:szCs w:val="32"/>
        </w:rPr>
        <w:t>计划再三审核。在</w:t>
      </w:r>
      <w:r>
        <w:rPr>
          <w:rFonts w:hint="eastAsia" w:eastAsia="仿宋_GB2312"/>
          <w:sz w:val="32"/>
          <w:szCs w:val="32"/>
        </w:rPr>
        <w:t>养老金发放</w:t>
      </w:r>
      <w:r>
        <w:rPr>
          <w:rFonts w:eastAsia="仿宋_GB2312"/>
          <w:sz w:val="32"/>
          <w:szCs w:val="32"/>
        </w:rPr>
        <w:t>过程中做好定期监督检查，严格按照</w:t>
      </w:r>
      <w:r>
        <w:rPr>
          <w:rFonts w:hint="eastAsia" w:eastAsia="仿宋_GB2312"/>
          <w:sz w:val="32"/>
          <w:szCs w:val="32"/>
          <w:lang w:val="zh-CN" w:eastAsia="zh-CN"/>
        </w:rPr>
        <w:t>《机关事业单位工作人员基本养老保险经办规程》</w:t>
      </w:r>
      <w:r>
        <w:rPr>
          <w:rFonts w:hint="eastAsia" w:eastAsia="仿宋_GB2312"/>
          <w:sz w:val="32"/>
          <w:szCs w:val="32"/>
          <w:lang w:val="en-US" w:eastAsia="zh-CN"/>
        </w:rPr>
        <w:t>和</w:t>
      </w:r>
      <w:r>
        <w:rPr>
          <w:rFonts w:hint="eastAsia" w:eastAsia="仿宋_GB2312"/>
          <w:sz w:val="32"/>
          <w:szCs w:val="32"/>
        </w:rPr>
        <w:t>《社会保险基金财务制度》</w:t>
      </w:r>
      <w:r>
        <w:rPr>
          <w:rFonts w:eastAsia="仿宋_GB2312"/>
          <w:sz w:val="32"/>
          <w:szCs w:val="32"/>
        </w:rPr>
        <w:t>进行，</w:t>
      </w:r>
      <w:r>
        <w:rPr>
          <w:rFonts w:hint="eastAsia" w:eastAsia="仿宋_GB2312"/>
          <w:sz w:val="32"/>
          <w:szCs w:val="32"/>
          <w:lang w:val="en-US" w:eastAsia="zh-CN"/>
        </w:rPr>
        <w:t>社保基金</w:t>
      </w:r>
      <w:r>
        <w:rPr>
          <w:rFonts w:hint="eastAsia" w:eastAsia="仿宋_GB2312"/>
          <w:sz w:val="32"/>
          <w:szCs w:val="32"/>
        </w:rPr>
        <w:t>专款专用，不得挪用、挤占或截留，</w:t>
      </w:r>
      <w:r>
        <w:rPr>
          <w:rFonts w:eastAsia="仿宋_GB2312"/>
          <w:sz w:val="32"/>
          <w:szCs w:val="32"/>
        </w:rPr>
        <w:t>让</w:t>
      </w:r>
      <w:r>
        <w:rPr>
          <w:rFonts w:hint="eastAsia" w:eastAsia="仿宋_GB2312"/>
          <w:sz w:val="32"/>
          <w:szCs w:val="32"/>
        </w:rPr>
        <w:t>养老金发放</w:t>
      </w:r>
      <w:r>
        <w:rPr>
          <w:rFonts w:eastAsia="仿宋_GB2312"/>
          <w:sz w:val="32"/>
          <w:szCs w:val="32"/>
        </w:rPr>
        <w:t>落于实处。在</w:t>
      </w:r>
      <w:r>
        <w:rPr>
          <w:rFonts w:hint="eastAsia" w:eastAsia="仿宋_GB2312"/>
          <w:sz w:val="32"/>
          <w:szCs w:val="32"/>
        </w:rPr>
        <w:t>养老金发放</w:t>
      </w:r>
      <w:r>
        <w:rPr>
          <w:rFonts w:eastAsia="仿宋_GB2312"/>
          <w:sz w:val="32"/>
          <w:szCs w:val="32"/>
        </w:rPr>
        <w:t>完成后，做好</w:t>
      </w:r>
      <w:r>
        <w:rPr>
          <w:rFonts w:hint="eastAsia" w:eastAsia="仿宋_GB2312"/>
          <w:sz w:val="32"/>
          <w:szCs w:val="32"/>
        </w:rPr>
        <w:t>领取机关事业单位养老金退休人员满意度</w:t>
      </w:r>
      <w:r>
        <w:rPr>
          <w:rFonts w:eastAsia="仿宋_GB2312"/>
          <w:sz w:val="32"/>
          <w:szCs w:val="32"/>
        </w:rPr>
        <w:t>调查</w:t>
      </w:r>
      <w:r>
        <w:rPr>
          <w:rFonts w:hint="eastAsia" w:eastAsia="仿宋_GB2312"/>
          <w:sz w:val="32"/>
          <w:szCs w:val="32"/>
        </w:rPr>
        <w:t>及后期咨询服务</w:t>
      </w:r>
      <w:r>
        <w:rPr>
          <w:rFonts w:hint="eastAsia" w:eastAsia="仿宋_GB2312"/>
          <w:sz w:val="32"/>
          <w:szCs w:val="32"/>
          <w:lang w:val="en-US" w:eastAsia="zh-CN"/>
        </w:rPr>
        <w:t>保障</w:t>
      </w:r>
      <w:r>
        <w:rPr>
          <w:rFonts w:eastAsia="仿宋_GB2312"/>
          <w:sz w:val="32"/>
          <w:szCs w:val="32"/>
        </w:rPr>
        <w:t>工作。</w:t>
      </w:r>
    </w:p>
    <w:p>
      <w:pPr>
        <w:keepNext/>
        <w:keepLines/>
        <w:numPr>
          <w:ilvl w:val="0"/>
          <w:numId w:val="5"/>
        </w:numPr>
        <w:spacing w:line="560" w:lineRule="exact"/>
        <w:ind w:firstLine="640" w:firstLineChars="200"/>
        <w:rPr>
          <w:rFonts w:eastAsia="楷体_GB2312"/>
          <w:sz w:val="32"/>
          <w:szCs w:val="32"/>
        </w:rPr>
      </w:pPr>
      <w:r>
        <w:rPr>
          <w:rFonts w:eastAsia="楷体_GB2312"/>
          <w:sz w:val="32"/>
          <w:szCs w:val="32"/>
        </w:rPr>
        <w:t>存在的问题及原因分析</w:t>
      </w:r>
    </w:p>
    <w:p>
      <w:pPr>
        <w:spacing w:line="600" w:lineRule="exact"/>
        <w:ind w:firstLine="640" w:firstLineChars="200"/>
        <w:outlineLvl w:val="0"/>
        <w:rPr>
          <w:rFonts w:eastAsia="仿宋_GB2312"/>
          <w:sz w:val="32"/>
          <w:szCs w:val="32"/>
        </w:rPr>
      </w:pPr>
      <w:r>
        <w:rPr>
          <w:rFonts w:eastAsia="仿宋_GB2312"/>
          <w:sz w:val="32"/>
          <w:szCs w:val="32"/>
        </w:rPr>
        <w:t>1.相关绩效管理方面专业知识的系统性学习有待加强。</w:t>
      </w:r>
      <w:r>
        <w:rPr>
          <w:rFonts w:hint="eastAsia" w:eastAsia="仿宋_GB2312"/>
          <w:sz w:val="32"/>
          <w:szCs w:val="32"/>
        </w:rPr>
        <w:t>设置项目绩效目标时，根据项目的实际情况，对产出</w:t>
      </w:r>
      <w:r>
        <w:rPr>
          <w:rFonts w:eastAsia="仿宋_GB2312"/>
          <w:sz w:val="32"/>
          <w:szCs w:val="32"/>
        </w:rPr>
        <w:t>指标</w:t>
      </w:r>
      <w:r>
        <w:rPr>
          <w:rFonts w:hint="eastAsia" w:eastAsia="仿宋_GB2312"/>
          <w:sz w:val="32"/>
          <w:szCs w:val="32"/>
        </w:rPr>
        <w:t>、成本指标、效益指标、满意度指标</w:t>
      </w:r>
      <w:r>
        <w:rPr>
          <w:rFonts w:eastAsia="仿宋_GB2312"/>
          <w:sz w:val="32"/>
          <w:szCs w:val="32"/>
        </w:rPr>
        <w:t>的设置要进一步细化、量化</w:t>
      </w:r>
      <w:r>
        <w:rPr>
          <w:rFonts w:hint="eastAsia" w:eastAsia="仿宋_GB2312"/>
          <w:sz w:val="32"/>
          <w:szCs w:val="32"/>
        </w:rPr>
        <w:t>，更</w:t>
      </w:r>
      <w:r>
        <w:rPr>
          <w:rFonts w:hint="eastAsia" w:eastAsia="仿宋_GB2312"/>
          <w:sz w:val="32"/>
          <w:szCs w:val="32"/>
          <w:lang w:val="en-US" w:eastAsia="zh-CN"/>
        </w:rPr>
        <w:t>具有</w:t>
      </w:r>
      <w:r>
        <w:rPr>
          <w:rFonts w:hint="eastAsia" w:eastAsia="仿宋_GB2312"/>
          <w:sz w:val="32"/>
          <w:szCs w:val="32"/>
        </w:rPr>
        <w:t>科学</w:t>
      </w:r>
      <w:r>
        <w:rPr>
          <w:rFonts w:hint="eastAsia" w:eastAsia="仿宋_GB2312"/>
          <w:sz w:val="32"/>
          <w:szCs w:val="32"/>
          <w:lang w:val="en-US" w:eastAsia="zh-CN"/>
        </w:rPr>
        <w:t>性和</w:t>
      </w:r>
      <w:r>
        <w:rPr>
          <w:rFonts w:hint="eastAsia" w:eastAsia="仿宋_GB2312"/>
          <w:sz w:val="32"/>
          <w:szCs w:val="32"/>
        </w:rPr>
        <w:t>合理</w:t>
      </w:r>
      <w:r>
        <w:rPr>
          <w:rFonts w:hint="eastAsia" w:eastAsia="仿宋_GB2312"/>
          <w:sz w:val="32"/>
          <w:szCs w:val="32"/>
          <w:lang w:val="en-US" w:eastAsia="zh-CN"/>
        </w:rPr>
        <w:t>性</w:t>
      </w:r>
      <w:r>
        <w:rPr>
          <w:rFonts w:eastAsia="仿宋_GB2312"/>
          <w:sz w:val="32"/>
          <w:szCs w:val="32"/>
        </w:rPr>
        <w:t>。在绩效自评过程中，由于</w:t>
      </w:r>
      <w:r>
        <w:rPr>
          <w:rFonts w:hint="eastAsia" w:eastAsia="仿宋_GB2312"/>
          <w:sz w:val="32"/>
          <w:szCs w:val="32"/>
        </w:rPr>
        <w:t>相关工作</w:t>
      </w:r>
      <w:r>
        <w:rPr>
          <w:rFonts w:eastAsia="仿宋_GB2312"/>
          <w:sz w:val="32"/>
          <w:szCs w:val="32"/>
        </w:rPr>
        <w:t>人员缺乏</w:t>
      </w:r>
      <w:r>
        <w:rPr>
          <w:rFonts w:hint="eastAsia" w:eastAsia="仿宋_GB2312"/>
          <w:sz w:val="32"/>
          <w:szCs w:val="32"/>
        </w:rPr>
        <w:t>项目</w:t>
      </w:r>
      <w:r>
        <w:rPr>
          <w:rFonts w:eastAsia="仿宋_GB2312"/>
          <w:sz w:val="32"/>
          <w:szCs w:val="32"/>
        </w:rPr>
        <w:t>绩效管理专业知识，自评价工作还存在自我审定的局限性，影响评价质量。</w:t>
      </w:r>
    </w:p>
    <w:p>
      <w:pPr>
        <w:spacing w:line="600" w:lineRule="exact"/>
        <w:ind w:firstLine="640" w:firstLineChars="200"/>
        <w:outlineLvl w:val="0"/>
        <w:rPr>
          <w:rFonts w:eastAsia="仿宋_GB2312"/>
          <w:sz w:val="32"/>
          <w:szCs w:val="32"/>
        </w:rPr>
      </w:pPr>
      <w:r>
        <w:rPr>
          <w:rFonts w:eastAsia="仿宋_GB2312"/>
          <w:sz w:val="32"/>
          <w:szCs w:val="32"/>
        </w:rPr>
        <w:t>2.因轮岗、调动</w:t>
      </w:r>
      <w:r>
        <w:rPr>
          <w:rFonts w:hint="eastAsia" w:eastAsia="仿宋_GB2312"/>
          <w:sz w:val="32"/>
          <w:szCs w:val="32"/>
        </w:rPr>
        <w:t>等</w:t>
      </w:r>
      <w:r>
        <w:rPr>
          <w:rFonts w:eastAsia="仿宋_GB2312"/>
          <w:sz w:val="32"/>
          <w:szCs w:val="32"/>
        </w:rPr>
        <w:t>因素使我单位绩效</w:t>
      </w:r>
      <w:r>
        <w:rPr>
          <w:rFonts w:hint="eastAsia" w:eastAsia="仿宋_GB2312"/>
          <w:sz w:val="32"/>
          <w:szCs w:val="32"/>
        </w:rPr>
        <w:t>管理</w:t>
      </w:r>
      <w:r>
        <w:rPr>
          <w:rFonts w:eastAsia="仿宋_GB2312"/>
          <w:sz w:val="32"/>
          <w:szCs w:val="32"/>
        </w:rPr>
        <w:t>工作人员流动频繁，</w:t>
      </w:r>
      <w:r>
        <w:rPr>
          <w:rFonts w:hint="eastAsia" w:eastAsia="仿宋_GB2312"/>
          <w:sz w:val="32"/>
          <w:szCs w:val="32"/>
        </w:rPr>
        <w:t>造成</w:t>
      </w:r>
      <w:r>
        <w:rPr>
          <w:rFonts w:eastAsia="仿宋_GB2312"/>
          <w:sz w:val="32"/>
          <w:szCs w:val="32"/>
        </w:rPr>
        <w:t>工作衔接不到位的情况。</w:t>
      </w:r>
      <w:r>
        <w:rPr>
          <w:rFonts w:hint="eastAsia" w:eastAsia="仿宋_GB2312"/>
          <w:sz w:val="32"/>
          <w:szCs w:val="32"/>
          <w:lang w:val="en-US" w:eastAsia="zh-CN"/>
        </w:rPr>
        <w:t>工作交接不到位，</w:t>
      </w:r>
      <w:r>
        <w:rPr>
          <w:rFonts w:hint="eastAsia" w:eastAsia="仿宋_GB2312"/>
          <w:sz w:val="32"/>
          <w:szCs w:val="32"/>
        </w:rPr>
        <w:t>新接手的工作人员</w:t>
      </w:r>
      <w:bookmarkStart w:id="9" w:name="OLE_LINK10"/>
      <w:r>
        <w:rPr>
          <w:rFonts w:hint="eastAsia" w:eastAsia="仿宋_GB2312"/>
          <w:sz w:val="32"/>
          <w:szCs w:val="32"/>
        </w:rPr>
        <w:t>对项目</w:t>
      </w:r>
      <w:r>
        <w:rPr>
          <w:rFonts w:hint="eastAsia" w:eastAsia="仿宋_GB2312"/>
          <w:sz w:val="32"/>
          <w:szCs w:val="32"/>
          <w:lang w:val="en-US" w:eastAsia="zh-CN"/>
        </w:rPr>
        <w:t>绩效管理</w:t>
      </w:r>
      <w:bookmarkEnd w:id="9"/>
      <w:r>
        <w:rPr>
          <w:rFonts w:hint="eastAsia" w:eastAsia="仿宋_GB2312"/>
          <w:sz w:val="32"/>
          <w:szCs w:val="32"/>
          <w:lang w:val="en-US" w:eastAsia="zh-CN"/>
        </w:rPr>
        <w:t>工作具体</w:t>
      </w:r>
      <w:r>
        <w:rPr>
          <w:rFonts w:hint="eastAsia" w:eastAsia="仿宋_GB2312"/>
          <w:sz w:val="32"/>
          <w:szCs w:val="32"/>
        </w:rPr>
        <w:t>情况不熟悉，</w:t>
      </w:r>
      <w:r>
        <w:rPr>
          <w:rFonts w:hint="eastAsia" w:eastAsia="仿宋_GB2312"/>
          <w:sz w:val="32"/>
          <w:szCs w:val="32"/>
          <w:lang w:val="en-US" w:eastAsia="zh-CN"/>
        </w:rPr>
        <w:t>影响</w:t>
      </w:r>
      <w:r>
        <w:rPr>
          <w:rFonts w:hint="eastAsia" w:eastAsia="仿宋_GB2312"/>
          <w:sz w:val="32"/>
          <w:szCs w:val="32"/>
        </w:rPr>
        <w:t>项目</w:t>
      </w:r>
      <w:r>
        <w:rPr>
          <w:rFonts w:hint="eastAsia" w:eastAsia="仿宋_GB2312"/>
          <w:sz w:val="32"/>
          <w:szCs w:val="32"/>
          <w:lang w:val="en-US" w:eastAsia="zh-CN"/>
        </w:rPr>
        <w:t>绩效管理工作的顺利开展</w:t>
      </w:r>
      <w:r>
        <w:rPr>
          <w:rFonts w:hint="eastAsia" w:eastAsia="仿宋_GB2312"/>
          <w:sz w:val="32"/>
          <w:szCs w:val="32"/>
        </w:rPr>
        <w:t>。</w:t>
      </w:r>
    </w:p>
    <w:p>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w:t>
      </w:r>
      <w:r>
        <w:rPr>
          <w:rFonts w:hint="eastAsia" w:eastAsia="仿宋_GB2312"/>
          <w:sz w:val="32"/>
          <w:szCs w:val="32"/>
        </w:rPr>
        <w:t>建议财政部门能够</w:t>
      </w:r>
      <w:r>
        <w:rPr>
          <w:rFonts w:eastAsia="仿宋_GB2312"/>
          <w:sz w:val="32"/>
          <w:szCs w:val="32"/>
        </w:rPr>
        <w:t>组织第三方开展绩效管理工作培训，提高</w:t>
      </w:r>
      <w:r>
        <w:rPr>
          <w:rFonts w:hint="eastAsia" w:eastAsia="仿宋_GB2312"/>
          <w:sz w:val="32"/>
          <w:szCs w:val="32"/>
        </w:rPr>
        <w:t>单位责任领导及</w:t>
      </w:r>
      <w:r>
        <w:rPr>
          <w:rFonts w:eastAsia="仿宋_GB2312"/>
          <w:sz w:val="32"/>
          <w:szCs w:val="32"/>
        </w:rPr>
        <w:t>绩效</w:t>
      </w:r>
      <w:r>
        <w:rPr>
          <w:rFonts w:hint="eastAsia" w:eastAsia="仿宋_GB2312"/>
          <w:sz w:val="32"/>
          <w:szCs w:val="32"/>
        </w:rPr>
        <w:t>管理工作</w:t>
      </w:r>
      <w:r>
        <w:rPr>
          <w:rFonts w:eastAsia="仿宋_GB2312"/>
          <w:sz w:val="32"/>
          <w:szCs w:val="32"/>
        </w:rPr>
        <w:t>人员对</w:t>
      </w:r>
      <w:r>
        <w:rPr>
          <w:rFonts w:hint="eastAsia" w:eastAsia="仿宋_GB2312"/>
          <w:sz w:val="32"/>
          <w:szCs w:val="32"/>
          <w:lang w:val="en-US" w:eastAsia="zh-CN"/>
        </w:rPr>
        <w:t>此项</w:t>
      </w:r>
      <w:r>
        <w:rPr>
          <w:rFonts w:eastAsia="仿宋_GB2312"/>
          <w:sz w:val="32"/>
          <w:szCs w:val="32"/>
        </w:rPr>
        <w:t>工作重要性的认识</w:t>
      </w:r>
      <w:r>
        <w:rPr>
          <w:rFonts w:hint="eastAsia" w:eastAsia="仿宋_GB2312"/>
          <w:sz w:val="32"/>
          <w:szCs w:val="32"/>
        </w:rPr>
        <w:t>，</w:t>
      </w:r>
      <w:r>
        <w:rPr>
          <w:rFonts w:eastAsia="仿宋_GB2312"/>
          <w:sz w:val="32"/>
          <w:szCs w:val="32"/>
        </w:rPr>
        <w:t>加大对全面实施绩效管理工作的学习力度，让“花钱必问效，无效必问责”的理念深入</w:t>
      </w:r>
      <w:r>
        <w:rPr>
          <w:rFonts w:hint="eastAsia" w:eastAsia="仿宋_GB2312"/>
          <w:sz w:val="32"/>
          <w:szCs w:val="32"/>
          <w:lang w:val="en-US" w:eastAsia="zh-CN"/>
        </w:rPr>
        <w:t>到</w:t>
      </w:r>
      <w:r>
        <w:rPr>
          <w:rFonts w:eastAsia="仿宋_GB2312"/>
          <w:sz w:val="32"/>
          <w:szCs w:val="32"/>
        </w:rPr>
        <w:t>工作</w:t>
      </w:r>
      <w:r>
        <w:rPr>
          <w:rFonts w:hint="eastAsia" w:eastAsia="仿宋_GB2312"/>
          <w:sz w:val="32"/>
          <w:szCs w:val="32"/>
          <w:lang w:val="en-US" w:eastAsia="zh-CN"/>
        </w:rPr>
        <w:t>的各</w:t>
      </w:r>
      <w:r>
        <w:rPr>
          <w:rFonts w:eastAsia="仿宋_GB2312"/>
          <w:sz w:val="32"/>
          <w:szCs w:val="32"/>
        </w:rPr>
        <w:t>个环节。</w:t>
      </w:r>
    </w:p>
    <w:p>
      <w:pPr>
        <w:spacing w:line="600" w:lineRule="exact"/>
        <w:ind w:firstLine="640" w:firstLineChars="200"/>
        <w:outlineLvl w:val="0"/>
        <w:rPr>
          <w:rFonts w:eastAsia="仿宋_GB2312"/>
          <w:sz w:val="32"/>
          <w:szCs w:val="32"/>
        </w:rPr>
      </w:pPr>
      <w:r>
        <w:rPr>
          <w:rFonts w:eastAsia="仿宋_GB2312"/>
          <w:sz w:val="32"/>
          <w:szCs w:val="32"/>
        </w:rPr>
        <w:t>2.</w:t>
      </w:r>
      <w:r>
        <w:rPr>
          <w:rFonts w:hint="eastAsia" w:eastAsia="仿宋_GB2312"/>
          <w:sz w:val="32"/>
          <w:szCs w:val="32"/>
          <w:lang w:val="en-US" w:eastAsia="zh-CN"/>
        </w:rPr>
        <w:t>制</w:t>
      </w:r>
      <w:r>
        <w:rPr>
          <w:rFonts w:eastAsia="仿宋_GB2312"/>
          <w:sz w:val="32"/>
          <w:szCs w:val="32"/>
        </w:rPr>
        <w:t>定对绩效工作人员定职、定岗、定责等相关</w:t>
      </w:r>
      <w:r>
        <w:rPr>
          <w:rFonts w:hint="eastAsia" w:eastAsia="仿宋_GB2312"/>
          <w:sz w:val="32"/>
          <w:szCs w:val="32"/>
          <w:lang w:val="en-US" w:eastAsia="zh-CN"/>
        </w:rPr>
        <w:t>管理办法及实施</w:t>
      </w:r>
      <w:r>
        <w:rPr>
          <w:rFonts w:eastAsia="仿宋_GB2312"/>
          <w:sz w:val="32"/>
          <w:szCs w:val="32"/>
        </w:rPr>
        <w:t>措施，进一步提升单位绩效管理工作</w:t>
      </w:r>
      <w:r>
        <w:rPr>
          <w:rFonts w:hint="eastAsia" w:eastAsia="仿宋_GB2312"/>
          <w:sz w:val="32"/>
          <w:szCs w:val="32"/>
          <w:lang w:val="en-US" w:eastAsia="zh-CN"/>
        </w:rPr>
        <w:t>人员</w:t>
      </w:r>
      <w:r>
        <w:rPr>
          <w:rFonts w:eastAsia="仿宋_GB2312"/>
          <w:sz w:val="32"/>
          <w:szCs w:val="32"/>
        </w:rPr>
        <w:t>业务水平，扎实做好绩效管理工作。</w:t>
      </w:r>
    </w:p>
    <w:p>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10" w:name="page8"/>
      <w:bookmarkEnd w:id="10"/>
      <w:r>
        <w:rPr>
          <w:rFonts w:eastAsia="黑体"/>
          <w:sz w:val="32"/>
          <w:szCs w:val="32"/>
        </w:rPr>
        <w:t>明的问题</w:t>
      </w:r>
    </w:p>
    <w:p>
      <w:pPr>
        <w:pStyle w:val="13"/>
        <w:spacing w:after="0" w:line="560" w:lineRule="exact"/>
        <w:ind w:left="0" w:leftChars="0" w:firstLine="640"/>
        <w:rPr>
          <w:rFonts w:ascii="Times New Roman" w:hAnsi="Times New Roman" w:eastAsia="仿宋_GB2312"/>
          <w:sz w:val="32"/>
          <w:szCs w:val="32"/>
          <w:lang w:eastAsia="zh-Hans"/>
        </w:rPr>
      </w:pPr>
      <w:r>
        <w:rPr>
          <w:rFonts w:ascii="Times New Roman" w:hAnsi="Times New Roman" w:eastAsia="仿宋_GB2312"/>
          <w:sz w:val="32"/>
          <w:szCs w:val="32"/>
          <w:lang w:eastAsia="zh-Hans"/>
        </w:rPr>
        <w:t>本项目无其他需说明的问题。</w:t>
      </w:r>
    </w:p>
    <w:p>
      <w:pPr>
        <w:pStyle w:val="13"/>
        <w:spacing w:after="0" w:line="560" w:lineRule="exact"/>
        <w:ind w:left="0" w:leftChars="0" w:firstLine="640"/>
        <w:rPr>
          <w:rFonts w:ascii="Times New Roman" w:hAnsi="Times New Roman" w:eastAsia="仿宋_GB2312"/>
          <w:sz w:val="32"/>
          <w:szCs w:val="32"/>
        </w:rPr>
      </w:pPr>
    </w:p>
    <w:p>
      <w:pPr>
        <w:pStyle w:val="13"/>
        <w:spacing w:after="0" w:line="560" w:lineRule="exact"/>
        <w:ind w:left="0" w:leftChars="0" w:firstLine="0" w:firstLineChars="0"/>
        <w:rPr>
          <w:rFonts w:ascii="Times New Roman" w:hAnsi="Times New Roman" w:eastAsia="仿宋_GB2312"/>
          <w:sz w:val="32"/>
          <w:szCs w:val="32"/>
        </w:rPr>
      </w:pPr>
    </w:p>
    <w:p>
      <w:pPr>
        <w:spacing w:line="600" w:lineRule="exact"/>
        <w:rPr>
          <w:rFonts w:eastAsia="黑体"/>
          <w:sz w:val="32"/>
          <w:szCs w:val="32"/>
        </w:rPr>
        <w:sectPr>
          <w:footerReference r:id="rId4" w:type="default"/>
          <w:pgSz w:w="11906" w:h="16838"/>
          <w:pgMar w:top="1440" w:right="1558" w:bottom="1440" w:left="1800" w:header="851" w:footer="992" w:gutter="0"/>
          <w:pgNumType w:start="1"/>
          <w:cols w:space="425" w:num="1"/>
          <w:docGrid w:type="lines" w:linePitch="312" w:charSpace="0"/>
        </w:sectPr>
      </w:pPr>
    </w:p>
    <w:p>
      <w:pPr>
        <w:spacing w:line="600" w:lineRule="exact"/>
        <w:rPr>
          <w:rFonts w:eastAsia="黑体"/>
          <w:sz w:val="32"/>
          <w:szCs w:val="32"/>
        </w:rPr>
      </w:pPr>
      <w:r>
        <w:rPr>
          <w:rFonts w:hint="eastAsia" w:eastAsia="黑体"/>
          <w:sz w:val="32"/>
          <w:szCs w:val="32"/>
        </w:rPr>
        <w:t>附件1</w:t>
      </w:r>
    </w:p>
    <w:p>
      <w:pPr>
        <w:pStyle w:val="19"/>
        <w:ind w:firstLine="562"/>
        <w:jc w:val="center"/>
        <w:rPr>
          <w:rFonts w:ascii="仿宋_GB2312" w:hAnsi="仿宋_GB2312" w:eastAsia="仿宋_GB2312" w:cs="仿宋_GB2312"/>
          <w:sz w:val="28"/>
          <w:szCs w:val="40"/>
        </w:rPr>
      </w:pPr>
      <w:bookmarkStart w:id="11" w:name="_Toc30064_WPSOffice_Level1"/>
      <w:bookmarkStart w:id="12" w:name="_Toc26499_WPSOffice_Level2"/>
      <w:r>
        <w:rPr>
          <w:rFonts w:hint="eastAsia" w:ascii="仿宋_GB2312" w:hAnsi="仿宋_GB2312" w:eastAsia="仿宋_GB2312" w:cs="仿宋_GB2312"/>
          <w:b/>
          <w:bCs/>
          <w:sz w:val="28"/>
          <w:szCs w:val="40"/>
        </w:rPr>
        <w:t>部门专项-机关事业养老财政兜底资金项目绩效评价指标体系及综合评分表</w:t>
      </w:r>
      <w:bookmarkEnd w:id="11"/>
      <w:bookmarkEnd w:id="1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394"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42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680"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2055"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r>
              <w:rPr>
                <w:rFonts w:eastAsia="仿宋_GB2312"/>
                <w:color w:val="000000"/>
                <w:kern w:val="0"/>
                <w:sz w:val="18"/>
                <w:szCs w:val="18"/>
              </w:rPr>
              <w:t>决策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项目立项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①项目立项是否符合国家法律法规、国民经济发展规划和相关政策；</w:t>
            </w:r>
            <w:r>
              <w:rPr>
                <w:rFonts w:eastAsia="仿宋_GB2312"/>
                <w:color w:val="000000"/>
                <w:kern w:val="0"/>
                <w:sz w:val="18"/>
                <w:szCs w:val="18"/>
              </w:rPr>
              <w:br w:type="textWrapping"/>
            </w:r>
            <w:r>
              <w:rPr>
                <w:rFonts w:eastAsia="仿宋_GB2312"/>
                <w:color w:val="000000"/>
                <w:kern w:val="0"/>
                <w:sz w:val="18"/>
                <w:szCs w:val="18"/>
              </w:rPr>
              <w:t>②项目立项是否符合行业发展规划和政策要求；</w:t>
            </w:r>
            <w:r>
              <w:rPr>
                <w:rFonts w:eastAsia="仿宋_GB2312"/>
                <w:color w:val="000000"/>
                <w:kern w:val="0"/>
                <w:sz w:val="18"/>
                <w:szCs w:val="18"/>
              </w:rPr>
              <w:br w:type="textWrapping"/>
            </w:r>
            <w:r>
              <w:rPr>
                <w:rFonts w:eastAsia="仿宋_GB2312"/>
                <w:color w:val="000000"/>
                <w:kern w:val="0"/>
                <w:sz w:val="18"/>
                <w:szCs w:val="18"/>
              </w:rPr>
              <w:t>③项目立项是否与部门职责范围相符，属于部门履职所需；</w:t>
            </w:r>
            <w:r>
              <w:rPr>
                <w:rFonts w:eastAsia="仿宋_GB2312"/>
                <w:color w:val="000000"/>
                <w:kern w:val="0"/>
                <w:sz w:val="18"/>
                <w:szCs w:val="18"/>
              </w:rPr>
              <w:br w:type="textWrapping"/>
            </w:r>
            <w:r>
              <w:rPr>
                <w:rFonts w:eastAsia="仿宋_GB2312"/>
                <w:color w:val="000000"/>
                <w:kern w:val="0"/>
                <w:sz w:val="18"/>
                <w:szCs w:val="18"/>
              </w:rPr>
              <w:t>④项目是否属于公共财政支持范围，是否符合中央、地方事权支出责任划分原则；</w:t>
            </w:r>
            <w:r>
              <w:rPr>
                <w:rFonts w:eastAsia="仿宋_GB2312"/>
                <w:color w:val="000000"/>
                <w:kern w:val="0"/>
                <w:sz w:val="18"/>
                <w:szCs w:val="18"/>
              </w:rPr>
              <w:br w:type="textWrapping"/>
            </w:r>
            <w:r>
              <w:rPr>
                <w:rFonts w:eastAsia="仿宋_GB2312"/>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①项目是否按照规定的程序申请设立；</w:t>
            </w:r>
            <w:r>
              <w:rPr>
                <w:rFonts w:eastAsia="仿宋_GB2312"/>
                <w:color w:val="000000"/>
                <w:kern w:val="0"/>
                <w:sz w:val="18"/>
                <w:szCs w:val="18"/>
              </w:rPr>
              <w:br w:type="textWrapping"/>
            </w:r>
            <w:r>
              <w:rPr>
                <w:rFonts w:eastAsia="仿宋_GB2312"/>
                <w:color w:val="000000"/>
                <w:kern w:val="0"/>
                <w:sz w:val="18"/>
                <w:szCs w:val="18"/>
              </w:rPr>
              <w:t>②审批文件、材料是否符合相关要求；</w:t>
            </w:r>
            <w:r>
              <w:rPr>
                <w:rFonts w:eastAsia="仿宋_GB2312"/>
                <w:color w:val="000000"/>
                <w:kern w:val="0"/>
                <w:sz w:val="18"/>
                <w:szCs w:val="18"/>
              </w:rPr>
              <w:br w:type="textWrapping"/>
            </w:r>
            <w:r>
              <w:rPr>
                <w:rFonts w:eastAsia="仿宋_GB2312"/>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ype="textWrapping"/>
            </w:r>
            <w:r>
              <w:rPr>
                <w:rFonts w:eastAsia="仿宋_GB2312"/>
                <w:color w:val="000000"/>
                <w:kern w:val="0"/>
                <w:sz w:val="18"/>
                <w:szCs w:val="18"/>
              </w:rPr>
              <w:t>①项目是否有绩效目标；</w:t>
            </w:r>
            <w:r>
              <w:rPr>
                <w:rFonts w:eastAsia="仿宋_GB2312"/>
                <w:color w:val="000000"/>
                <w:kern w:val="0"/>
                <w:sz w:val="18"/>
                <w:szCs w:val="18"/>
              </w:rPr>
              <w:br w:type="textWrapping"/>
            </w:r>
            <w:r>
              <w:rPr>
                <w:rFonts w:eastAsia="仿宋_GB2312"/>
                <w:color w:val="000000"/>
                <w:kern w:val="0"/>
                <w:sz w:val="18"/>
                <w:szCs w:val="18"/>
              </w:rPr>
              <w:t>②项目绩效目标与实际工作内容是否具有相关性；</w:t>
            </w:r>
            <w:r>
              <w:rPr>
                <w:rFonts w:eastAsia="仿宋_GB2312"/>
                <w:color w:val="000000"/>
                <w:kern w:val="0"/>
                <w:sz w:val="18"/>
                <w:szCs w:val="18"/>
              </w:rPr>
              <w:br w:type="textWrapping"/>
            </w:r>
            <w:r>
              <w:rPr>
                <w:rFonts w:eastAsia="仿宋_GB2312"/>
                <w:color w:val="000000"/>
                <w:kern w:val="0"/>
                <w:sz w:val="18"/>
                <w:szCs w:val="18"/>
              </w:rPr>
              <w:t>③项目预期产出效益和效果是否符合正常的业绩水平；</w:t>
            </w:r>
          </w:p>
          <w:p>
            <w:pPr>
              <w:widowControl/>
              <w:spacing w:line="0" w:lineRule="atLeast"/>
              <w:jc w:val="left"/>
              <w:rPr>
                <w:rFonts w:eastAsia="仿宋_GB2312"/>
                <w:color w:val="000000"/>
                <w:kern w:val="0"/>
                <w:sz w:val="18"/>
                <w:szCs w:val="18"/>
              </w:rPr>
            </w:pPr>
            <w:r>
              <w:rPr>
                <w:rFonts w:eastAsia="仿宋_GB2312"/>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①是否将项目绩效目标细化分解为具体的绩效指标；</w:t>
            </w:r>
            <w:r>
              <w:rPr>
                <w:rFonts w:eastAsia="仿宋_GB2312"/>
                <w:color w:val="000000"/>
                <w:kern w:val="0"/>
                <w:sz w:val="18"/>
                <w:szCs w:val="18"/>
              </w:rPr>
              <w:br w:type="textWrapping"/>
            </w:r>
            <w:r>
              <w:rPr>
                <w:rFonts w:eastAsia="仿宋_GB2312"/>
                <w:color w:val="000000"/>
                <w:kern w:val="0"/>
                <w:sz w:val="18"/>
                <w:szCs w:val="18"/>
              </w:rPr>
              <w:t>②是否通过清晰、可衡量的指标值予以体现；</w:t>
            </w:r>
            <w:r>
              <w:rPr>
                <w:rFonts w:eastAsia="仿宋_GB2312"/>
                <w:color w:val="000000"/>
                <w:kern w:val="0"/>
                <w:sz w:val="18"/>
                <w:szCs w:val="18"/>
              </w:rPr>
              <w:br w:type="textWrapping"/>
            </w:r>
            <w:r>
              <w:rPr>
                <w:rFonts w:eastAsia="仿宋_GB2312"/>
                <w:color w:val="000000"/>
                <w:kern w:val="0"/>
                <w:sz w:val="18"/>
                <w:szCs w:val="18"/>
              </w:rPr>
              <w:t>③是否与项目目标任务数或计划数相对应。</w:t>
            </w:r>
            <w:r>
              <w:rPr>
                <w:rFonts w:eastAsia="仿宋_GB2312"/>
                <w:color w:val="000000"/>
                <w:kern w:val="0"/>
                <w:sz w:val="18"/>
                <w:szCs w:val="18"/>
              </w:rPr>
              <w:br w:type="textWrapping"/>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①预算编制是否经过科学论证；</w:t>
            </w:r>
            <w:r>
              <w:rPr>
                <w:rFonts w:eastAsia="仿宋_GB2312"/>
                <w:color w:val="000000"/>
                <w:kern w:val="0"/>
                <w:sz w:val="18"/>
                <w:szCs w:val="18"/>
              </w:rPr>
              <w:br w:type="textWrapping"/>
            </w:r>
            <w:r>
              <w:rPr>
                <w:rFonts w:eastAsia="仿宋_GB2312"/>
                <w:color w:val="000000"/>
                <w:kern w:val="0"/>
                <w:sz w:val="18"/>
                <w:szCs w:val="18"/>
              </w:rPr>
              <w:t>②预算内容与项目内容是否匹配；</w:t>
            </w:r>
            <w:r>
              <w:rPr>
                <w:rFonts w:eastAsia="仿宋_GB2312"/>
                <w:color w:val="000000"/>
                <w:kern w:val="0"/>
                <w:sz w:val="18"/>
                <w:szCs w:val="18"/>
              </w:rPr>
              <w:br w:type="textWrapping"/>
            </w:r>
            <w:r>
              <w:rPr>
                <w:rFonts w:eastAsia="仿宋_GB2312"/>
                <w:color w:val="000000"/>
                <w:kern w:val="0"/>
                <w:sz w:val="18"/>
                <w:szCs w:val="18"/>
              </w:rPr>
              <w:t>③预算额度测算依据是否充分，是否按照标准编制；</w:t>
            </w:r>
            <w:r>
              <w:rPr>
                <w:rFonts w:eastAsia="仿宋_GB2312"/>
                <w:color w:val="000000"/>
                <w:kern w:val="0"/>
                <w:sz w:val="18"/>
                <w:szCs w:val="18"/>
              </w:rPr>
              <w:br w:type="textWrapping"/>
            </w:r>
            <w:r>
              <w:rPr>
                <w:rFonts w:eastAsia="仿宋_GB2312"/>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hint="eastAsia" w:eastAsia="仿宋_GB2312"/>
                <w:b/>
                <w:bCs/>
                <w:color w:val="000000"/>
                <w:kern w:val="0"/>
                <w:sz w:val="18"/>
                <w:szCs w:val="18"/>
                <w:lang w:eastAsia="zh-CN"/>
              </w:rPr>
            </w:pPr>
            <w:r>
              <w:rPr>
                <w:rFonts w:hint="eastAsia" w:eastAsia="仿宋_GB2312"/>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①预算资金分配依据是否充分；</w:t>
            </w:r>
            <w:r>
              <w:rPr>
                <w:rFonts w:eastAsia="仿宋_GB2312"/>
                <w:color w:val="000000"/>
                <w:kern w:val="0"/>
                <w:sz w:val="18"/>
                <w:szCs w:val="18"/>
              </w:rPr>
              <w:br w:type="textWrapping"/>
            </w:r>
            <w:r>
              <w:rPr>
                <w:rFonts w:eastAsia="仿宋_GB2312"/>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r>
              <w:rPr>
                <w:rFonts w:eastAsia="仿宋_GB2312"/>
                <w:color w:val="000000"/>
                <w:kern w:val="0"/>
                <w:sz w:val="18"/>
                <w:szCs w:val="18"/>
              </w:rPr>
              <w:t>过程</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资金到位率=（实际到位资金/预算资金）×100%。</w:t>
            </w:r>
          </w:p>
          <w:p>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continue"/>
            <w:shd w:val="clear" w:color="auto" w:fill="FFFFFF"/>
            <w:vAlign w:val="center"/>
          </w:tcPr>
          <w:p>
            <w:pPr>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预算执行率=（实际支出资金/实际到位资金）×100%。</w:t>
            </w:r>
            <w:r>
              <w:rPr>
                <w:rFonts w:eastAsia="仿宋_GB2312"/>
                <w:color w:val="000000"/>
                <w:kern w:val="0"/>
                <w:sz w:val="18"/>
                <w:szCs w:val="18"/>
              </w:rPr>
              <w:br w:type="textWrapping"/>
            </w:r>
            <w:r>
              <w:rPr>
                <w:rFonts w:eastAsia="仿宋_GB2312"/>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①是否符合国家财经法规和财务管理制度以及有关专项资金管理办法的规定；</w:t>
            </w:r>
            <w:r>
              <w:rPr>
                <w:rFonts w:eastAsia="仿宋_GB2312"/>
                <w:color w:val="000000"/>
                <w:kern w:val="0"/>
                <w:sz w:val="18"/>
                <w:szCs w:val="18"/>
              </w:rPr>
              <w:br w:type="textWrapping"/>
            </w:r>
            <w:r>
              <w:rPr>
                <w:rFonts w:eastAsia="仿宋_GB2312"/>
                <w:color w:val="000000"/>
                <w:kern w:val="0"/>
                <w:sz w:val="18"/>
                <w:szCs w:val="18"/>
              </w:rPr>
              <w:t>②资金的拨付是否有完整的审批程序和手续；</w:t>
            </w:r>
            <w:r>
              <w:rPr>
                <w:rFonts w:eastAsia="仿宋_GB2312"/>
                <w:color w:val="000000"/>
                <w:kern w:val="0"/>
                <w:sz w:val="18"/>
                <w:szCs w:val="18"/>
              </w:rPr>
              <w:br w:type="textWrapping"/>
            </w:r>
            <w:r>
              <w:rPr>
                <w:rFonts w:eastAsia="仿宋_GB2312"/>
                <w:color w:val="000000"/>
                <w:kern w:val="0"/>
                <w:sz w:val="18"/>
                <w:szCs w:val="18"/>
              </w:rPr>
              <w:t>③是否符合项目预算批复或合同规定的用途；</w:t>
            </w:r>
            <w:r>
              <w:rPr>
                <w:rFonts w:eastAsia="仿宋_GB2312"/>
                <w:color w:val="000000"/>
                <w:kern w:val="0"/>
                <w:sz w:val="18"/>
                <w:szCs w:val="18"/>
              </w:rPr>
              <w:br w:type="textWrapping"/>
            </w:r>
            <w:r>
              <w:rPr>
                <w:rFonts w:eastAsia="仿宋_GB2312"/>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①是否已制定或具有相应的财务和业务管理制度；</w:t>
            </w:r>
            <w:r>
              <w:rPr>
                <w:rFonts w:eastAsia="仿宋_GB2312"/>
                <w:color w:val="000000"/>
                <w:kern w:val="0"/>
                <w:sz w:val="18"/>
                <w:szCs w:val="18"/>
              </w:rPr>
              <w:br w:type="textWrapping"/>
            </w:r>
            <w:r>
              <w:rPr>
                <w:rFonts w:eastAsia="仿宋_GB2312"/>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①是否遵守相关法律法规和相关管理规定；</w:t>
            </w:r>
            <w:r>
              <w:rPr>
                <w:rFonts w:eastAsia="仿宋_GB2312"/>
                <w:color w:val="000000"/>
                <w:kern w:val="0"/>
                <w:sz w:val="18"/>
                <w:szCs w:val="18"/>
              </w:rPr>
              <w:br w:type="textWrapping"/>
            </w:r>
            <w:r>
              <w:rPr>
                <w:rFonts w:eastAsia="仿宋_GB2312"/>
                <w:color w:val="000000"/>
                <w:kern w:val="0"/>
                <w:sz w:val="18"/>
                <w:szCs w:val="18"/>
              </w:rPr>
              <w:t>②项目调整及支出调整手续是否完备；</w:t>
            </w:r>
            <w:r>
              <w:rPr>
                <w:rFonts w:eastAsia="仿宋_GB2312"/>
                <w:color w:val="000000"/>
                <w:kern w:val="0"/>
                <w:sz w:val="18"/>
                <w:szCs w:val="18"/>
              </w:rPr>
              <w:br w:type="textWrapping"/>
            </w:r>
            <w:r>
              <w:rPr>
                <w:rFonts w:eastAsia="仿宋_GB2312"/>
                <w:color w:val="000000"/>
                <w:kern w:val="0"/>
                <w:sz w:val="18"/>
                <w:szCs w:val="18"/>
              </w:rPr>
              <w:t>③项目合同书、验收报告、技术鉴定等资料是否齐全并及时归档；</w:t>
            </w:r>
            <w:r>
              <w:rPr>
                <w:rFonts w:eastAsia="仿宋_GB2312"/>
                <w:color w:val="000000"/>
                <w:kern w:val="0"/>
                <w:sz w:val="18"/>
                <w:szCs w:val="18"/>
              </w:rPr>
              <w:br w:type="textWrapping"/>
            </w:r>
            <w:r>
              <w:rPr>
                <w:rFonts w:eastAsia="仿宋_GB2312"/>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w:t>
            </w: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实际完成率=（实际产出数/计划产出数）×100%。</w:t>
            </w:r>
            <w:r>
              <w:rPr>
                <w:rFonts w:eastAsia="仿宋_GB2312"/>
                <w:color w:val="000000"/>
                <w:kern w:val="0"/>
                <w:sz w:val="18"/>
                <w:szCs w:val="18"/>
              </w:rPr>
              <w:br w:type="textWrapping"/>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type="textWrapping"/>
            </w:r>
            <w:r>
              <w:rPr>
                <w:rFonts w:eastAsia="仿宋_GB2312"/>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质量达标率=（质量达标产出数/实际产出数）×100%。</w:t>
            </w:r>
          </w:p>
          <w:p>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shd w:val="clear" w:color="auto" w:fill="FFFFFF"/>
            <w:vAlign w:val="center"/>
          </w:tcPr>
          <w:p>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type="textWrapping"/>
            </w:r>
            <w:r>
              <w:rPr>
                <w:rFonts w:eastAsia="仿宋_GB2312"/>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br w:type="textWrapping"/>
            </w:r>
            <w:r>
              <w:rPr>
                <w:rFonts w:eastAsia="仿宋_GB2312"/>
                <w:color w:val="000000"/>
                <w:kern w:val="0"/>
                <w:sz w:val="18"/>
                <w:szCs w:val="18"/>
              </w:rPr>
              <w:t>成本节约率=[（计划成本-实际成本）/计划成本]×100%。</w:t>
            </w:r>
            <w:r>
              <w:rPr>
                <w:rFonts w:eastAsia="仿宋_GB2312"/>
                <w:color w:val="000000"/>
                <w:kern w:val="0"/>
                <w:sz w:val="18"/>
                <w:szCs w:val="18"/>
              </w:rPr>
              <w:br w:type="textWrapping"/>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type="textWrapping"/>
            </w:r>
            <w:r>
              <w:rPr>
                <w:rFonts w:eastAsia="仿宋_GB2312"/>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效益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项目效益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680"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bl>
    <w:p>
      <w:pPr>
        <w:sectPr>
          <w:pgSz w:w="16838" w:h="11906" w:orient="landscape"/>
          <w:pgMar w:top="1800" w:right="1440" w:bottom="1558" w:left="1440" w:header="851" w:footer="992" w:gutter="0"/>
          <w:cols w:space="425" w:num="1"/>
          <w:docGrid w:type="lines" w:linePitch="312" w:charSpace="0"/>
        </w:sectPr>
      </w:pPr>
    </w:p>
    <w:p>
      <w:pPr>
        <w:spacing w:line="600" w:lineRule="exact"/>
        <w:rPr>
          <w:rFonts w:eastAsia="黑体"/>
          <w:sz w:val="32"/>
          <w:szCs w:val="32"/>
        </w:rPr>
      </w:pPr>
      <w:r>
        <w:rPr>
          <w:rFonts w:hint="eastAsia" w:eastAsia="黑体"/>
          <w:sz w:val="32"/>
          <w:szCs w:val="32"/>
        </w:rPr>
        <w:t>附件2</w:t>
      </w:r>
    </w:p>
    <w:p>
      <w:pPr>
        <w:spacing w:line="240" w:lineRule="atLeast"/>
        <w:jc w:val="center"/>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项目支出绩效自评表</w:t>
      </w:r>
    </w:p>
    <w:p>
      <w:pPr>
        <w:spacing w:line="240" w:lineRule="atLeast"/>
        <w:jc w:val="center"/>
        <w:rPr>
          <w:rFonts w:eastAsia="仿宋_GB2312"/>
          <w:b/>
          <w:bCs/>
          <w:color w:val="000000"/>
          <w:kern w:val="0"/>
          <w:sz w:val="22"/>
          <w:szCs w:val="22"/>
          <w:lang w:bidi="ar"/>
        </w:rPr>
      </w:pPr>
      <w:r>
        <w:rPr>
          <w:rFonts w:eastAsia="仿宋_GB2312"/>
          <w:b/>
          <w:bCs/>
          <w:color w:val="000000"/>
          <w:kern w:val="0"/>
          <w:sz w:val="22"/>
          <w:szCs w:val="22"/>
          <w:lang w:bidi="ar"/>
        </w:rPr>
        <w:t>（ 2024年度）</w:t>
      </w:r>
    </w:p>
    <w:tbl>
      <w:tblPr>
        <w:tblStyle w:val="14"/>
        <w:tblW w:w="5000" w:type="pct"/>
        <w:tblInd w:w="0" w:type="dxa"/>
        <w:tblLayout w:type="fixed"/>
        <w:tblCellMar>
          <w:top w:w="0" w:type="dxa"/>
          <w:left w:w="108" w:type="dxa"/>
          <w:bottom w:w="0" w:type="dxa"/>
          <w:right w:w="108" w:type="dxa"/>
        </w:tblCellMar>
      </w:tblPr>
      <w:tblGrid>
        <w:gridCol w:w="917"/>
        <w:gridCol w:w="996"/>
        <w:gridCol w:w="1247"/>
        <w:gridCol w:w="1117"/>
        <w:gridCol w:w="1188"/>
        <w:gridCol w:w="1023"/>
        <w:gridCol w:w="950"/>
        <w:gridCol w:w="836"/>
        <w:gridCol w:w="1049"/>
        <w:gridCol w:w="774"/>
        <w:gridCol w:w="814"/>
        <w:gridCol w:w="624"/>
        <w:gridCol w:w="700"/>
        <w:gridCol w:w="1939"/>
      </w:tblGrid>
      <w:tr>
        <w:tblPrEx>
          <w:tblCellMar>
            <w:top w:w="0" w:type="dxa"/>
            <w:left w:w="108" w:type="dxa"/>
            <w:bottom w:w="0" w:type="dxa"/>
            <w:right w:w="108" w:type="dxa"/>
          </w:tblCellMar>
        </w:tblPrEx>
        <w:trPr>
          <w:trHeight w:val="288" w:hRule="atLeast"/>
        </w:trPr>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项目名称</w:t>
            </w:r>
          </w:p>
        </w:tc>
        <w:tc>
          <w:tcPr>
            <w:tcW w:w="432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部门专项-机关事业养老财政兜底资金</w:t>
            </w:r>
          </w:p>
        </w:tc>
      </w:tr>
      <w:tr>
        <w:tblPrEx>
          <w:tblCellMar>
            <w:top w:w="0" w:type="dxa"/>
            <w:left w:w="108" w:type="dxa"/>
            <w:bottom w:w="0" w:type="dxa"/>
            <w:right w:w="108" w:type="dxa"/>
          </w:tblCellMar>
        </w:tblPrEx>
        <w:trPr>
          <w:trHeight w:val="288" w:hRule="atLeast"/>
        </w:trPr>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主管部门</w:t>
            </w:r>
          </w:p>
        </w:tc>
        <w:tc>
          <w:tcPr>
            <w:tcW w:w="19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库尔勒市人力资源和社会保障局</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实施单位</w:t>
            </w:r>
          </w:p>
        </w:tc>
        <w:tc>
          <w:tcPr>
            <w:tcW w:w="17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库尔勒市社会保险中心</w:t>
            </w:r>
          </w:p>
        </w:tc>
      </w:tr>
      <w:tr>
        <w:tblPrEx>
          <w:tblCellMar>
            <w:top w:w="0" w:type="dxa"/>
            <w:left w:w="108" w:type="dxa"/>
            <w:bottom w:w="0" w:type="dxa"/>
            <w:right w:w="108" w:type="dxa"/>
          </w:tblCellMar>
        </w:tblPrEx>
        <w:trPr>
          <w:trHeight w:val="288" w:hRule="atLeast"/>
        </w:trPr>
        <w:tc>
          <w:tcPr>
            <w:tcW w:w="6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项目资金</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（万元）</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资金来源</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年初预算数</w:t>
            </w:r>
          </w:p>
        </w:tc>
        <w:tc>
          <w:tcPr>
            <w:tcW w:w="6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全年执行数</w:t>
            </w:r>
          </w:p>
        </w:tc>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分值权重</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执行率</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得分</w:t>
            </w:r>
          </w:p>
        </w:tc>
      </w:tr>
      <w:tr>
        <w:tblPrEx>
          <w:tblCellMar>
            <w:top w:w="0" w:type="dxa"/>
            <w:left w:w="108" w:type="dxa"/>
            <w:bottom w:w="0" w:type="dxa"/>
            <w:right w:w="108" w:type="dxa"/>
          </w:tblCellMar>
        </w:tblPrEx>
        <w:trPr>
          <w:trHeight w:val="288" w:hRule="atLeast"/>
        </w:trPr>
        <w:tc>
          <w:tcPr>
            <w:tcW w:w="6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年度资金总额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8700</w:t>
            </w:r>
          </w:p>
        </w:tc>
        <w:tc>
          <w:tcPr>
            <w:tcW w:w="6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6002.86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6002.86</w:t>
            </w:r>
          </w:p>
        </w:tc>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69.00%</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2.25</w:t>
            </w:r>
          </w:p>
        </w:tc>
      </w:tr>
      <w:tr>
        <w:tblPrEx>
          <w:tblCellMar>
            <w:top w:w="0" w:type="dxa"/>
            <w:left w:w="108" w:type="dxa"/>
            <w:bottom w:w="0" w:type="dxa"/>
            <w:right w:w="108" w:type="dxa"/>
          </w:tblCellMar>
        </w:tblPrEx>
        <w:trPr>
          <w:trHeight w:val="288" w:hRule="atLeast"/>
        </w:trPr>
        <w:tc>
          <w:tcPr>
            <w:tcW w:w="6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其中：当年财政拨款</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8700</w:t>
            </w:r>
          </w:p>
        </w:tc>
        <w:tc>
          <w:tcPr>
            <w:tcW w:w="6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6002.86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6002.86</w:t>
            </w:r>
          </w:p>
        </w:tc>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288" w:hRule="atLeast"/>
        </w:trPr>
        <w:tc>
          <w:tcPr>
            <w:tcW w:w="6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833" w:type="pct"/>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其他资金</w:t>
            </w:r>
          </w:p>
        </w:tc>
        <w:tc>
          <w:tcPr>
            <w:tcW w:w="419" w:type="pct"/>
            <w:tcBorders>
              <w:top w:val="single" w:color="000000" w:sz="4" w:space="0"/>
              <w:left w:val="single" w:color="000000" w:sz="4" w:space="0"/>
              <w:bottom w:val="nil"/>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695"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664"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4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年度总体目标</w:t>
            </w:r>
          </w:p>
        </w:tc>
        <w:tc>
          <w:tcPr>
            <w:tcW w:w="296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总体目标</w:t>
            </w:r>
          </w:p>
        </w:tc>
        <w:tc>
          <w:tcPr>
            <w:tcW w:w="17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总体目标完成情况</w:t>
            </w:r>
          </w:p>
        </w:tc>
      </w:tr>
      <w:tr>
        <w:tblPrEx>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2965" w:type="pct"/>
            <w:gridSpan w:val="8"/>
            <w:tcBorders>
              <w:top w:val="single" w:color="000000" w:sz="4" w:space="0"/>
              <w:left w:val="single" w:color="000000" w:sz="4" w:space="0"/>
              <w:bottom w:val="single" w:color="000000" w:sz="4" w:space="0"/>
              <w:right w:val="single" w:color="000000" w:sz="4" w:space="0"/>
            </w:tcBorders>
            <w:shd w:val="clear" w:color="auto" w:fill="auto"/>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目标1、保障6639余名机关事业养老退休人员正常领取待遇，保障社保基金正常运转，机关事业养老金足额发放率达到100%. 。 目标2、有效提高社会保险履职服务保障工作水平，社会保险政策宣传知晓率98%以上。</w:t>
            </w:r>
          </w:p>
        </w:tc>
        <w:tc>
          <w:tcPr>
            <w:tcW w:w="17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通过保障6926余名机关事业养老退休人员正常领取待遇，保障社保基金正常运转，实现机关事业养老金足额发放率达到100%，有效提高社会保险履职服务保障工作水平，社会保险政策宣传知晓率98%以上。</w:t>
            </w:r>
          </w:p>
        </w:tc>
      </w:tr>
      <w:tr>
        <w:tblPrEx>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绩效指标</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一级指标</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二级指标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三级指标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指标值</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指标值设置依据</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上年完成值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指标分值权重</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指标赋分规则</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佐证资料</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指标实际完成值</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完成率</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指标得分</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偏差原因分析及改进措施</w:t>
            </w:r>
          </w:p>
        </w:tc>
      </w:tr>
      <w:tr>
        <w:tblPrEx>
          <w:tblCellMar>
            <w:top w:w="0" w:type="dxa"/>
            <w:left w:w="108" w:type="dxa"/>
            <w:bottom w:w="0" w:type="dxa"/>
            <w:right w:w="108" w:type="dxa"/>
          </w:tblCellMar>
        </w:tblPrEx>
        <w:trPr>
          <w:trHeight w:val="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产出指标</w:t>
            </w:r>
          </w:p>
        </w:tc>
        <w:tc>
          <w:tcPr>
            <w:tcW w:w="439" w:type="pc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数量指标</w:t>
            </w:r>
          </w:p>
        </w:tc>
        <w:tc>
          <w:tcPr>
            <w:tcW w:w="394" w:type="pct"/>
            <w:tcBorders>
              <w:top w:val="single" w:color="000000" w:sz="4" w:space="0"/>
              <w:left w:val="nil"/>
              <w:bottom w:val="single" w:color="000000" w:sz="4" w:space="0"/>
              <w:right w:val="single" w:color="000000" w:sz="4" w:space="0"/>
            </w:tcBorders>
            <w:shd w:val="clear" w:color="auto" w:fill="auto"/>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核定机关事业领取养老待遇人数</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&gt;=6639人</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历史标准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6039人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按照正常比例赋分</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=6926人</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104.32%</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9.57</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偏差原因是实际领取养老待遇人数和计划领取人数存在差异，改进措施是提高计划精准率。</w:t>
            </w:r>
          </w:p>
        </w:tc>
      </w:tr>
      <w:tr>
        <w:tblPrEx>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18"/>
                <w:szCs w:val="18"/>
              </w:rPr>
            </w:pP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数量指标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发放补助次数</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=12次</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历史标准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12次</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按照正常比例赋分</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=12次</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18"/>
                <w:szCs w:val="18"/>
              </w:rPr>
            </w:pP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质量指标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养老金发放准确率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历史标准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100%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按照正常比例赋分</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=100%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18"/>
                <w:szCs w:val="18"/>
              </w:rPr>
            </w:pPr>
          </w:p>
        </w:tc>
        <w:tc>
          <w:tcPr>
            <w:tcW w:w="439" w:type="pc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时效指标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资金支付及时性</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=100%</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历史标准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100%</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按照正常比例赋分</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=100%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 w:val="18"/>
                <w:szCs w:val="18"/>
              </w:rPr>
            </w:pPr>
          </w:p>
        </w:tc>
      </w:tr>
      <w:tr>
        <w:tblPrEx>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18"/>
                <w:szCs w:val="18"/>
              </w:rPr>
            </w:pPr>
          </w:p>
        </w:tc>
        <w:tc>
          <w:tcPr>
            <w:tcW w:w="351" w:type="pct"/>
            <w:vMerge w:val="restart"/>
            <w:tcBorders>
              <w:top w:val="single" w:color="000000" w:sz="4" w:space="0"/>
              <w:left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成本指标</w:t>
            </w:r>
          </w:p>
        </w:tc>
        <w:tc>
          <w:tcPr>
            <w:tcW w:w="439" w:type="pc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kern w:val="0"/>
                <w:sz w:val="18"/>
                <w:szCs w:val="18"/>
                <w:highlight w:val="red"/>
                <w:lang w:bidi="ar"/>
              </w:rPr>
            </w:pPr>
            <w:r>
              <w:rPr>
                <w:rFonts w:hint="eastAsia" w:ascii="仿宋_GB2312" w:hAnsi="仿宋_GB2312" w:eastAsia="仿宋_GB2312" w:cs="仿宋_GB2312"/>
                <w:color w:val="000000"/>
                <w:kern w:val="0"/>
                <w:sz w:val="18"/>
                <w:szCs w:val="18"/>
                <w:lang w:bidi="ar"/>
              </w:rPr>
              <w:t>经济成本指标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每次发放补助成本</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&lt;=725万元/次</w:t>
            </w:r>
          </w:p>
        </w:tc>
        <w:tc>
          <w:tcPr>
            <w:tcW w:w="360" w:type="pct"/>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历史标准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1000万元</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370" w:type="pct"/>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按照正常比例赋分</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原始凭证</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=500.24万元/次</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69%</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2.25</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偏差原因是该资金为市级财政兜底资金，先使用中央和自治区拨付的资金，缺口使用该资金支付，改进措施是提高年初预算精准率。</w:t>
            </w:r>
          </w:p>
        </w:tc>
      </w:tr>
      <w:tr>
        <w:tblPrEx>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18"/>
                <w:szCs w:val="18"/>
              </w:rPr>
            </w:pPr>
          </w:p>
        </w:tc>
        <w:tc>
          <w:tcPr>
            <w:tcW w:w="351"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439" w:type="pc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经济成本指标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本次补助费用成本</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&lt;=8700万元</w:t>
            </w:r>
          </w:p>
        </w:tc>
        <w:tc>
          <w:tcPr>
            <w:tcW w:w="360" w:type="pct"/>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370" w:type="pct"/>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按照正常比例赋分</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原始凭证</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=6002.86万元</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69%</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color w:val="000000"/>
                <w:sz w:val="18"/>
                <w:szCs w:val="18"/>
              </w:rPr>
            </w:pPr>
            <w:r>
              <w:rPr>
                <w:rFonts w:hint="eastAsia" w:ascii="宋体" w:hAnsi="宋体" w:eastAsia="宋体" w:cs="宋体"/>
                <w:i w:val="0"/>
                <w:iCs w:val="0"/>
                <w:color w:val="000000"/>
                <w:kern w:val="0"/>
                <w:sz w:val="18"/>
                <w:szCs w:val="18"/>
                <w:u w:val="none"/>
                <w:lang w:val="en-US" w:eastAsia="zh-CN" w:bidi="ar"/>
              </w:rPr>
              <w:t>2.25</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偏差原因是该资金为市级财政兜底资金，先使用中央和自治区拨付的资金，缺口使用该资金支付，改进措施是提高年初预算精准率。</w:t>
            </w:r>
          </w:p>
        </w:tc>
      </w:tr>
      <w:tr>
        <w:tblPrEx>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18"/>
                <w:szCs w:val="18"/>
              </w:rPr>
            </w:pP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效益指标</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经济效益指标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社会效益指标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仿宋_GB2312" w:hAnsi="仿宋_GB2312" w:eastAsia="仿宋_GB2312" w:cs="仿宋_GB2312"/>
                <w:color w:val="000000"/>
                <w:sz w:val="18"/>
                <w:szCs w:val="18"/>
              </w:rPr>
              <w:t>社会保险政策宣传知晓率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&gt;=98%</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历史标准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95%</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按照正常比例赋分</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=98%</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生态效益指标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18"/>
                <w:szCs w:val="18"/>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满意度指标</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满意度指标</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受益群体满意度</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&gt;=98%</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历史标准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98%</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满意度赋分</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=98%</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lang w:bidi="ar"/>
              </w:rPr>
              <w:t>100%</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1508" w:type="pct"/>
            <w:gridSpan w:val="4"/>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仿宋_GB2312" w:hAnsi="仿宋_GB2312" w:eastAsia="仿宋_GB2312" w:cs="仿宋_GB2312"/>
                <w:color w:val="000000"/>
                <w:sz w:val="18"/>
                <w:szCs w:val="18"/>
              </w:rPr>
            </w:pPr>
            <w:bookmarkStart w:id="13" w:name="_GoBack" w:colFirst="12" w:colLast="12"/>
            <w:r>
              <w:rPr>
                <w:rFonts w:hint="eastAsia" w:ascii="仿宋_GB2312" w:hAnsi="仿宋_GB2312" w:eastAsia="仿宋_GB2312" w:cs="仿宋_GB2312"/>
                <w:color w:val="000000"/>
                <w:kern w:val="0"/>
                <w:sz w:val="18"/>
                <w:szCs w:val="18"/>
                <w:lang w:bidi="ar"/>
              </w:rPr>
              <w:t>总分</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360" w:type="pct"/>
            <w:tcBorders>
              <w:top w:val="single" w:color="000000" w:sz="4" w:space="0"/>
              <w:left w:val="nil"/>
              <w:bottom w:val="single" w:color="000000" w:sz="4" w:space="0"/>
              <w:right w:val="single" w:color="000000" w:sz="4" w:space="0"/>
            </w:tcBorders>
            <w:shd w:val="clear" w:color="auto" w:fill="auto"/>
            <w:vAlign w:val="center"/>
          </w:tcPr>
          <w:p>
            <w:pPr>
              <w:rPr>
                <w:rFonts w:ascii="仿宋_GB2312" w:hAnsi="仿宋_GB2312" w:eastAsia="仿宋_GB2312" w:cs="仿宋_GB2312"/>
                <w:b/>
                <w:bCs/>
                <w:color w:val="000000"/>
                <w:sz w:val="18"/>
                <w:szCs w:val="18"/>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000000"/>
                <w:sz w:val="18"/>
                <w:szCs w:val="18"/>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 w:val="18"/>
                <w:szCs w:val="18"/>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 w:val="18"/>
                <w:szCs w:val="18"/>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 w:val="18"/>
                <w:szCs w:val="18"/>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76.32分</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_GB2312" w:eastAsia="仿宋_GB2312" w:cs="仿宋_GB2312"/>
                <w:color w:val="000000"/>
                <w:sz w:val="18"/>
                <w:szCs w:val="18"/>
              </w:rPr>
            </w:pPr>
          </w:p>
        </w:tc>
      </w:tr>
      <w:bookmarkEnd w:id="13"/>
    </w:tbl>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8962"/>
                          </w:sdtPr>
                          <w:sdtContent>
                            <w:p>
                              <w:pPr>
                                <w:pStyle w:val="7"/>
                                <w:jc w:val="center"/>
                              </w:pP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47468962"/>
                    </w:sdtPr>
                    <w:sdtContent>
                      <w:p>
                        <w:pPr>
                          <w:pStyle w:val="7"/>
                          <w:jc w:val="center"/>
                        </w:pPr>
                      </w:p>
                    </w:sdtContent>
                  </w:sdt>
                  <w:p/>
                </w:txbxContent>
              </v:textbox>
            </v:shape>
          </w:pict>
        </mc:Fallback>
      </mc:AlternateContent>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27</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12205798"/>
                          </w:sdtPr>
                          <w:sdtContent>
                            <w:p>
                              <w:pPr>
                                <w:pStyle w:val="7"/>
                                <w:jc w:val="center"/>
                              </w:pP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sdt>
                    <w:sdtPr>
                      <w:id w:val="912205798"/>
                    </w:sdtPr>
                    <w:sdtContent>
                      <w:p>
                        <w:pPr>
                          <w:pStyle w:val="7"/>
                          <w:jc w:val="center"/>
                        </w:pPr>
                      </w:p>
                    </w:sdtContent>
                  </w:sdt>
                  <w:p/>
                </w:txbxContent>
              </v:textbox>
            </v:shape>
          </w:pict>
        </mc:Fallback>
      </mc:AlternateConten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0115BC"/>
    <w:rsid w:val="00036A96"/>
    <w:rsid w:val="000377BC"/>
    <w:rsid w:val="00044D74"/>
    <w:rsid w:val="00055A7D"/>
    <w:rsid w:val="00084174"/>
    <w:rsid w:val="000853F1"/>
    <w:rsid w:val="000878AD"/>
    <w:rsid w:val="000B3170"/>
    <w:rsid w:val="000D0A83"/>
    <w:rsid w:val="000D1076"/>
    <w:rsid w:val="000E2916"/>
    <w:rsid w:val="000F0A80"/>
    <w:rsid w:val="000F33DC"/>
    <w:rsid w:val="00113649"/>
    <w:rsid w:val="00114551"/>
    <w:rsid w:val="00115654"/>
    <w:rsid w:val="00134A8D"/>
    <w:rsid w:val="0015574C"/>
    <w:rsid w:val="0018340A"/>
    <w:rsid w:val="001F1CE2"/>
    <w:rsid w:val="001F3EAA"/>
    <w:rsid w:val="002145FF"/>
    <w:rsid w:val="00236AA8"/>
    <w:rsid w:val="00242CBD"/>
    <w:rsid w:val="00262A7F"/>
    <w:rsid w:val="002664CF"/>
    <w:rsid w:val="00277E58"/>
    <w:rsid w:val="00281ED4"/>
    <w:rsid w:val="00282175"/>
    <w:rsid w:val="002B2739"/>
    <w:rsid w:val="002B3FB4"/>
    <w:rsid w:val="002C14E7"/>
    <w:rsid w:val="002E2710"/>
    <w:rsid w:val="00360004"/>
    <w:rsid w:val="00362EEB"/>
    <w:rsid w:val="003A2821"/>
    <w:rsid w:val="003A4B31"/>
    <w:rsid w:val="003A5A6A"/>
    <w:rsid w:val="003B46F4"/>
    <w:rsid w:val="003C3D95"/>
    <w:rsid w:val="00425BB9"/>
    <w:rsid w:val="004321E6"/>
    <w:rsid w:val="0043222B"/>
    <w:rsid w:val="004332DE"/>
    <w:rsid w:val="00435B55"/>
    <w:rsid w:val="0044214D"/>
    <w:rsid w:val="0046068F"/>
    <w:rsid w:val="00495FA7"/>
    <w:rsid w:val="004A477B"/>
    <w:rsid w:val="004B077B"/>
    <w:rsid w:val="004B50A0"/>
    <w:rsid w:val="004B6BD8"/>
    <w:rsid w:val="004C1B5F"/>
    <w:rsid w:val="004D0F81"/>
    <w:rsid w:val="004D49ED"/>
    <w:rsid w:val="004D7B61"/>
    <w:rsid w:val="004E1CF6"/>
    <w:rsid w:val="00512AE2"/>
    <w:rsid w:val="00517819"/>
    <w:rsid w:val="00517C33"/>
    <w:rsid w:val="00546C95"/>
    <w:rsid w:val="00562B3A"/>
    <w:rsid w:val="00564110"/>
    <w:rsid w:val="00600B17"/>
    <w:rsid w:val="00603341"/>
    <w:rsid w:val="00604268"/>
    <w:rsid w:val="006A6CC5"/>
    <w:rsid w:val="006A7BBF"/>
    <w:rsid w:val="006C31C7"/>
    <w:rsid w:val="006D1D73"/>
    <w:rsid w:val="006D5D3D"/>
    <w:rsid w:val="006F7242"/>
    <w:rsid w:val="00704F80"/>
    <w:rsid w:val="00723774"/>
    <w:rsid w:val="007337C8"/>
    <w:rsid w:val="00750818"/>
    <w:rsid w:val="00763B65"/>
    <w:rsid w:val="00766037"/>
    <w:rsid w:val="007A2D0D"/>
    <w:rsid w:val="007B14FF"/>
    <w:rsid w:val="007B168A"/>
    <w:rsid w:val="007F1363"/>
    <w:rsid w:val="00810977"/>
    <w:rsid w:val="0081734C"/>
    <w:rsid w:val="008311A3"/>
    <w:rsid w:val="00832D89"/>
    <w:rsid w:val="00832E98"/>
    <w:rsid w:val="008427A1"/>
    <w:rsid w:val="00856D47"/>
    <w:rsid w:val="008609BB"/>
    <w:rsid w:val="00865BE0"/>
    <w:rsid w:val="00885CFE"/>
    <w:rsid w:val="008A1ABF"/>
    <w:rsid w:val="008B26BC"/>
    <w:rsid w:val="008B2CFE"/>
    <w:rsid w:val="008D6808"/>
    <w:rsid w:val="008E0647"/>
    <w:rsid w:val="009254E0"/>
    <w:rsid w:val="00933CCD"/>
    <w:rsid w:val="00961F77"/>
    <w:rsid w:val="00984AF5"/>
    <w:rsid w:val="00990AD8"/>
    <w:rsid w:val="009E0557"/>
    <w:rsid w:val="009E15F1"/>
    <w:rsid w:val="00A23365"/>
    <w:rsid w:val="00A25EDD"/>
    <w:rsid w:val="00A26731"/>
    <w:rsid w:val="00A27B65"/>
    <w:rsid w:val="00A27F2C"/>
    <w:rsid w:val="00A520F9"/>
    <w:rsid w:val="00A530CD"/>
    <w:rsid w:val="00AB6D2B"/>
    <w:rsid w:val="00AC0F4F"/>
    <w:rsid w:val="00AC5B9D"/>
    <w:rsid w:val="00AC6C4C"/>
    <w:rsid w:val="00AD3C12"/>
    <w:rsid w:val="00AE169B"/>
    <w:rsid w:val="00B10D66"/>
    <w:rsid w:val="00B12B03"/>
    <w:rsid w:val="00B33ADF"/>
    <w:rsid w:val="00B40A41"/>
    <w:rsid w:val="00B5451C"/>
    <w:rsid w:val="00B6575C"/>
    <w:rsid w:val="00BA6A74"/>
    <w:rsid w:val="00BD4799"/>
    <w:rsid w:val="00BE29E7"/>
    <w:rsid w:val="00C113A1"/>
    <w:rsid w:val="00C47B6F"/>
    <w:rsid w:val="00C607E8"/>
    <w:rsid w:val="00C84F7B"/>
    <w:rsid w:val="00CA518E"/>
    <w:rsid w:val="00CA59CF"/>
    <w:rsid w:val="00CC5C01"/>
    <w:rsid w:val="00CD527B"/>
    <w:rsid w:val="00CD71CA"/>
    <w:rsid w:val="00CE6FBB"/>
    <w:rsid w:val="00D10E66"/>
    <w:rsid w:val="00D54DDF"/>
    <w:rsid w:val="00D63CD9"/>
    <w:rsid w:val="00D9244B"/>
    <w:rsid w:val="00DB77FB"/>
    <w:rsid w:val="00DE4B31"/>
    <w:rsid w:val="00E04765"/>
    <w:rsid w:val="00E13A28"/>
    <w:rsid w:val="00E257C8"/>
    <w:rsid w:val="00E7796E"/>
    <w:rsid w:val="00E94068"/>
    <w:rsid w:val="00EC7E7A"/>
    <w:rsid w:val="00EF2725"/>
    <w:rsid w:val="00F25ADA"/>
    <w:rsid w:val="00F26FF6"/>
    <w:rsid w:val="00F63A01"/>
    <w:rsid w:val="00F742F8"/>
    <w:rsid w:val="00FA43D1"/>
    <w:rsid w:val="00FB2C71"/>
    <w:rsid w:val="00FC2751"/>
    <w:rsid w:val="00FE4AB2"/>
    <w:rsid w:val="01610122"/>
    <w:rsid w:val="0181289C"/>
    <w:rsid w:val="01ED20D1"/>
    <w:rsid w:val="024F66A3"/>
    <w:rsid w:val="02510197"/>
    <w:rsid w:val="03EC461B"/>
    <w:rsid w:val="0461077D"/>
    <w:rsid w:val="04CB0FC8"/>
    <w:rsid w:val="070B1CB3"/>
    <w:rsid w:val="07397B77"/>
    <w:rsid w:val="076375F8"/>
    <w:rsid w:val="084F7D07"/>
    <w:rsid w:val="098F7699"/>
    <w:rsid w:val="09CE50B8"/>
    <w:rsid w:val="0A1622A4"/>
    <w:rsid w:val="0A8155E5"/>
    <w:rsid w:val="0AD007F3"/>
    <w:rsid w:val="0BA66589"/>
    <w:rsid w:val="0E3C619F"/>
    <w:rsid w:val="0F023CAA"/>
    <w:rsid w:val="100F38EC"/>
    <w:rsid w:val="11170296"/>
    <w:rsid w:val="12C66037"/>
    <w:rsid w:val="12CD1ABC"/>
    <w:rsid w:val="13471461"/>
    <w:rsid w:val="13B90F01"/>
    <w:rsid w:val="13E93C29"/>
    <w:rsid w:val="149C6336"/>
    <w:rsid w:val="1524276A"/>
    <w:rsid w:val="155E4C4D"/>
    <w:rsid w:val="176B1B87"/>
    <w:rsid w:val="17922AD0"/>
    <w:rsid w:val="181066D2"/>
    <w:rsid w:val="18923B3C"/>
    <w:rsid w:val="19452B34"/>
    <w:rsid w:val="197A37A2"/>
    <w:rsid w:val="19DA3239"/>
    <w:rsid w:val="1A290499"/>
    <w:rsid w:val="1AF047FE"/>
    <w:rsid w:val="1B50602F"/>
    <w:rsid w:val="1B521E90"/>
    <w:rsid w:val="1BA00F8A"/>
    <w:rsid w:val="1C671E73"/>
    <w:rsid w:val="1CD97B2C"/>
    <w:rsid w:val="1CFA28AB"/>
    <w:rsid w:val="1D322C47"/>
    <w:rsid w:val="1E987497"/>
    <w:rsid w:val="1F927A19"/>
    <w:rsid w:val="21DF01DA"/>
    <w:rsid w:val="22010CEC"/>
    <w:rsid w:val="2252640A"/>
    <w:rsid w:val="23616034"/>
    <w:rsid w:val="23696C97"/>
    <w:rsid w:val="24480FA2"/>
    <w:rsid w:val="24D34CAB"/>
    <w:rsid w:val="25227A45"/>
    <w:rsid w:val="2524416E"/>
    <w:rsid w:val="262D77D2"/>
    <w:rsid w:val="26AC3A6A"/>
    <w:rsid w:val="28F102C4"/>
    <w:rsid w:val="29FC29C0"/>
    <w:rsid w:val="2A7B44C4"/>
    <w:rsid w:val="2B4F06F5"/>
    <w:rsid w:val="2B632DD3"/>
    <w:rsid w:val="2B9D7E25"/>
    <w:rsid w:val="2C5C177F"/>
    <w:rsid w:val="2C7C7A3B"/>
    <w:rsid w:val="2CEA6149"/>
    <w:rsid w:val="2E712AFC"/>
    <w:rsid w:val="2F364819"/>
    <w:rsid w:val="2FD63906"/>
    <w:rsid w:val="30AF1758"/>
    <w:rsid w:val="319C4BA6"/>
    <w:rsid w:val="324E7529"/>
    <w:rsid w:val="3552488F"/>
    <w:rsid w:val="367B3E53"/>
    <w:rsid w:val="371B2AB3"/>
    <w:rsid w:val="37215DAE"/>
    <w:rsid w:val="379640DD"/>
    <w:rsid w:val="389C6A4A"/>
    <w:rsid w:val="38A15D12"/>
    <w:rsid w:val="38CA40DD"/>
    <w:rsid w:val="39503B5C"/>
    <w:rsid w:val="395F2B56"/>
    <w:rsid w:val="39676EAD"/>
    <w:rsid w:val="3A3E425E"/>
    <w:rsid w:val="3AE942DE"/>
    <w:rsid w:val="3B71709A"/>
    <w:rsid w:val="3B870397"/>
    <w:rsid w:val="3BBA0580"/>
    <w:rsid w:val="3BECE841"/>
    <w:rsid w:val="3CDE204C"/>
    <w:rsid w:val="3D363C36"/>
    <w:rsid w:val="3DDE340C"/>
    <w:rsid w:val="3E614E53"/>
    <w:rsid w:val="3E720C8D"/>
    <w:rsid w:val="3E9C3F6D"/>
    <w:rsid w:val="3FC46576"/>
    <w:rsid w:val="3FEF58F9"/>
    <w:rsid w:val="3FF7797D"/>
    <w:rsid w:val="40A41615"/>
    <w:rsid w:val="41575194"/>
    <w:rsid w:val="4210596E"/>
    <w:rsid w:val="46690BD8"/>
    <w:rsid w:val="4675136B"/>
    <w:rsid w:val="469D76A8"/>
    <w:rsid w:val="47A16F12"/>
    <w:rsid w:val="485E1FE7"/>
    <w:rsid w:val="486927B3"/>
    <w:rsid w:val="49F70BF1"/>
    <w:rsid w:val="4A173375"/>
    <w:rsid w:val="4A4A09C1"/>
    <w:rsid w:val="4ADF5F14"/>
    <w:rsid w:val="4B4340EE"/>
    <w:rsid w:val="4BAE51C5"/>
    <w:rsid w:val="4E944686"/>
    <w:rsid w:val="4F02586A"/>
    <w:rsid w:val="4F24070A"/>
    <w:rsid w:val="50350BE7"/>
    <w:rsid w:val="503D507A"/>
    <w:rsid w:val="50933668"/>
    <w:rsid w:val="50AD13BD"/>
    <w:rsid w:val="51491EED"/>
    <w:rsid w:val="51FA74D0"/>
    <w:rsid w:val="52256051"/>
    <w:rsid w:val="52AA4A52"/>
    <w:rsid w:val="52CB0C54"/>
    <w:rsid w:val="53B60B7D"/>
    <w:rsid w:val="53F96E5A"/>
    <w:rsid w:val="565D562A"/>
    <w:rsid w:val="56A741F6"/>
    <w:rsid w:val="57240E70"/>
    <w:rsid w:val="576F5CDF"/>
    <w:rsid w:val="5862489F"/>
    <w:rsid w:val="59943D66"/>
    <w:rsid w:val="59E051FD"/>
    <w:rsid w:val="59E6355E"/>
    <w:rsid w:val="5B821531"/>
    <w:rsid w:val="5BCC591B"/>
    <w:rsid w:val="5BFF6039"/>
    <w:rsid w:val="5D332565"/>
    <w:rsid w:val="5D76A616"/>
    <w:rsid w:val="5D7F20B9"/>
    <w:rsid w:val="5DAC7D0E"/>
    <w:rsid w:val="5ED21CB4"/>
    <w:rsid w:val="5F98B5AF"/>
    <w:rsid w:val="5FC70C46"/>
    <w:rsid w:val="5FE63513"/>
    <w:rsid w:val="5FFE8511"/>
    <w:rsid w:val="5FFEACE2"/>
    <w:rsid w:val="609D5BF6"/>
    <w:rsid w:val="61073070"/>
    <w:rsid w:val="61B9080E"/>
    <w:rsid w:val="61DF3FED"/>
    <w:rsid w:val="62566D58"/>
    <w:rsid w:val="62EC7841"/>
    <w:rsid w:val="63AC604E"/>
    <w:rsid w:val="642B176B"/>
    <w:rsid w:val="643EE26D"/>
    <w:rsid w:val="656019A0"/>
    <w:rsid w:val="65F242EE"/>
    <w:rsid w:val="666D7E19"/>
    <w:rsid w:val="67FA1588"/>
    <w:rsid w:val="681A7DE2"/>
    <w:rsid w:val="68376930"/>
    <w:rsid w:val="68F91E38"/>
    <w:rsid w:val="69CA5F8E"/>
    <w:rsid w:val="6A9618E0"/>
    <w:rsid w:val="6B3158B9"/>
    <w:rsid w:val="6BA02A3F"/>
    <w:rsid w:val="6C1E5A53"/>
    <w:rsid w:val="6CB373A0"/>
    <w:rsid w:val="6D006E05"/>
    <w:rsid w:val="6F5C41AC"/>
    <w:rsid w:val="6FAF6C78"/>
    <w:rsid w:val="70FB7E58"/>
    <w:rsid w:val="713D2A82"/>
    <w:rsid w:val="71520EFE"/>
    <w:rsid w:val="716011B8"/>
    <w:rsid w:val="716167CC"/>
    <w:rsid w:val="7164285F"/>
    <w:rsid w:val="718A7AD1"/>
    <w:rsid w:val="723D7DBE"/>
    <w:rsid w:val="7262027D"/>
    <w:rsid w:val="727A76D6"/>
    <w:rsid w:val="72A44BC2"/>
    <w:rsid w:val="7317C656"/>
    <w:rsid w:val="734ED73F"/>
    <w:rsid w:val="73C82B32"/>
    <w:rsid w:val="73F94DAE"/>
    <w:rsid w:val="74220495"/>
    <w:rsid w:val="747D1B6F"/>
    <w:rsid w:val="749E5641"/>
    <w:rsid w:val="75710343"/>
    <w:rsid w:val="75F92CA2"/>
    <w:rsid w:val="75FC0B2A"/>
    <w:rsid w:val="761603FA"/>
    <w:rsid w:val="76271066"/>
    <w:rsid w:val="77276392"/>
    <w:rsid w:val="77662B0B"/>
    <w:rsid w:val="77E05FFD"/>
    <w:rsid w:val="77FD8BE9"/>
    <w:rsid w:val="78000AED"/>
    <w:rsid w:val="78FD283E"/>
    <w:rsid w:val="79A9BD3F"/>
    <w:rsid w:val="79D600A3"/>
    <w:rsid w:val="79DF6755"/>
    <w:rsid w:val="7A1A42BD"/>
    <w:rsid w:val="7A1E368E"/>
    <w:rsid w:val="7B776F12"/>
    <w:rsid w:val="7BFFFDD0"/>
    <w:rsid w:val="7C336E5F"/>
    <w:rsid w:val="7C8D4919"/>
    <w:rsid w:val="7CB95C23"/>
    <w:rsid w:val="7D7A5F86"/>
    <w:rsid w:val="7E376305"/>
    <w:rsid w:val="7E4B683A"/>
    <w:rsid w:val="7E503879"/>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Char"/>
    <w:basedOn w:val="15"/>
    <w:link w:val="6"/>
    <w:qFormat/>
    <w:uiPriority w:val="0"/>
    <w:rPr>
      <w:rFonts w:ascii="Times New Roman" w:hAnsi="Times New Roman" w:eastAsia="宋体" w:cs="Times New Roman"/>
      <w:kern w:val="2"/>
      <w:sz w:val="18"/>
      <w:szCs w:val="18"/>
    </w:rPr>
  </w:style>
  <w:style w:type="character" w:customStyle="1" w:styleId="21">
    <w:name w:val="页眉 Char"/>
    <w:basedOn w:val="15"/>
    <w:link w:val="8"/>
    <w:qFormat/>
    <w:uiPriority w:val="0"/>
    <w:rPr>
      <w:rFonts w:ascii="Times New Roman" w:hAnsi="Times New Roman" w:eastAsia="宋体" w:cs="Times New Roman"/>
      <w:kern w:val="2"/>
      <w:sz w:val="18"/>
      <w:szCs w:val="18"/>
    </w:rPr>
  </w:style>
  <w:style w:type="character" w:customStyle="1" w:styleId="22">
    <w:name w:val="批注文字 Char"/>
    <w:basedOn w:val="15"/>
    <w:link w:val="3"/>
    <w:qFormat/>
    <w:uiPriority w:val="0"/>
    <w:rPr>
      <w:rFonts w:ascii="Times New Roman" w:hAnsi="Times New Roman" w:eastAsia="宋体" w:cs="Times New Roman"/>
      <w:kern w:val="2"/>
      <w:sz w:val="21"/>
      <w:szCs w:val="24"/>
    </w:rPr>
  </w:style>
  <w:style w:type="character" w:customStyle="1" w:styleId="23">
    <w:name w:val="批注主题 Char"/>
    <w:basedOn w:val="22"/>
    <w:link w:val="11"/>
    <w:qFormat/>
    <w:uiPriority w:val="0"/>
    <w:rPr>
      <w:rFonts w:ascii="Times New Roman" w:hAnsi="Times New Roman" w:eastAsia="宋体" w:cs="Times New Roman"/>
      <w:b/>
      <w:bCs/>
      <w:kern w:val="2"/>
      <w:sz w:val="21"/>
      <w:szCs w:val="24"/>
    </w:rPr>
  </w:style>
  <w:style w:type="paragraph"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9904</Words>
  <Characters>10262</Characters>
  <Lines>11</Lines>
  <Paragraphs>28</Paragraphs>
  <TotalTime>0</TotalTime>
  <ScaleCrop>false</ScaleCrop>
  <LinksUpToDate>false</LinksUpToDate>
  <CharactersWithSpaces>10269</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2025-04-28T11:22:00Z</cp:lastPrinted>
  <dcterms:modified xsi:type="dcterms:W3CDTF">2025-04-29T10:14:05Z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F1A32EB7C53F433780EB4BD1AD3DECDF_13</vt:lpwstr>
  </property>
  <property fmtid="{D5CDD505-2E9C-101B-9397-08002B2CF9AE}" pid="4" name="KSOTemplateDocerSaveRecord">
    <vt:lpwstr>eyJoZGlkIjoiZjJhNzgxZjM1OGI0YjU2ZTI3YjhjN2QyMmY1MTVlMGUifQ==</vt:lpwstr>
  </property>
</Properties>
</file>