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库尔勒市交通运输局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widowControl w:val="0"/>
        <w:kinsoku/>
        <w:wordWrap/>
        <w:overflowPunct/>
        <w:topLinePunct w:val="0"/>
        <w:bidi w:val="0"/>
        <w:adjustRightInd/>
        <w:snapToGrid/>
        <w:spacing w:line="240" w:lineRule="auto"/>
        <w:jc w:val="center"/>
        <w:textAlignment w:val="auto"/>
      </w:pPr>
      <w:r>
        <w:rPr>
          <w:rFonts w:hint="eastAsia" w:ascii="方正小标宋_GBK" w:hAnsi="宋体" w:eastAsia="方正小标宋_GBK" w:cs="Times New Roman"/>
          <w:kern w:val="2"/>
          <w:sz w:val="44"/>
          <w:szCs w:val="44"/>
          <w:highlight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center"/>
        <w:textAlignment w:val="auto"/>
        <w:rPr>
          <w:rFonts w:hint="eastAsia" w:ascii="黑体" w:hAnsi="黑体" w:eastAsia="黑体" w:cs="Times New Roman"/>
          <w:kern w:val="2"/>
          <w:sz w:val="32"/>
          <w:szCs w:val="32"/>
          <w:highlight w:val="none"/>
          <w:lang w:val="en-US" w:eastAsia="zh-CN" w:bidi="ar-SA"/>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r>
        <w:rPr>
          <w:rFonts w:hint="eastAsia" w:ascii="黑体" w:hAnsi="黑体" w:eastAsia="黑体" w:cs="Times New Roman"/>
          <w:kern w:val="2"/>
          <w:sz w:val="32"/>
          <w:szCs w:val="32"/>
          <w:highlight w:val="none"/>
          <w:lang w:val="en-US" w:eastAsia="zh-CN" w:bidi="ar-SA"/>
        </w:rPr>
        <w:t>第一部分单位概况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kern w:val="0"/>
          <w:sz w:val="32"/>
          <w:szCs w:val="32"/>
          <w:highlight w:val="none"/>
        </w:rPr>
      </w:pPr>
      <w:bookmarkStart w:id="0" w:name="_Toc30738"/>
      <w:bookmarkStart w:id="1" w:name="_Toc2898"/>
      <w:r>
        <w:rPr>
          <w:rFonts w:hint="eastAsia" w:ascii="黑体" w:hAnsi="黑体" w:eastAsia="黑体" w:cs="宋体"/>
          <w:bCs/>
          <w:kern w:val="0"/>
          <w:sz w:val="32"/>
          <w:szCs w:val="32"/>
          <w:highlight w:val="none"/>
        </w:rPr>
        <w:t>一、主要职能</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一）贯彻执行国家、自治区交通运输行业法律法规和方针政策，起草有关地方性法规和规章草案。拟订全市交通运输发展规划、中长期计划、年度计划，会同有关部门组织编制全市综合交通运输体系规划，参与拟订全市物流业发展规划，并组织实施和监督检查。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二）负责市辖区农村公路及专用公路的监督指导工作；负责全市城乡交通基础设施建设项目的行政监督；负责筹措交通建设资金并监督使用；指导交通基础设施和重要设施管理和维护。组织协调交通运输工程建设、工程质量和安全生产监督管理及有关人员资质管理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三）承担全市交通运输市场监管、客运站场设施规划；负责指导全市客货运输、城乡公共客运、出租汽车行业管理工作，会同有关部门制定交通运输行业价格；对行业服务质量进行监督和检查，维护全市交通运输行业秩序。负责交通运输行业信用体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四）负责提出公路固定资产投资规模和方向、财政性资金安排意见，按规定权限审批、核准规划内和年度计划规模内固定资产投资项目。会同有关部门制定交通运输行业价格，对涉及财政、土地、价格等方面的问题提出政策建议。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（五）会同有关部门指导全市交通运输行业安全生产和应急指挥、应急处置工作。按规定组织协调全市重点物资和紧急客货运输，承担全市交通战备工作。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（六）指导全市交通运输行业体制改革；会同有关部门培育、管理交通基础设施建设、运输市场，维护全市交通运输行业的平等竞争秩序，引导交通运输行业优化、协调发展。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（七）贯彻执行交通行业科技政策、技术标准和规范； 组织实施交通行业科研项目和科技成果的推广应用；指导交通运输行业信息化建设，监测分析运行情况，开展相关统计工作，发布有关信息；指导全市交通运输行业环境保护和节能减排工作。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（八）会同有关部门开展全市交通运输行业的法制宣传、行政复议和行政诉讼的应诉工作；受理行业投诉和监督工作。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（九）参与交通运输行业开展区域性经济技术交流与合作工作。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库尔勒市交通运输局2024年度，实有人数106人，其中：在职人员66人，减少5人；离休人员0人，较上年无变化；退休人员40人，增加5人。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库尔勒市交通运输局无下属预算单位，下设</w:t>
      </w:r>
      <w:r>
        <w:rPr>
          <w:rFonts w:hint="eastAsia" w:ascii="仿宋_GB2312" w:eastAsia="仿宋_GB2312"/>
          <w:b w:val="0"/>
          <w:sz w:val="32"/>
          <w:szCs w:val="32"/>
          <w:lang w:val="en-US" w:eastAsia="zh-CN"/>
        </w:rPr>
        <w:t>3个处室，分别是：办公室（党建办公室）、业务股、交通运输综合执法大队。</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r>
        <w:rPr>
          <w:b w:val="0"/>
          <w:sz w:val="0"/>
          <w:szCs w:val="0"/>
        </w:rPr>
        <w:br w:type="page"/>
      </w: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2024年度收入总计10,018.65万元，其中：本年收入合计10,018.65万元，使用非财政拨款结余（含专用结余）0.00万元，年初结转和结余0.00万元。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2024年度支出总计10,018.65万元，其中：本年支出合计10,018.65万元，结余分配0.00万元，年末结转和结余0.00万元。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收入支出总体与上年相比，减少13,605.77万元，下降57.59%，主要原因是：。</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10,018.65万元，其中：财政拨款收入10,018.65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本年支出10,018.65万元，其中：基本支出1,145.51万元，占11.43%；项目支出8,873.13万元，占88.57%；上缴上级支出0.00万元，占0.00%；经营支出0.00万元，占0.00%；对附属单位补助支出0.00万元，占0.00%。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10,018.65万元，其中：年初财政拨款结转和结余0.00万元，本年财政拨款收入10,018.65万元。财政拨款支出总计10,018.65万元，其中：年末财政拨款结转和结余0.00万元，本年财政拨款支出10,018.65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财政拨款收入支出总体与上年相比，减少13,605.77万元，下降57.59%，主要原因是：</w:t>
      </w:r>
      <w:r>
        <w:rPr>
          <w:rFonts w:hint="eastAsia" w:ascii="仿宋_GB2312" w:eastAsia="仿宋_GB2312"/>
          <w:b w:val="0"/>
          <w:sz w:val="32"/>
          <w:szCs w:val="32"/>
        </w:rPr>
        <w:t>本年度公交公司免费乘车补贴支出</w:t>
      </w:r>
      <w:r>
        <w:rPr>
          <w:rFonts w:hint="eastAsia" w:ascii="仿宋_GB2312" w:eastAsia="仿宋_GB2312"/>
          <w:b w:val="0"/>
          <w:sz w:val="32"/>
          <w:szCs w:val="32"/>
          <w:lang w:val="en-US" w:eastAsia="zh-CN"/>
        </w:rPr>
        <w:t>较上年</w:t>
      </w:r>
      <w:r>
        <w:rPr>
          <w:rFonts w:hint="eastAsia" w:ascii="仿宋_GB2312" w:eastAsia="仿宋_GB2312"/>
          <w:b w:val="0"/>
          <w:sz w:val="32"/>
          <w:szCs w:val="32"/>
        </w:rPr>
        <w:t>减少，金额较大。</w:t>
      </w:r>
      <w:r>
        <w:rPr>
          <w:rFonts w:ascii="仿宋_GB2312" w:eastAsia="仿宋_GB2312"/>
          <w:b w:val="0"/>
          <w:sz w:val="32"/>
          <w:szCs w:val="32"/>
        </w:rPr>
        <w:t>与年初预算相比，年初预算数6,144.27万元，决算数10,018.65万元，预决算差异率63.06%，主要原因是：</w:t>
      </w:r>
      <w:r>
        <w:rPr>
          <w:rFonts w:hint="eastAsia" w:ascii="仿宋_GB2312" w:eastAsia="仿宋_GB2312"/>
          <w:b w:val="0"/>
          <w:sz w:val="32"/>
          <w:szCs w:val="32"/>
          <w:lang w:val="en-US" w:eastAsia="zh-CN"/>
        </w:rPr>
        <w:t>年内</w:t>
      </w:r>
      <w:r>
        <w:rPr>
          <w:rFonts w:hint="eastAsia" w:ascii="仿宋_GB2312" w:eastAsia="仿宋_GB2312"/>
          <w:b w:val="0"/>
          <w:sz w:val="32"/>
          <w:szCs w:val="32"/>
        </w:rPr>
        <w:t>增加了超长期特别国债支持交通运输领域消费品以旧换新支出</w:t>
      </w:r>
      <w:r>
        <w:rPr>
          <w:rFonts w:hint="eastAsia" w:ascii="仿宋_GB2312" w:eastAsia="仿宋_GB2312"/>
          <w:b w:val="0"/>
          <w:sz w:val="32"/>
          <w:szCs w:val="32"/>
          <w:lang w:val="en-US" w:eastAsia="zh-CN"/>
        </w:rPr>
        <w:t>1018.60万元、国有土地使用权出让收入安排的农村公路建设养护支出591.87万元、2023年度1-10月免费乘车费用962.44万元、2022年10-12月疫情期间市离南疆专班用车运输费用113.40万元、本级财政资金安排的农村公路建设资金1995.99万元以及年度内增加拨付的上级专项资金，这些年度内专项资金的增加是造成</w:t>
      </w:r>
      <w:r>
        <w:rPr>
          <w:rFonts w:ascii="仿宋_GB2312" w:eastAsia="仿宋_GB2312"/>
          <w:b w:val="0"/>
          <w:sz w:val="32"/>
          <w:szCs w:val="32"/>
        </w:rPr>
        <w:t>财政拨款收入支出</w:t>
      </w:r>
      <w:r>
        <w:rPr>
          <w:rFonts w:hint="eastAsia" w:ascii="仿宋_GB2312" w:eastAsia="仿宋_GB2312"/>
          <w:b w:val="0"/>
          <w:sz w:val="32"/>
          <w:szCs w:val="32"/>
          <w:lang w:val="en-US" w:eastAsia="zh-CN"/>
        </w:rPr>
        <w:t>预决算差异率大的主要原因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2024年度一般公共预算财政拨款支出8,408.18万元，占本年支出合计的83.93%。与上年相比，减少4,979.69万元，下降37.20%，主要原因是：</w:t>
      </w:r>
      <w:r>
        <w:rPr>
          <w:rFonts w:hint="eastAsia" w:ascii="仿宋_GB2312" w:eastAsia="仿宋_GB2312"/>
          <w:b w:val="0"/>
          <w:sz w:val="32"/>
          <w:szCs w:val="32"/>
        </w:rPr>
        <w:t>项目资金中公交免费乘车补贴</w:t>
      </w:r>
      <w:r>
        <w:rPr>
          <w:rFonts w:hint="eastAsia" w:ascii="仿宋_GB2312" w:eastAsia="仿宋_GB2312"/>
          <w:b w:val="0"/>
          <w:sz w:val="32"/>
          <w:szCs w:val="32"/>
          <w:lang w:val="en-US" w:eastAsia="zh-CN"/>
        </w:rPr>
        <w:t>较上年度减少16837.56万元，</w:t>
      </w:r>
      <w:r>
        <w:rPr>
          <w:rFonts w:hint="eastAsia" w:ascii="仿宋_GB2312" w:eastAsia="仿宋_GB2312"/>
          <w:b w:val="0"/>
          <w:sz w:val="32"/>
          <w:szCs w:val="32"/>
        </w:rPr>
        <w:t>金额</w:t>
      </w:r>
      <w:r>
        <w:rPr>
          <w:rFonts w:hint="eastAsia" w:ascii="仿宋_GB2312" w:eastAsia="仿宋_GB2312"/>
          <w:b w:val="0"/>
          <w:sz w:val="32"/>
          <w:szCs w:val="32"/>
          <w:lang w:val="en-US" w:eastAsia="zh-CN"/>
        </w:rPr>
        <w:t>巨</w:t>
      </w:r>
      <w:r>
        <w:rPr>
          <w:rFonts w:hint="eastAsia" w:ascii="仿宋_GB2312" w:eastAsia="仿宋_GB2312"/>
          <w:b w:val="0"/>
          <w:sz w:val="32"/>
          <w:szCs w:val="32"/>
        </w:rPr>
        <w:t>大，对本年收入影响较大</w:t>
      </w:r>
      <w:r>
        <w:rPr>
          <w:rFonts w:ascii="仿宋_GB2312" w:eastAsia="仿宋_GB2312"/>
          <w:b w:val="0"/>
          <w:sz w:val="32"/>
          <w:szCs w:val="32"/>
        </w:rPr>
        <w:t>。与年初预算相比，年初预算数6,044.27万元，决算数8,408.18万元，预决算差异率39.11%，主要原因是：</w:t>
      </w:r>
      <w:r>
        <w:rPr>
          <w:rFonts w:hint="eastAsia" w:ascii="仿宋_GB2312" w:eastAsia="仿宋_GB2312"/>
          <w:b w:val="0"/>
          <w:sz w:val="32"/>
          <w:szCs w:val="32"/>
        </w:rPr>
        <w:t>年内增加2023年度1-10月免费乘车费用962.44万元、2022年10-12月疫情期间市离南疆专班用车运输费用113.3963万元、本级财政资金安排的农村公路建设资金1995.99万元以及年度内增加拨付的上级专项资金，这些专项资金的增加是造成一般公共预算财政拨款支出预决算差异率大的主要原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教育支出（类）3.58万元，占0.04%。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社会保障和就业支出（类）171.44万元，占2.04%。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卫生健康支出（类）61.98万元，占0.74%。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交通运输支出（类）8,083.89万元，占96.14%。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住房保障支出（类）82.27万元，占0.98%。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其他支出（类）5.00万元，占0.06%。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教育支出（类）进修及培训（款）培训支出（项）：支出决算数为3.58万元，比上年决算增加0.39万元，增长12.23%，主要原因是：</w:t>
      </w:r>
      <w:r>
        <w:rPr>
          <w:rFonts w:hint="eastAsia" w:ascii="仿宋_GB2312" w:eastAsia="仿宋_GB2312"/>
          <w:b w:val="0"/>
          <w:sz w:val="32"/>
          <w:szCs w:val="32"/>
        </w:rPr>
        <w:t>增加了培训资料</w:t>
      </w:r>
      <w:r>
        <w:rPr>
          <w:rFonts w:hint="eastAsia" w:ascii="仿宋_GB2312" w:eastAsia="仿宋_GB2312"/>
          <w:b w:val="0"/>
          <w:sz w:val="32"/>
          <w:szCs w:val="32"/>
          <w:lang w:val="en-US" w:eastAsia="zh-CN"/>
        </w:rPr>
        <w:t>的购买</w:t>
      </w:r>
      <w:r>
        <w:rPr>
          <w:rFonts w:hint="eastAsia" w:ascii="仿宋_GB2312" w:eastAsia="仿宋_GB2312"/>
          <w:b w:val="0"/>
          <w:sz w:val="32"/>
          <w:szCs w:val="32"/>
        </w:rPr>
        <w:t>支出</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社会保障和就业支出（类）行政事业单位养老支出（款）行政单位离退休（项）：支出决算数为28.31万元，比上年决算增加7.70万元，增长37.36%，主要原因是：</w:t>
      </w:r>
      <w:r>
        <w:rPr>
          <w:rFonts w:hint="eastAsia" w:ascii="仿宋_GB2312" w:eastAsia="仿宋_GB2312"/>
          <w:b w:val="0"/>
          <w:sz w:val="32"/>
          <w:szCs w:val="32"/>
          <w:lang w:val="en-US" w:eastAsia="zh-CN"/>
        </w:rPr>
        <w:t>年内退休人数较上年增长，退休人员绩效奖较上年有所增加。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社会保障和就业支出（类）行政事业单位养老支出（款）机关事业单位基本养老保险缴费支出（项）：支出决算数为104.73万元，比上年决算增加4.64万元，增长4.64%，主要原因是：</w:t>
      </w:r>
      <w:r>
        <w:rPr>
          <w:rFonts w:hint="eastAsia" w:ascii="仿宋_GB2312" w:eastAsia="仿宋_GB2312"/>
          <w:b w:val="0"/>
          <w:sz w:val="32"/>
          <w:szCs w:val="32"/>
        </w:rPr>
        <w:t>基本养老保险缴费基数提高</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导致养老保险缴费支出增加。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社会保障和就业支出（类）行政事业单位养老支出（款）机关事业单位职业年金缴费支出（项）：支出决算数为38.40万元，比上年决算增加18.91万元，增长97.02%，主要原因是：</w:t>
      </w:r>
      <w:r>
        <w:rPr>
          <w:rFonts w:hint="eastAsia" w:ascii="仿宋_GB2312" w:eastAsia="仿宋_GB2312"/>
          <w:b w:val="0"/>
          <w:sz w:val="32"/>
          <w:szCs w:val="32"/>
          <w:lang w:val="en-US" w:eastAsia="zh-CN"/>
        </w:rPr>
        <w:t>年内退休人数较上年增加，导致职业年金缴费支出增加。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社会保障和就业支出（类）就业补助（款）公益性岗位补贴（项）：支出决算数为0.00万元，比上年决算减少10.70万元，下降100.00%，主要原因是：公益性岗位补贴</w:t>
      </w:r>
      <w:r>
        <w:rPr>
          <w:rFonts w:hint="eastAsia" w:ascii="仿宋_GB2312" w:eastAsia="仿宋_GB2312"/>
          <w:b w:val="0"/>
          <w:sz w:val="32"/>
          <w:szCs w:val="32"/>
          <w:lang w:val="en-US" w:eastAsia="zh-CN"/>
        </w:rPr>
        <w:t>调整至</w:t>
      </w:r>
      <w:r>
        <w:rPr>
          <w:rFonts w:ascii="仿宋_GB2312" w:eastAsia="仿宋_GB2312"/>
          <w:b w:val="0"/>
          <w:sz w:val="32"/>
          <w:szCs w:val="32"/>
        </w:rPr>
        <w:t>交通运输支出（类）公路水路运输（款）行政运行（项）</w:t>
      </w:r>
      <w:r>
        <w:rPr>
          <w:rFonts w:hint="eastAsia" w:ascii="仿宋_GB2312" w:eastAsia="仿宋_GB2312"/>
          <w:b w:val="0"/>
          <w:sz w:val="32"/>
          <w:szCs w:val="32"/>
          <w:lang w:val="en-US" w:eastAsia="zh-CN"/>
        </w:rPr>
        <w:t>科目列支。</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卫生健康支出（类）公共卫生（款）突发公共卫生事件应急处置（项）：支出决算数为0.00万元，比上年决算减少3.96万元，下降100.00%，主要原因是：</w:t>
      </w:r>
      <w:r>
        <w:rPr>
          <w:rFonts w:hint="eastAsia" w:ascii="仿宋_GB2312" w:eastAsia="仿宋_GB2312"/>
          <w:b w:val="0"/>
          <w:sz w:val="32"/>
          <w:szCs w:val="32"/>
          <w:lang w:val="en-US" w:eastAsia="zh-CN"/>
        </w:rPr>
        <w:t>减少了</w:t>
      </w:r>
      <w:r>
        <w:rPr>
          <w:rFonts w:hint="eastAsia" w:ascii="仿宋_GB2312" w:eastAsia="仿宋_GB2312"/>
          <w:b w:val="0"/>
          <w:sz w:val="32"/>
          <w:szCs w:val="32"/>
        </w:rPr>
        <w:t>疫情期间疫情期间租车费用支出</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卫生健康支出（类）行政事业单位医疗（款）行政单位医疗（项）：支出决算数为48.76万元，比上年决算减少1.03万元，下降2.07%，主要原因是：</w:t>
      </w:r>
      <w:r>
        <w:rPr>
          <w:rFonts w:hint="eastAsia" w:ascii="仿宋_GB2312" w:eastAsia="仿宋_GB2312"/>
          <w:b w:val="0"/>
          <w:sz w:val="32"/>
          <w:szCs w:val="32"/>
          <w:lang w:val="en-US" w:eastAsia="zh-CN"/>
        </w:rPr>
        <w:t>年内4名在职人员转退休，减少了行政单位医疗支出。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卫生健康支出（类）行政事业单位医疗（款）公务员医疗补助（项）：支出决算数为13.23万元，比上年决算减少4.18万元，下降24.01%，主要原因是：</w:t>
      </w:r>
      <w:r>
        <w:rPr>
          <w:rFonts w:hint="eastAsia" w:ascii="仿宋_GB2312" w:eastAsia="仿宋_GB2312"/>
          <w:b w:val="0"/>
          <w:sz w:val="32"/>
          <w:szCs w:val="32"/>
          <w:lang w:val="en-US" w:eastAsia="zh-CN"/>
        </w:rPr>
        <w:t>年内3名享受公务员医疗补助的在职人员转退休，减少了公务员医疗支出。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交通运输支出（类）公路水路运输（款）行政运行（项）：支出决算数为791.98万元，比上年决算减少50.30万元，下降5.97%，主要原因是：</w:t>
      </w:r>
      <w:r>
        <w:rPr>
          <w:rFonts w:hint="eastAsia" w:ascii="仿宋_GB2312" w:eastAsia="仿宋_GB2312"/>
          <w:b w:val="0"/>
          <w:sz w:val="32"/>
          <w:szCs w:val="32"/>
          <w:lang w:val="en-US" w:eastAsia="zh-CN"/>
        </w:rPr>
        <w:t>年内4名在职人员转退休，1人辞职，人员支出减少，同时本年度访惠聚工作经费在其他款项列支。</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交通运输支出（类）公路水路运输（款）公路建设（项）：支出决算数为3,992.78万元，比上年决算增加3,992.78万元，增长100.00%，主要原因是：</w:t>
      </w:r>
      <w:r>
        <w:rPr>
          <w:rFonts w:hint="eastAsia" w:ascii="仿宋_GB2312" w:eastAsia="仿宋_GB2312"/>
          <w:b w:val="0"/>
          <w:sz w:val="32"/>
          <w:szCs w:val="32"/>
          <w:lang w:val="en-US" w:eastAsia="zh-CN"/>
        </w:rPr>
        <w:t>本年度增加了本级财政资金安排的农村公路建设资金1995.99万元，上级专项拨付的农村公路建设资金1996.79万元。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交通运输支出（类）公路水路运输（款）公路养护（项）：支出决算数为286.54万元，比上年决算增加279.08万元，增长3,741.02%，主要原因是：</w:t>
      </w:r>
      <w:r>
        <w:rPr>
          <w:rFonts w:hint="eastAsia" w:ascii="仿宋_GB2312" w:eastAsia="仿宋_GB2312"/>
          <w:b w:val="0"/>
          <w:sz w:val="32"/>
          <w:szCs w:val="32"/>
          <w:lang w:val="en-US" w:eastAsia="zh-CN"/>
        </w:rPr>
        <w:t>本年度增加了上级拨付农村公路养护资金279.08万元。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交通运输支出（类）公路水路运输（款）其他公路水路运输支出（项）：支出决算数为1,817.32万元，比上年决算增加1,683.42万元，增长1,257.22%，主要原因是：</w:t>
      </w:r>
      <w:r>
        <w:rPr>
          <w:rFonts w:hint="eastAsia" w:ascii="仿宋_GB2312" w:eastAsia="仿宋_GB2312"/>
          <w:b w:val="0"/>
          <w:sz w:val="32"/>
          <w:szCs w:val="32"/>
          <w:lang w:val="en-US" w:eastAsia="zh-CN"/>
        </w:rPr>
        <w:t>年度内增加了2023年度1-10月免费乘车费用项目962.44万元、2022年10-12月疫情期间市离南疆专班用车运输费用项目113.40万元、陆港物流基地库东仓储物流项目绿地认养费项目418.18万元，以及本级专项安排的陆港项目配套资金等项目欠款。</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交通运输支出（类）车辆购置税支出（款）车辆购置税用于农村公路建设支出（项）：支出决算数为0.00万元，比上年决算减少202.80万元，下降100.00%，主要原因是：</w:t>
      </w:r>
      <w:r>
        <w:rPr>
          <w:rFonts w:hint="eastAsia" w:ascii="仿宋_GB2312" w:eastAsia="仿宋_GB2312"/>
          <w:b w:val="0"/>
          <w:sz w:val="32"/>
          <w:szCs w:val="32"/>
          <w:lang w:val="en-US" w:eastAsia="zh-CN"/>
        </w:rPr>
        <w:t>本年度减少</w:t>
      </w:r>
      <w:r>
        <w:rPr>
          <w:rFonts w:hint="eastAsia" w:ascii="仿宋_GB2312" w:hAnsi="Times New Roman" w:eastAsia="仿宋_GB2312" w:cs="Times New Roman"/>
          <w:color w:val="auto"/>
          <w:spacing w:val="0"/>
          <w:kern w:val="2"/>
          <w:sz w:val="32"/>
          <w:szCs w:val="32"/>
          <w:highlight w:val="none"/>
          <w:lang w:val="en-US" w:eastAsia="zh-CN" w:bidi="ar-SA"/>
        </w:rPr>
        <w:t>车辆购置税中支付农村公路建设的额度</w:t>
      </w:r>
      <w:r>
        <w:rPr>
          <w:rFonts w:hint="eastAsia" w:ascii="仿宋_GB2312" w:eastAsia="仿宋_GB2312" w:cs="Times New Roman"/>
          <w:color w:val="auto"/>
          <w:spacing w:val="0"/>
          <w:kern w:val="2"/>
          <w:sz w:val="32"/>
          <w:szCs w:val="32"/>
          <w:highlight w:val="none"/>
          <w:lang w:val="en-US" w:eastAsia="zh-CN" w:bidi="ar-SA"/>
        </w:rPr>
        <w:t>202.8万元。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交通运输支出（类）车辆购置税支出（款）车辆购置税其他支出（项）：支出决算数为0.00万元，比上年决算减少60.00万元，下降100.00%，主要原因是：</w:t>
      </w:r>
      <w:r>
        <w:rPr>
          <w:rFonts w:hint="eastAsia" w:ascii="仿宋_GB2312" w:eastAsia="仿宋_GB2312"/>
          <w:b w:val="0"/>
          <w:sz w:val="32"/>
          <w:szCs w:val="32"/>
          <w:lang w:val="en-US" w:eastAsia="zh-CN"/>
        </w:rPr>
        <w:t>减少了</w:t>
      </w:r>
      <w:r>
        <w:rPr>
          <w:rFonts w:hint="eastAsia" w:ascii="仿宋_GB2312" w:hAnsi="Times New Roman" w:eastAsia="仿宋_GB2312" w:cs="Times New Roman"/>
          <w:color w:val="auto"/>
          <w:spacing w:val="0"/>
          <w:kern w:val="2"/>
          <w:sz w:val="32"/>
          <w:szCs w:val="32"/>
          <w:highlight w:val="none"/>
          <w:lang w:val="en-US" w:eastAsia="zh-CN" w:bidi="ar-SA"/>
        </w:rPr>
        <w:t>车辆购置税支付农村公路建设的额度</w:t>
      </w:r>
      <w:r>
        <w:rPr>
          <w:rFonts w:hint="eastAsia" w:ascii="仿宋_GB2312" w:eastAsia="仿宋_GB2312" w:cs="Times New Roman"/>
          <w:color w:val="auto"/>
          <w:spacing w:val="0"/>
          <w:kern w:val="2"/>
          <w:sz w:val="32"/>
          <w:szCs w:val="32"/>
          <w:highlight w:val="none"/>
          <w:lang w:val="en-US" w:eastAsia="zh-CN" w:bidi="ar-SA"/>
        </w:rPr>
        <w:t>202.8万元。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交通运输支出（类）其他交通运输支出（款）公共交通运营补助（项）：支出决算数为448.24万元，比上年决算增加448.24万元，增长100.00%，主要原因是：</w:t>
      </w:r>
      <w:r>
        <w:rPr>
          <w:rFonts w:hint="eastAsia" w:ascii="仿宋_GB2312" w:eastAsia="仿宋_GB2312"/>
          <w:b w:val="0"/>
          <w:sz w:val="32"/>
          <w:szCs w:val="32"/>
          <w:lang w:val="en-US" w:eastAsia="zh-CN"/>
        </w:rPr>
        <w:t>减少了</w:t>
      </w:r>
      <w:r>
        <w:rPr>
          <w:rFonts w:hint="eastAsia" w:ascii="仿宋_GB2312" w:eastAsia="仿宋_GB2312"/>
          <w:b w:val="0"/>
          <w:sz w:val="32"/>
          <w:szCs w:val="32"/>
        </w:rPr>
        <w:t>农村客运站补助支出60万元。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b w:val="0"/>
          <w:sz w:val="32"/>
          <w:szCs w:val="32"/>
          <w:lang w:val="en-US" w:eastAsia="zh-CN"/>
        </w:rPr>
      </w:pPr>
      <w:r>
        <w:rPr>
          <w:rFonts w:ascii="仿宋_GB2312" w:eastAsia="仿宋_GB2312"/>
          <w:b w:val="0"/>
          <w:sz w:val="32"/>
          <w:szCs w:val="32"/>
        </w:rPr>
        <w:t>交通运输支出（类）其他交通运输支出（款）其他交通运输支出（项）：支出决算数为747.03万元，比上年决算减少11,088.67万元，下降93.69%，主要原因是：</w:t>
      </w:r>
      <w:r>
        <w:rPr>
          <w:rFonts w:hint="eastAsia" w:ascii="仿宋_GB2312" w:eastAsia="仿宋_GB2312"/>
          <w:b w:val="0"/>
          <w:sz w:val="32"/>
          <w:szCs w:val="32"/>
          <w:lang w:val="en-US" w:eastAsia="zh-CN"/>
        </w:rPr>
        <w:t>减少了公交公司免费乘车补贴项目10688.88万元、英下乡喀尔巴格村乡村振兴示范点道路改建项目300万元、2021年农村客运等行业成品油价格改革财政补贴（农村水运客运）51.6万元。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住房保障支出（类）住房改革支出（款）住房公积金（项）：支出决算数为82.27万元，比上年决算增加1.79万元，增长2.22%，主要原因是：</w:t>
      </w:r>
      <w:r>
        <w:rPr>
          <w:rFonts w:hint="eastAsia" w:ascii="仿宋_GB2312" w:hAnsi="Times New Roman" w:eastAsia="仿宋_GB2312" w:cs="Times New Roman"/>
          <w:color w:val="auto"/>
          <w:spacing w:val="0"/>
          <w:kern w:val="2"/>
          <w:sz w:val="32"/>
          <w:szCs w:val="32"/>
          <w:highlight w:val="none"/>
          <w:lang w:val="en-US" w:eastAsia="zh-CN" w:bidi="ar-SA"/>
        </w:rPr>
        <w:t>住房公积金缴费基数提高，</w:t>
      </w:r>
      <w:r>
        <w:rPr>
          <w:rFonts w:hint="eastAsia" w:ascii="仿宋_GB2312" w:eastAsia="仿宋_GB2312" w:cs="Times New Roman"/>
          <w:color w:val="auto"/>
          <w:spacing w:val="0"/>
          <w:kern w:val="2"/>
          <w:sz w:val="32"/>
          <w:szCs w:val="32"/>
          <w:highlight w:val="none"/>
          <w:lang w:val="en-US" w:eastAsia="zh-CN" w:bidi="ar-SA"/>
        </w:rPr>
        <w:t>住房公积金缴费支出增加。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其他支出（类）其他支出（款）其他支出（项）：支出决算数为5.00万元，比上年决算增加5.00万元，增长100.00%，主要原因是：</w:t>
      </w:r>
      <w:r>
        <w:rPr>
          <w:rFonts w:hint="eastAsia" w:ascii="仿宋_GB2312" w:eastAsia="仿宋_GB2312"/>
          <w:b w:val="0"/>
          <w:sz w:val="32"/>
          <w:szCs w:val="32"/>
          <w:lang w:val="en-US" w:eastAsia="zh-CN"/>
        </w:rPr>
        <w:t>增加了</w:t>
      </w:r>
      <w:r>
        <w:rPr>
          <w:rFonts w:hint="eastAsia" w:ascii="仿宋_GB2312" w:eastAsia="仿宋_GB2312"/>
          <w:b w:val="0"/>
          <w:sz w:val="32"/>
          <w:szCs w:val="32"/>
        </w:rPr>
        <w:t>2024年自治区驻村工作专项经费</w:t>
      </w:r>
      <w:r>
        <w:rPr>
          <w:rFonts w:hint="eastAsia" w:ascii="仿宋_GB2312" w:eastAsia="仿宋_GB2312"/>
          <w:b w:val="0"/>
          <w:sz w:val="32"/>
          <w:szCs w:val="32"/>
          <w:lang w:val="en-US" w:eastAsia="zh-CN"/>
        </w:rPr>
        <w:t>支出5.00万元。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1,145.51万元，其中：人员经费1,055.41万元，包括：基本工资、津贴补贴、奖金、机关事业单位基本养老保险缴费、职业年金缴费、职工基本医疗保险缴费、公务员医疗补助缴费、其他社会保障缴费、住房公积金、其他工资福利支出、退休费、生活补助和奖励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90.10万元，包括：办公费、印刷费、水费、电费、邮电费、取暖费、差旅费、维修（护）费、租赁费、培训费、劳务费、委托业务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2024年度政府性基金预算财政拨款收入总计1,610.47万元，其中：年初结转和结余0.00万元，本年收入1,610.47万元。政府性基金预算财政拨款支出总计1,610.47万元，其中：年末结转和结余0.00万元，本年支出1,610.47万元。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政府性基金预算财政拨款收入支出总体与上年相比，减少1,514.96万元，下降48.47%，主要原因是：</w:t>
      </w:r>
      <w:r>
        <w:rPr>
          <w:rFonts w:hint="eastAsia" w:ascii="仿宋_GB2312" w:eastAsia="仿宋_GB2312"/>
          <w:b w:val="0"/>
          <w:sz w:val="32"/>
          <w:szCs w:val="32"/>
          <w:lang w:val="en-US" w:eastAsia="zh-CN"/>
        </w:rPr>
        <w:t>减少了22年自然村通硬化路项目工程款202.93万元、库东仓储物流基地项目监理费20万元、</w:t>
      </w:r>
      <w:r>
        <w:rPr>
          <w:rFonts w:hint="eastAsia" w:ascii="仿宋_GB2312" w:eastAsia="仿宋_GB2312"/>
          <w:b w:val="0"/>
          <w:sz w:val="32"/>
          <w:szCs w:val="32"/>
        </w:rPr>
        <w:t>农村基础设施建设支出</w:t>
      </w:r>
      <w:r>
        <w:rPr>
          <w:rFonts w:hint="eastAsia" w:ascii="仿宋_GB2312" w:eastAsia="仿宋_GB2312"/>
          <w:b w:val="0"/>
          <w:sz w:val="32"/>
          <w:szCs w:val="32"/>
          <w:lang w:val="en-US" w:eastAsia="zh-CN"/>
        </w:rPr>
        <w:t>2510.63万元</w:t>
      </w:r>
      <w:r>
        <w:rPr>
          <w:rFonts w:ascii="仿宋_GB2312" w:eastAsia="仿宋_GB2312"/>
          <w:b w:val="0"/>
          <w:sz w:val="32"/>
          <w:szCs w:val="32"/>
        </w:rPr>
        <w:t>。与年初预算相比，年初预算数100.00万元，决算数1,610.47万元，预决算差异率1,510.47%，主要原因是：</w:t>
      </w:r>
      <w:r>
        <w:rPr>
          <w:rFonts w:hint="eastAsia" w:ascii="仿宋_GB2312" w:eastAsia="仿宋_GB2312"/>
          <w:b w:val="0"/>
          <w:sz w:val="32"/>
          <w:szCs w:val="32"/>
          <w:lang w:val="en-US" w:eastAsia="zh-CN"/>
        </w:rPr>
        <w:t>年初预算中安排的农村公路养护资金79.01万元未完成支付，同时增加了往年车购税项目欠款支付570.88万元和超长期特别国债支持交通运输领域消费品以旧换新支出1018.60万元</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政府性基金预算财政拨款支出1,610.47万元。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城乡社区支出（类）国有土地使用权出让收入安排的支出（款）农村基础设施建设支出（项）：支出决算数为591.87万元，比上年决算减少2,310.63万元，下降79.61%，主要原因是：</w:t>
      </w:r>
      <w:r>
        <w:rPr>
          <w:rFonts w:hint="eastAsia" w:ascii="仿宋_GB2312" w:eastAsia="仿宋_GB2312"/>
          <w:b w:val="0"/>
          <w:sz w:val="32"/>
          <w:szCs w:val="32"/>
        </w:rPr>
        <w:t>减少了</w:t>
      </w:r>
      <w:r>
        <w:rPr>
          <w:rFonts w:hint="eastAsia" w:ascii="仿宋_GB2312" w:eastAsia="仿宋_GB2312"/>
          <w:b w:val="0"/>
          <w:sz w:val="32"/>
          <w:szCs w:val="32"/>
          <w:lang w:val="en-US" w:eastAsia="zh-CN"/>
        </w:rPr>
        <w:t>22年自然村通硬化路项目工程款202.93万元、库东仓储物流基地项目监理费20万元、</w:t>
      </w:r>
      <w:r>
        <w:rPr>
          <w:rFonts w:hint="eastAsia" w:ascii="仿宋_GB2312" w:eastAsia="仿宋_GB2312"/>
          <w:b w:val="0"/>
          <w:sz w:val="32"/>
          <w:szCs w:val="32"/>
        </w:rPr>
        <w:t>农村基础设施建设支出</w:t>
      </w:r>
      <w:r>
        <w:rPr>
          <w:rFonts w:hint="eastAsia" w:ascii="仿宋_GB2312" w:eastAsia="仿宋_GB2312"/>
          <w:b w:val="0"/>
          <w:sz w:val="32"/>
          <w:szCs w:val="32"/>
          <w:lang w:val="en-US" w:eastAsia="zh-CN"/>
        </w:rPr>
        <w:t>2510.63万元</w:t>
      </w:r>
      <w:r>
        <w:rPr>
          <w:rFonts w:hint="eastAsia" w:ascii="仿宋_GB2312" w:eastAsia="仿宋_GB2312"/>
          <w:b w:val="0"/>
          <w:sz w:val="32"/>
          <w:szCs w:val="32"/>
        </w:rPr>
        <w:t>金额较大。</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城乡社区支出（类）国有土地使用权出让收入安排的支出（款）农村社会事业支出（项）：支出决算数为0.00万元，比上年决算减少202.93万元，下降100.00%，主要原因是：</w:t>
      </w:r>
      <w:r>
        <w:rPr>
          <w:rFonts w:hint="eastAsia" w:ascii="仿宋_GB2312" w:eastAsia="仿宋_GB2312"/>
          <w:b w:val="0"/>
          <w:sz w:val="32"/>
          <w:szCs w:val="32"/>
          <w:lang w:val="en-US" w:eastAsia="zh-CN"/>
        </w:rPr>
        <w:t>减少了22年自然村通硬化路项目工程款202.93万元。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城乡社区支出（类）国有土地使用权出让收入安排的支出（款）其他国有土地使用权出让收入安排的支出（项）：支出决算数为0.00万元，比上年决算减少20.00万元，下降100.00%，主要原因是：</w:t>
      </w:r>
      <w:r>
        <w:rPr>
          <w:rFonts w:hint="eastAsia" w:ascii="仿宋_GB2312" w:eastAsia="仿宋_GB2312"/>
          <w:b w:val="0"/>
          <w:sz w:val="32"/>
          <w:szCs w:val="32"/>
          <w:lang w:val="en-US" w:eastAsia="zh-CN"/>
        </w:rPr>
        <w:t>减少了库东仓储物流基地项目监理费20万元。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资源勘探工业信息等支出（类）超长期特别国债安排的支出（款）制造业（项）：支出决算数为1,018.60万元，比上年决算增加1,018.60万元，增长100.00%，主要原因是：</w:t>
      </w:r>
      <w:r>
        <w:rPr>
          <w:rFonts w:hint="eastAsia" w:ascii="仿宋_GB2312" w:eastAsia="仿宋_GB2312"/>
          <w:b w:val="0"/>
          <w:sz w:val="32"/>
          <w:szCs w:val="32"/>
        </w:rPr>
        <w:t>增加了超长期特别国债支持交通运输领域消费品以旧换新支出1018.60万元。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2024年度财政拨款“三公”经费支出9.60万元，比上年增加0.05万元，增长0.52%，主要原因是：</w:t>
      </w:r>
      <w:r>
        <w:rPr>
          <w:rFonts w:hint="eastAsia" w:ascii="仿宋_GB2312" w:eastAsia="仿宋_GB2312"/>
          <w:b w:val="0"/>
          <w:sz w:val="32"/>
          <w:szCs w:val="32"/>
          <w:lang w:val="en-US" w:eastAsia="zh-CN"/>
        </w:rPr>
        <w:t>车辆老化，维修费用增加</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我单位未安排因公出国（境），无因公出国（境）费用</w:t>
      </w:r>
      <w:r>
        <w:rPr>
          <w:rFonts w:ascii="仿宋_GB2312" w:eastAsia="仿宋_GB2312"/>
          <w:b w:val="0"/>
          <w:sz w:val="32"/>
          <w:szCs w:val="32"/>
        </w:rPr>
        <w:t>；公务用车购置及运行维护费支出9.60万元，占100.00%，比上年增加0.05万元，增长0.52%，主要原因是：</w:t>
      </w:r>
      <w:r>
        <w:rPr>
          <w:rFonts w:hint="eastAsia" w:ascii="仿宋_GB2312" w:eastAsia="仿宋_GB2312"/>
          <w:b w:val="0"/>
          <w:sz w:val="32"/>
          <w:szCs w:val="32"/>
        </w:rPr>
        <w:t>车辆老化，维修费用增加</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我单位未安排公务接待，无公务接待支出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公务用车购置及运行维护费9.60万元，其中：公务用车购置费0.00万元，公务用车运行维护费9.60万元。公务用车运行维护费开支内容包括</w:t>
      </w:r>
      <w:r>
        <w:rPr>
          <w:rFonts w:hint="default" w:ascii="仿宋_GB2312" w:hAnsi="Times New Roman" w:eastAsia="仿宋_GB2312" w:cs="Times New Roman"/>
          <w:color w:val="auto"/>
          <w:spacing w:val="0"/>
          <w:kern w:val="2"/>
          <w:sz w:val="32"/>
          <w:szCs w:val="32"/>
          <w:highlight w:val="none"/>
          <w:lang w:val="en-US" w:eastAsia="zh-CN" w:bidi="ar-SA"/>
        </w:rPr>
        <w:t>车辆燃料费</w:t>
      </w:r>
      <w:r>
        <w:rPr>
          <w:rFonts w:hint="eastAsia" w:ascii="仿宋_GB2312" w:eastAsia="仿宋_GB2312" w:cs="Times New Roman"/>
          <w:color w:val="auto"/>
          <w:spacing w:val="0"/>
          <w:kern w:val="2"/>
          <w:sz w:val="32"/>
          <w:szCs w:val="32"/>
          <w:highlight w:val="none"/>
          <w:lang w:val="en-US" w:eastAsia="zh-CN" w:bidi="ar-SA"/>
        </w:rPr>
        <w:t>、车辆充电费</w:t>
      </w:r>
      <w:r>
        <w:rPr>
          <w:rFonts w:hint="default" w:ascii="仿宋_GB2312" w:hAnsi="Times New Roman" w:eastAsia="仿宋_GB2312" w:cs="Times New Roman"/>
          <w:color w:val="auto"/>
          <w:spacing w:val="0"/>
          <w:kern w:val="2"/>
          <w:sz w:val="32"/>
          <w:szCs w:val="32"/>
          <w:highlight w:val="none"/>
          <w:lang w:val="en-US" w:eastAsia="zh-CN" w:bidi="ar-SA"/>
        </w:rPr>
        <w:t>、车辆维修费、车辆保险费</w:t>
      </w:r>
      <w:r>
        <w:rPr>
          <w:rFonts w:ascii="仿宋_GB2312" w:eastAsia="仿宋_GB2312"/>
          <w:b w:val="0"/>
          <w:sz w:val="32"/>
          <w:szCs w:val="32"/>
        </w:rPr>
        <w:t>。公务用车购置数0辆，公务用车保有量8辆。国有资产占用情况中固定资产车辆8辆，与公务用车保有量差异原因是：</w:t>
      </w:r>
      <w:r>
        <w:rPr>
          <w:rFonts w:hint="eastAsia" w:ascii="仿宋_GB2312" w:eastAsia="仿宋_GB2312"/>
          <w:b w:val="0"/>
          <w:sz w:val="32"/>
          <w:szCs w:val="32"/>
          <w:lang w:val="en-US" w:eastAsia="zh-CN"/>
        </w:rPr>
        <w:t>公务用车保有量与资产一致，无差异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default" w:ascii="仿宋_GB2312" w:hAnsi="Times New Roman" w:eastAsia="仿宋_GB2312" w:cs="Times New Roman"/>
          <w:color w:val="auto"/>
          <w:spacing w:val="0"/>
          <w:kern w:val="2"/>
          <w:sz w:val="32"/>
          <w:szCs w:val="32"/>
          <w:highlight w:val="none"/>
          <w:lang w:val="en-US" w:eastAsia="zh-CN" w:bidi="ar-SA"/>
        </w:rPr>
        <w:t>我单位无公务接待支出，无开支内容</w:t>
      </w:r>
      <w:r>
        <w:rPr>
          <w:rFonts w:ascii="仿宋_GB2312" w:eastAsia="仿宋_GB2312"/>
          <w:b w:val="0"/>
          <w:sz w:val="32"/>
          <w:szCs w:val="32"/>
        </w:rPr>
        <w:t>。单位全年安排的国内公务接待0批次，0人次。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与全年预算相比，财政拨款“三公”经费支出全年预算数9.60万元，决算数9.60万元，预决算差异率0.00%，主要原因是：</w:t>
      </w:r>
      <w:r>
        <w:rPr>
          <w:rFonts w:hint="eastAsia" w:ascii="仿宋_GB2312" w:eastAsia="仿宋_GB2312"/>
          <w:b w:val="0"/>
          <w:sz w:val="32"/>
          <w:szCs w:val="32"/>
          <w:lang w:val="en-US" w:eastAsia="zh-CN"/>
        </w:rPr>
        <w:t>严格按“三公经费”年初预算执行，无超支</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我单位未安排因公出国（境）</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我单位未购置公务用车</w:t>
      </w:r>
      <w:r>
        <w:rPr>
          <w:rFonts w:ascii="仿宋_GB2312" w:eastAsia="仿宋_GB2312"/>
          <w:b w:val="0"/>
          <w:sz w:val="32"/>
          <w:szCs w:val="32"/>
        </w:rPr>
        <w:t>。公务用车运行维护费全年预算数9.60万元，决算数9.60万元，预决算差异率0.00%，主要原因是：</w:t>
      </w:r>
      <w:r>
        <w:rPr>
          <w:rFonts w:hint="eastAsia" w:ascii="仿宋_GB2312" w:eastAsia="仿宋_GB2312"/>
          <w:b w:val="0"/>
          <w:sz w:val="32"/>
          <w:szCs w:val="32"/>
        </w:rPr>
        <w:t>严格按年初预算执行，无超支</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我单位未安排公务接待</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2024年度库尔勒市交通运输局单位机关运行经费支出90.10万元，比上年增加25.75万元，增长40.02%，主要原因是：</w:t>
      </w:r>
      <w:r>
        <w:rPr>
          <w:rFonts w:hint="eastAsia" w:ascii="仿宋_GB2312" w:eastAsia="仿宋_GB2312"/>
          <w:b w:val="0"/>
          <w:sz w:val="32"/>
          <w:szCs w:val="32"/>
        </w:rPr>
        <w:t>本年增加了</w:t>
      </w:r>
      <w:r>
        <w:rPr>
          <w:rFonts w:hint="eastAsia" w:ascii="仿宋_GB2312" w:eastAsia="仿宋_GB2312"/>
          <w:b w:val="0"/>
          <w:sz w:val="32"/>
          <w:szCs w:val="32"/>
          <w:lang w:val="en-US" w:eastAsia="zh-CN"/>
        </w:rPr>
        <w:t>报刊征订</w:t>
      </w:r>
      <w:r>
        <w:rPr>
          <w:rFonts w:hint="eastAsia" w:ascii="仿宋_GB2312" w:eastAsia="仿宋_GB2312"/>
          <w:b w:val="0"/>
          <w:sz w:val="32"/>
          <w:szCs w:val="32"/>
        </w:rPr>
        <w:t>支出、制服购置支出、</w:t>
      </w:r>
      <w:r>
        <w:rPr>
          <w:rFonts w:hint="eastAsia" w:ascii="仿宋_GB2312" w:eastAsia="仿宋_GB2312"/>
          <w:b w:val="0"/>
          <w:sz w:val="32"/>
          <w:szCs w:val="32"/>
          <w:lang w:val="en-US" w:eastAsia="zh-CN"/>
        </w:rPr>
        <w:t>资产清查服务支出、法律服务费支出、搬家费支出、电车租赁费支出、</w:t>
      </w:r>
      <w:r>
        <w:rPr>
          <w:rFonts w:hint="eastAsia" w:ascii="仿宋_GB2312" w:eastAsia="仿宋_GB2312"/>
          <w:b w:val="0"/>
          <w:sz w:val="32"/>
          <w:szCs w:val="32"/>
        </w:rPr>
        <w:t>培训费较上年增长</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2024年度政府采购支出总额455.33万元，其中：政府采购货物支出0.00万元、政府采购工程支出453.74万元、政府采购服务支出1.59万元。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授予中小企业合同金额455.33万元，占政府采购支出总额的100.00%，其中：授予小微企业合同金额64.94万元，占政府采购支出总额的14.26%。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4,561.70平方米，价值592.00万元。车辆8辆，价值102.85万元，其中：副部（省）级及以上领导用车0辆、主要负责人用车0辆、机要通信用车0辆、应急保障用车0辆、执法执勤用车5辆、特种专业技术用车0辆、离退休干部服务用车0辆、其他用车3辆，其他用车主要是：;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根据预算绩效管理要求，本</w:t>
      </w:r>
      <w:r>
        <w:rPr>
          <w:rFonts w:hint="eastAsia" w:ascii="仿宋_GB2312" w:eastAsia="仿宋_GB2312"/>
          <w:b w:val="0"/>
          <w:sz w:val="32"/>
          <w:szCs w:val="32"/>
          <w:lang w:val="en-US" w:eastAsia="zh-CN"/>
        </w:rPr>
        <w:t>部门</w:t>
      </w:r>
      <w:r>
        <w:rPr>
          <w:rFonts w:ascii="仿宋_GB2312" w:eastAsia="仿宋_GB2312"/>
          <w:b w:val="0"/>
          <w:sz w:val="32"/>
          <w:szCs w:val="32"/>
        </w:rPr>
        <w:t>2024年度预算绩效</w:t>
      </w:r>
      <w:r>
        <w:rPr>
          <w:rFonts w:hint="eastAsia" w:ascii="仿宋_GB2312" w:eastAsia="仿宋_GB2312"/>
          <w:b w:val="0"/>
          <w:sz w:val="32"/>
          <w:szCs w:val="32"/>
          <w:lang w:val="en-US" w:eastAsia="zh-CN"/>
        </w:rPr>
        <w:t>0</w:t>
      </w:r>
      <w:r>
        <w:rPr>
          <w:rFonts w:ascii="仿宋_GB2312" w:eastAsia="仿宋_GB2312"/>
          <w:b w:val="0"/>
          <w:sz w:val="32"/>
          <w:szCs w:val="32"/>
        </w:rPr>
        <w:t>管理形成整体支出绩效自评表</w:t>
      </w:r>
      <w:r>
        <w:rPr>
          <w:rFonts w:hint="eastAsia" w:ascii="仿宋_GB2312" w:eastAsia="仿宋_GB2312"/>
          <w:b w:val="0"/>
          <w:sz w:val="32"/>
          <w:szCs w:val="32"/>
          <w:lang w:val="en-US" w:eastAsia="zh-CN"/>
        </w:rPr>
        <w:t>1</w:t>
      </w:r>
      <w:r>
        <w:rPr>
          <w:rFonts w:ascii="仿宋_GB2312" w:eastAsia="仿宋_GB2312"/>
          <w:b w:val="0"/>
          <w:sz w:val="32"/>
          <w:szCs w:val="32"/>
        </w:rPr>
        <w:t>个，全年预算总额</w:t>
      </w:r>
      <w:r>
        <w:rPr>
          <w:rFonts w:hint="eastAsia" w:ascii="仿宋_GB2312" w:eastAsia="仿宋_GB2312"/>
          <w:b w:val="0"/>
          <w:sz w:val="32"/>
          <w:szCs w:val="32"/>
          <w:lang w:val="en-US" w:eastAsia="zh-CN"/>
        </w:rPr>
        <w:t>10018.65</w:t>
      </w:r>
      <w:r>
        <w:rPr>
          <w:rFonts w:ascii="仿宋_GB2312" w:eastAsia="仿宋_GB2312"/>
          <w:b w:val="0"/>
          <w:sz w:val="32"/>
          <w:szCs w:val="32"/>
        </w:rPr>
        <w:t>万元，实际执行总额</w:t>
      </w:r>
      <w:r>
        <w:rPr>
          <w:rFonts w:hint="eastAsia" w:ascii="仿宋_GB2312" w:eastAsia="仿宋_GB2312"/>
          <w:b w:val="0"/>
          <w:sz w:val="32"/>
          <w:szCs w:val="32"/>
          <w:lang w:val="en-US" w:eastAsia="zh-CN"/>
        </w:rPr>
        <w:t>10018.62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9</w:t>
      </w:r>
      <w:r>
        <w:rPr>
          <w:rFonts w:ascii="仿宋_GB2312" w:eastAsia="仿宋_GB2312"/>
          <w:b w:val="0"/>
          <w:sz w:val="32"/>
          <w:szCs w:val="32"/>
        </w:rPr>
        <w:t>个，全年预算数</w:t>
      </w:r>
      <w:r>
        <w:rPr>
          <w:rFonts w:hint="eastAsia" w:ascii="仿宋_GB2312" w:eastAsia="仿宋_GB2312"/>
          <w:b w:val="0"/>
          <w:sz w:val="32"/>
          <w:szCs w:val="32"/>
          <w:lang w:val="en-US" w:eastAsia="zh-CN"/>
        </w:rPr>
        <w:t>5118.26</w:t>
      </w:r>
      <w:r>
        <w:rPr>
          <w:rFonts w:ascii="仿宋_GB2312" w:eastAsia="仿宋_GB2312"/>
          <w:b w:val="0"/>
          <w:sz w:val="32"/>
          <w:szCs w:val="32"/>
        </w:rPr>
        <w:t>万元，全年执行数</w:t>
      </w:r>
      <w:r>
        <w:rPr>
          <w:rFonts w:hint="eastAsia" w:ascii="仿宋_GB2312" w:eastAsia="仿宋_GB2312"/>
          <w:b w:val="0"/>
          <w:sz w:val="32"/>
          <w:szCs w:val="32"/>
          <w:lang w:val="en-US" w:eastAsia="zh-CN"/>
        </w:rPr>
        <w:t>4397.72</w:t>
      </w:r>
      <w:r>
        <w:rPr>
          <w:rFonts w:ascii="仿宋_GB2312" w:eastAsia="仿宋_GB2312"/>
          <w:b w:val="0"/>
          <w:sz w:val="32"/>
          <w:szCs w:val="32"/>
        </w:rPr>
        <w:t>万元。</w:t>
      </w:r>
      <w:bookmarkStart w:id="2" w:name="_GoBack"/>
      <w:bookmarkEnd w:id="2"/>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eastAsia="仿宋_GB2312"/>
          <w:b w:val="0"/>
          <w:sz w:val="32"/>
          <w:szCs w:val="32"/>
        </w:rPr>
      </w:pPr>
      <w:r>
        <w:rPr>
          <w:rFonts w:ascii="仿宋_GB2312" w:eastAsia="仿宋_GB2312"/>
          <w:b/>
          <w:bCs/>
          <w:sz w:val="32"/>
          <w:szCs w:val="32"/>
        </w:rPr>
        <w:t>预算绩效管理取得的成效：</w:t>
      </w:r>
      <w:r>
        <w:rPr>
          <w:rFonts w:hint="eastAsia" w:ascii="仿宋_GB2312" w:eastAsia="仿宋_GB2312"/>
          <w:b w:val="0"/>
          <w:sz w:val="32"/>
          <w:szCs w:val="32"/>
        </w:rPr>
        <w:t>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扎实开展预算绩效目标完成情况部门审核和自评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发现的问题及原因：</w:t>
      </w:r>
      <w:r>
        <w:rPr>
          <w:rFonts w:hint="eastAsia" w:ascii="仿宋_GB2312" w:eastAsia="仿宋_GB2312"/>
          <w:b w:val="0"/>
          <w:sz w:val="32"/>
          <w:szCs w:val="32"/>
        </w:rPr>
        <w:t>资金投入压力大</w:t>
      </w:r>
      <w:r>
        <w:rPr>
          <w:rFonts w:hint="eastAsia" w:ascii="仿宋_GB2312" w:eastAsia="仿宋_GB2312"/>
          <w:b w:val="0"/>
          <w:sz w:val="32"/>
          <w:szCs w:val="32"/>
          <w:lang w:eastAsia="zh-CN"/>
        </w:rPr>
        <w:t>，</w:t>
      </w:r>
      <w:r>
        <w:rPr>
          <w:rFonts w:hint="eastAsia" w:ascii="仿宋_GB2312" w:eastAsia="仿宋_GB2312"/>
          <w:b w:val="0"/>
          <w:sz w:val="32"/>
          <w:szCs w:val="32"/>
        </w:rPr>
        <w:t>基础设施建设和道路维护需要大量资金投入，融资渠道相对单一，基本上能保证上级补助资金，地方财力和自筹资金筹集不到位，各类渠道资金短缺制约了行业基础设施建设事业发展，导致拖欠工程款</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下一步改进措施：</w:t>
      </w:r>
      <w:r>
        <w:rPr>
          <w:rFonts w:hint="eastAsia" w:ascii="仿宋_GB2312" w:eastAsia="仿宋_GB2312"/>
          <w:b w:val="0"/>
          <w:sz w:val="32"/>
          <w:szCs w:val="32"/>
        </w:rPr>
        <w:t>进一步加大项目资金投入力度：落实项目资金包括上级补助，地方财力自筹资金两个方面，在今后的项目资金投入尽量保证地方财力自筹资金力度，减少工程配套资金拖欠，便于在建工程及时转固，资产录入完整，账务登记管理完整准确</w:t>
      </w:r>
      <w:r>
        <w:rPr>
          <w:rFonts w:ascii="仿宋_GB2312" w:eastAsia="仿宋_GB2312"/>
          <w:b w:val="0"/>
          <w:sz w:val="32"/>
          <w:szCs w:val="32"/>
        </w:rPr>
        <w:t>。</w:t>
      </w:r>
      <w:r>
        <w:rPr>
          <w:rFonts w:hint="eastAsia" w:ascii="仿宋_GB2312" w:eastAsia="仿宋_GB2312"/>
          <w:b w:val="0"/>
          <w:sz w:val="32"/>
          <w:szCs w:val="32"/>
          <w:lang w:val="en-US" w:eastAsia="zh-CN"/>
        </w:rPr>
        <w:t>具体</w:t>
      </w:r>
      <w:r>
        <w:rPr>
          <w:rFonts w:hint="eastAsia" w:ascii="仿宋_GB2312" w:eastAsia="仿宋_GB2312"/>
          <w:b w:val="0"/>
          <w:sz w:val="32"/>
          <w:szCs w:val="32"/>
        </w:rPr>
        <w:t>项目自评情况附绩效自评表及自评报告</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仿宋_GB2312" w:eastAsia="仿宋_GB2312"/>
          <w:sz w:val="32"/>
          <w:szCs w:val="32"/>
          <w:lang w:eastAsia="zh-CN"/>
        </w:rPr>
      </w:pPr>
      <w:r>
        <w:rPr>
          <w:rFonts w:ascii="仿宋_GB2312" w:eastAsia="仿宋_GB2312"/>
          <w:b w:val="0"/>
          <w:sz w:val="32"/>
          <w:szCs w:val="32"/>
        </w:rPr>
        <w:t>八、《国有资本经营预算财政拨款收入支出决算表》</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空表</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-13970</wp:posOffset>
            </wp:positionH>
            <wp:positionV relativeFrom="paragraph">
              <wp:posOffset>55880</wp:posOffset>
            </wp:positionV>
            <wp:extent cx="5266055" cy="6116955"/>
            <wp:effectExtent l="0" t="0" r="10795" b="1714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6055" cy="611695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66675</wp:posOffset>
            </wp:positionH>
            <wp:positionV relativeFrom="page">
              <wp:posOffset>970280</wp:posOffset>
            </wp:positionV>
            <wp:extent cx="5266690" cy="5798820"/>
            <wp:effectExtent l="0" t="0" r="10160" b="1143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6690" cy="579882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28575</wp:posOffset>
            </wp:positionH>
            <wp:positionV relativeFrom="page">
              <wp:posOffset>989330</wp:posOffset>
            </wp:positionV>
            <wp:extent cx="5272405" cy="6563995"/>
            <wp:effectExtent l="0" t="0" r="4445" b="8255"/>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72405" cy="656399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28575</wp:posOffset>
            </wp:positionH>
            <wp:positionV relativeFrom="page">
              <wp:posOffset>979805</wp:posOffset>
            </wp:positionV>
            <wp:extent cx="5269230" cy="4979035"/>
            <wp:effectExtent l="0" t="0" r="7620" b="12065"/>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69230" cy="497903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19050</wp:posOffset>
            </wp:positionH>
            <wp:positionV relativeFrom="page">
              <wp:posOffset>941705</wp:posOffset>
            </wp:positionV>
            <wp:extent cx="5271135" cy="6356985"/>
            <wp:effectExtent l="0" t="0" r="5715" b="5715"/>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1135" cy="635698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19050</wp:posOffset>
            </wp:positionH>
            <wp:positionV relativeFrom="page">
              <wp:posOffset>970280</wp:posOffset>
            </wp:positionV>
            <wp:extent cx="5270500" cy="4718685"/>
            <wp:effectExtent l="0" t="0" r="6350" b="5715"/>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0500" cy="471868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28575</wp:posOffset>
            </wp:positionH>
            <wp:positionV relativeFrom="page">
              <wp:posOffset>1008380</wp:posOffset>
            </wp:positionV>
            <wp:extent cx="5271135" cy="2512695"/>
            <wp:effectExtent l="0" t="0" r="5715" b="1905"/>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271135" cy="251269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20" w:firstLineChars="200"/>
        <w:jc w:val="left"/>
        <w:textAlignment w:val="auto"/>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52705</wp:posOffset>
            </wp:positionH>
            <wp:positionV relativeFrom="page">
              <wp:posOffset>1029970</wp:posOffset>
            </wp:positionV>
            <wp:extent cx="5273675" cy="2154555"/>
            <wp:effectExtent l="0" t="0" r="3175" b="17145"/>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73675" cy="215455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420" w:firstLineChars="200"/>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38100</wp:posOffset>
            </wp:positionH>
            <wp:positionV relativeFrom="page">
              <wp:posOffset>965835</wp:posOffset>
            </wp:positionV>
            <wp:extent cx="5273040" cy="2274570"/>
            <wp:effectExtent l="0" t="0" r="3810" b="11430"/>
            <wp:wrapNone/>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73040" cy="227457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sectPr>
      <w:pgSz w:w="11905" w:h="16838"/>
      <w:pgMar w:top="1440" w:right="1800" w:bottom="1440" w:left="1800" w:header="850" w:footer="992"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D482D9E"/>
    <w:rsid w:val="1FDB7657"/>
    <w:rsid w:val="28FE4DB7"/>
    <w:rsid w:val="44EA5929"/>
    <w:rsid w:val="5AAA6420"/>
    <w:rsid w:val="5C07374B"/>
    <w:rsid w:val="5C182A72"/>
    <w:rsid w:val="5C227284"/>
    <w:rsid w:val="64606A26"/>
    <w:rsid w:val="65624170"/>
    <w:rsid w:val="6C8B025F"/>
    <w:rsid w:val="7CB057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toc 1"/>
    <w:basedOn w:val="1"/>
    <w:next w:val="1"/>
    <w:qFormat/>
    <w:uiPriority w:val="0"/>
  </w:style>
  <w:style w:type="paragraph" w:styleId="4">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260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2025-08-13T02:23:00Z</dcterms:created>
  <dc:creator>Administrator</dc:creator>
  <cp:lastModifiedBy>Administrator</cp:lastModifiedBy>
  <dcterms:modified xsi:type="dcterms:W3CDTF">2025-08-20T09:21:37Z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