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库尔勒市丝路街道办事处</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丝路街道党工委、办事处宣传贯彻党和国家各项方针、政策和法律法规，执行国家法律法规和上级党委、政府的决议、决定；接受相关部门的业务指导；紧紧围绕社会稳定和长治久安总目标，在履行职责过程中坚持和加强党对丝路街道各项工作的集中统一领导。主要职责是：</w:t>
        <w:br/>
        <w:t>（1）加强党的建设。落实基层党建工作责任制，统筹抓好基层党建工作；推进全面从严治党，强化“两个责任”；全面加强基层宣传思想文化和统一战线工作，以铸牢中华民族共同体意识为主线，积极引导宗教与社会主义社会相适应；负责党的社会工作，健全完善党建引领基层体系，强化基层治理，进一步增强党在基层的政治领导力、思想引领力、群众组织力、社会号召力；加强党对群团组织、非公有制经济组织、社会组织、人民武装和其他各类组织的指导和规范，支持和保证其依照国家法律法规以及各自章程履行职责。</w:t>
        <w:br/>
        <w:t>（2）推动经济发展。贯彻落实上级关于经济发展的决策部署，研究提出促进区域经济发展的有关措施，营造发展环境，制定经济发展规划、为企业和个体私营企业提供服务、做好税源培植、组织管理辖区第二三产业和公共资产管理等工作，因地制宜发展特色经济，营造良好发展环境。</w:t>
        <w:br/>
        <w:t>（3）做好民生服务。组织实施与群众生活密切相关的各项行政审批和公共服务，加强公共设施建设，开展就业和社会保障等服务，发展科教文卫事业，落实涉及民生领域的各方面相关政策，着力解决群众生产生活中的问题。</w:t>
        <w:br/>
        <w:t>（4）加强法治建设。坚持依法行政，推进民主政治，加强基层政权建设；负责辖区平安建设和社会治安综合治理等工作，领导基层治理工作，健全完善自治、法治、德治相结合的基层治理体系；对辖区内各类行政执法工作进行统筹协调，组织开展群众监督和社会监督；依法依规承担下放的经济社会管理权限和行政执法事项；健全社会矛盾纠纷排查调处机制，及时化解辖区社会矛盾，确保社会稳定；负责辖区公共安全及安全生产监管，构建公共安全防控体系，建立应对突发紧急事件的处理预案，做好安全生产、防疫、防汛、防火、减灾救灾、地质气象灾害预防、食品药品安全等应急管理工作；负责民兵组织建设、征兵等工作。</w:t>
        <w:br/>
        <w:t>（5）完成市委、市人民政府交办的其他事项。</w:t>
        <w:br/>
        <w:t>2.机构设置及人员情况</w:t>
        <w:br/>
        <w:t>丝路街道无下属预算单位，机关内设8个科室（党建办公室、综治中心、社会事务服务中心、党群服务中心、综合协调办公室、经济发展中心、综合执法办公室、精细化办公室）。</w:t>
        <w:br/>
        <w:t>丝路街道部门编制数33，实有人数96人，其中：在职92人，增加0人；退休4人，增加0人；离休0人，增加0人。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一是坚持安全发展，狠抓安全生产责任。落实安全生产责任，有效防范和遏制各类事故发生。二是聚力改善民生，促进基层治理发展。优化5个社区阵地功能打造，持续完善阵地软硬件，促进社会事业发展。三是着力基层党建，加强基层组织建设。常抓思想建设的“龙头”、稳住基层建设“底盘”、活络队伍建设 “筋脉”，不断提高党组织的创造力、凝聚力和战斗力。四是推进文化润疆，掌握意识形态主权。全面深入实施文化润疆工程，把握重要方向，牢牢掌握意识形态工作领导权、主动权、话语权。</w:t>
        <w:br/>
        <w:t>2.重点工作计划</w:t>
        <w:br/>
        <w:t>一是坚持安全发展，狠抓安全生产责任。把安全生产作为一项长期艰巨的重要任务，警钟长鸣，常抓不懈。二是聚力改善民生，促进基层治理发展。持续整合资金、阵地、资源、项目等，推进一批基层社会治理试点。三是着力基层党建，加强基层组织建设。常抓思想建设的“龙头”、稳住基层建设“底盘”、活络队伍建设 “筋脉”，不断提高党组织的创造力、凝聚力和战斗力。四是推进文化润疆，掌握意识形态主权。全面深入实施文化润疆工程，把握重要方向，牢牢掌握意识形态工作领导权、主动权、话语权。五是突出作风转变，落实党风廉政建设。加强党风廉政建设，强化干部职工作风建设，提升工作效能，努力为街道社区建设提供有力的思想保证和坚实的纪律保障。</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丝路街道办事处单位年初预算安排1416.91万元，其中财政拨款1416.91万元，其他资金0万元。主要用于保障街道按时支付人员经费和公用经费，确保机关及五个社区基层党组织建设所需各类资金。年中调整251万元，调整后全年预算1165.91万元，预算调整率17.71%，调整预算的主要原因为一方面是响应党中央号召实行厉行节约；另一方面是年初预算项目在年中实施过程中未开展相关工作，项目资金未如期使用做项目终止处理。</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库尔勒市财政批复预算后，我部门按要求及时制定并报批部门预算支出计划，严格落实预算执行定期分析机制，靠前抓好支出执行，坚持严肃财经纪律，硬化预算约束，持续树牢厉行节约理念，严控一般性支出，努力降低事业运行成本。</w:t>
        <w:br/>
        <w:t>3.绩效管理</w:t>
        <w:br/>
        <w:t>2024年，我部门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我部门已按要求在库尔勒市人民政府、财政局门户网站公开部门预算信息，同步公开绩效目标表；在库尔勒市人民政府、财政局门户网站公开部门决算信息，同步公开自评表及自评报告。</w:t>
        <w:br/>
        <w:t>（二）部门单位整体支出使用情况</w:t>
        <w:br/>
        <w:t>1.基本支出情况</w:t>
        <w:br/>
        <w:t>2024年基本支出1041.71万元，包括工资福利支出953.66万元，商品和服务支出26.84万元，对个人和家庭的补助61.21万元，资本性支出0万元。其中：“三公”经费支出1.73万元，同上年一致，主要原因是我单位“三公”经费中只有公务车运行维护费，而公务车每年租赁费用一致，无变化；会议费支出0万元，同上年一致，无变化；培训费支出0.56万元，比上年减少1.79万元，主要原因是我部门2024年度培训人次少于2023年度。</w:t>
        <w:br/>
        <w:t>2.专项资金支出情况</w:t>
        <w:br/>
        <w:t>2024年专项项目支出124.20万元，占总支出的10.65％，主要用于特定目标或任务的实施，如人大代表履职活动经费、“三馆一站”免开资金、社区党建工作等，确保资金专款专用，提升项目执行效率和质量。</w:t>
        <w:br/>
        <w:t>3.部门单位专项组织实施情况</w:t>
        <w:br/>
        <w:t>年初我单位下发的上级专项10个、本级专项3个共计13个专项项目工作计划，对项目的工作分工、任务分配、资金落实、完成时限等提出了明确、具体的要求，以确保项目保质、保量、按时完成。截至2024年12月31日，完成专项13个，未完成专项0个。</w:t>
        <w:br/>
        <w:t>为规范专项资金使用，提高专项资金使用效益，我部门主要采取五项措施。一是制订了专项资金管理制度，为资金使用提供明确的指导和框架；二是建立了安全生产隐患排查台账，以预防和减少安全事故，保障项目顺利进行；三是为各项专项资金设立了专账，确保资金流向的透明和可追溯；四是制定了详细的项目实施方案，为项目的执行提供具体步骤和标准；五是通过持续的监督和评估，确保每项措施得到有效实施，从而全面提升专项资金的使用效率和效果。</w:t>
        <w:br/>
        <w:t>（1）制定了《库尔勒市丝路街道办事处财务管理制度》《丝路街道“三重一大”事项集体决策制度实施细则》专项资金管理办法，各项资金使用审批流程均按规定办理。涉及“三重一大”内容，严格按照规定提请局党组会审议决定，包括项目资金分配、重大项目确定、大额资金支付等。</w:t>
        <w:br/>
        <w:t>（2）坚持安全发展，狠抓安全生产责任。建立安全生产隐患排查台账，落实安全生产责任，有效防范和遏制各类事故发生。</w:t>
        <w:br/>
        <w:t>（3）聚力改善民生，促进基层治理发展。优化5个社区阵地功能打造，持续完善阵地软硬件，促进社会事业发展。建立各级专项资金专账，做到有据可依，有据可查。</w:t>
        <w:br/>
        <w:t>（4）着力基层党建，加强基层组织建设。常抓思想建设的“龙头”、稳住基层建设“底盘”、活络队伍建设 “筋脉”，不断提高党组织的创造力、凝聚力和战斗力。制定了部门专项-社区党建工作经费项目、部门专项-网格工作经费项目实施方案，确保项目有序开展，资金合理合规使用，并及时支付。</w:t>
        <w:br/>
        <w:t>（5）推进文化润疆，掌握意识形态主权。全面深入实施文化润疆工程，把握重要方向，牢牢掌握意识形态工作领导权、主动权、话语权。制定了巴财教【2023】51号关于2024年自治区补助地方美术馆、公共图书馆、文化馆[站]免费开放补助资金项目、巴财教【2023】61号关于中央2024年公共图书馆、美术馆、文化馆（站）免费开放补助资金项目、巴财教【2022】61号关于提前下达2023年中央补助地方美术馆、公共图书馆、文化馆[站]免费开放补助资金项目实施方案，确保项目有序开展，资金合理合规使用，并及时支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</w:t>
        <w:br/>
        <w:t>2024年丝路街道办事处总支出1165.91万元，预算执行率100%，其中工资福利支出953.66万元，商品和服务支出149.24万元，对个人和家庭的补助61.21万元，资本性支出1.8万元。</w:t>
        <w:br/>
        <w:t>1.基本支出使用情况</w:t>
        <w:br/>
        <w:t>2024年，丝路街道基本支出1041.71万元，占总支出的89.35％，其中：工资福利支出953.66万元，商品和服务支出26.84万元，对个人和家庭的补助61.21万元。</w:t>
        <w:br/>
        <w:t>2.项目支出使用情况</w:t>
        <w:br/>
        <w:t>2024年，丝路街道项目支出124.20万元，占总支出的10.65％。其中：一般公共服务支出105.35万元，文化旅游体育与传媒支出5.57万元，社会保障和就业支出10万元，国有资本经营预算支出3.28万元。</w:t>
        <w:br/>
        <w:t>（二）部门单位整体支出绩效指标完成情况分析</w:t>
        <w:br/>
        <w:t>年初我部门设置部门整体绩效目标中包括一级指标1个，二级指标1个，三级指标4个，指标完成情况分析如下：</w:t>
        <w:br/>
        <w:t>1.运行成本</w:t>
        <w:br/>
        <w:t>无此项指标。</w:t>
        <w:br/>
        <w:t>2.管理效率</w:t>
        <w:br/>
        <w:t>无此项指标。</w:t>
        <w:br/>
        <w:t>3.履职效能</w:t>
        <w:br/>
        <w:t>（1）数量指标</w:t>
        <w:br/>
        <w:t>指标1：安全生产检查次数，指标值：&gt;=2次/年，年中监控完成值：1次/年，自评完成值：2次/年，指标完成率100%，偏差0%，指标成效分析：通过完成安全生产检查工作，有效改善了辖区各类企业生产环境的安全性和合规性，提升了干部群众的安全意识和应急能力，达到预防事故发生、保障生产顺利进行的效果。</w:t>
        <w:br/>
        <w:t>指标2：优化社区阵地功能改造数量，指标值：=5个，年中监控完成值：5个，自评完成值：5个，指标完成率100%，偏差0%，指标成效分析：通过完成优化社区阵地功能改造工作，有效改善了社区公共设施的使用效率和环境质量，提升了居民的幸福感和参与度，达到促进社区治理现代化和增强居民凝聚力的效果。</w:t>
        <w:br/>
        <w:t>指标3：开展基层党组织建设活动次数，指标值：&gt;=5次，年中监控完成值：2次，自评完成值：5次，指标完成率100%，偏差0%，指标成效分析：通过完成基层党组织建设活动相关工作，有效改善了党员队伍的组织纪律性和凝聚力，提升了基层党组织的战斗堡垒作用，达到了增强党组织服务群众能力和推动社区和谐发展的效果。</w:t>
        <w:br/>
        <w:t>指标4：开展文化润疆活动次数，指标值：&gt;=5次，年中监控完成值：2次，自评完成值：5次，指标完成率100%，偏差0%，指标成效分析：通过完成开展文化润疆活动工作，有效改善了民族团结氛围，提升了各民族群众的文化认同感和凝聚力，达到促进社会和谐、增强中华文化影响力的效果。</w:t>
        <w:br/>
        <w:t>4.社会效益</w:t>
        <w:br/>
        <w:t>无此项指标。</w:t>
        <w:br/>
        <w:t>5.可持续发展能力</w:t>
        <w:br/>
        <w:t>无此项指标。</w:t>
        <w:br/>
        <w:t>6.服务对象满意度</w:t>
        <w:b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虽然，丝路街道各项工作稳步推进，但离市委、市政府的要求还存在一定差距。</w:t>
        <w:br/>
        <w:t>（一）绩效指标设置不够明确。</w:t>
        <w:br/>
        <w:t>我部门部分绩效指标设置存在不够精简、指标数据无法统计和指标值设置过低等问题，大部分项目绩效指标值设定为定量指标，缺少定性指标，指标设置的科学性、合理性有待进一步提高。</w:t>
        <w:br/>
        <w:t>（二）固定资产账务管理不够细致、严谨。</w:t>
        <w:br/>
        <w:t>通过固定资产盘点发现，各科室、社区固定资产账务管理普遍存在入账不及时、漏入、入账信息不准确或资产台账未登记到具体使用人、随意变更管理员等问题。</w:t>
        <w:br/>
        <w:t>（三）项目监督工作存在薄弱环节。</w:t>
        <w:br/>
        <w:t>项目实施过程中的上报、跟踪、反馈机制尚未真正形成，监督机制不完善、执行力度不足、信息反馈滞后等问题，对各级项目资金的使用、实施等监管措施仍存在改进的空间。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w:t>
        <w:br/>
        <w:t>一是明确绩效目标，确保各部门工作与整体战略相一致；二是建立科学的评估指标体系，涵盖效率、质量和效果等多维度；三是加强数据收集与分析，确保绩效评估的客观性和准确性；四是实施定期反馈机制，及时调整管理策略，促进持续改进；五是强化项目绩效指标值的设定，设置科学的、合理的、符合实际工作情况的指标值。通过这些措施，全面提升部门绩效管理水平，助力组织目标的实现。</w:t>
        <w:br/>
        <w:t>（二）加强固定资产账务管理，确保账实相符。</w:t>
        <w:br/>
        <w:t>一是建立健全固定资产台账，详细记录资产名称、规格、数量、价值等信息；二是定期开展资产清查与盘点，及时更新账目，纠正偏差；三是明确资产管理责任，落实到具体部门和个人，强化监督与问责；四是借助信息化手段，实现资产管理的动态监控与数据共享，提升效率；五是加强财务与实物管理部门的协同，确保信息一致，杜绝账实不符现象。通过以上举措，全面提升固定资产管理的规范性和准确性，保障资产安全与有效利用。</w:t>
        <w:br/>
        <w:t>（三）建立动态分析管理机制，提高项目监管主动性。</w:t>
        <w:br/>
        <w:t>一是构建数据采集系统，实时收集项目进展、资源使用和风险预警等关键信息；二是运用大数据和人工智能技术，对数据进行深度分析，识别潜在问题和改进空间；三是建立定期报告和反馈机制，确保管理层及时掌握项目动态，快速响应变化；四是明确监管责任，强化部门协作，形成主动发现问题、解决问题的氛围；五是持续优化管理流程，将动态分析结果与实际决策相结合，提升项目监管的科学性和前瞻性。通过以上措施，实现项目管理的精细化与主动化，确保项目高效推进。</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