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中共库尔勒市委员会老干部局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1985年，库尔勒市成立老干科，隶属市委组织部，1992年5月成立中共库尔勒市委老干部工作局，2019年机构改革变更为中共库尔勒市委员会老干部局，成为专职老干部工作部门，隶属市委组织部。承担着库尔勒市行政、事业单位离退休干部及改制企业离休干部管理服务工作,并指导下属单位库尔勒市关心下一代工作委员会办公室、老干部活动中心、库尔勒市老干部休养所工作。</w:t>
        <w:br/>
        <w:t>2.机构设置及人员情况</w:t>
        <w:br/>
        <w:t>中共库尔勒市委老干部工作局部门包括本级机关及0个直属事业单位，机关内设三个科室（老干部活动中心、干休所、关工办及老干部大学、老年体协、老年科协、老干部党校、老年文协等5个老年群团组织）。</w:t>
        <w:br/>
        <w:t>中共库尔勒市委老干部工作局部门（单位）编制数15，实有人数40人，其中：在职10人，减少4人；退休30人，增加2人；离休0人，增加0人。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目标1：深化离退休干部党的建设</w:t>
        <w:br/>
        <w:t>目标2：组织引导老干部积极发挥自身优势作用</w:t>
        <w:br/>
        <w:t>目标3：用心用情做好服务管理工作</w:t>
        <w:br/>
        <w:t>目标4：持续推动文化养老建设</w:t>
        <w:br/>
        <w:t>目标5：充分发挥关工委、老干部大学、老干部专家顾问团等涉老群团组织作用。</w:t>
        <w:br/>
        <w:t>2.重点工作计划</w:t>
        <w:br/>
        <w:t>（一）深化离退休干部党的建设。一是加强离退休干部思想教育，二是抓好党组织有形有效覆盖，三是加大离退休干部兼任党支部书记和支委力度。（二）组织引导老干部积极发挥自身优势作用。一是每月组织老干部开展一次文体活动，二是定期组织老干部开展观摩考察活动，三是组织老同志开展“增添正能量·共筑中国梦”系列活动，引导广大老同志更好地发挥优势作用。（三）用心用情做好服务管理工作。一是开展“遍访离退休干部”活动，二是持续全面落实老干部政治、生活“两项”待遇，对离休干部开展“一人一策”精准服务，每月开展一次专门走访，及时了解身体健康、生活状况和家庭情况，本着“特事特办”的原则，及时向市委政府汇报，对生活困难、身患重病的老干部多一份关心，多一份关爱，给予政策允许的特殊照顾，确保管理服务到位，三是做好春节、古尔邦节重大节日慰问走访，四是组织开展老干部疗养活动。拟于明年5月至6月间分两批次组织退休老干部开展健康疗养活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老干部工作局年初预算安排659.45万元，其中财政拨款659.45万元，其他资金0万元，主要用于人员经费、公用经费、离退休党支部经费。年中调减144.85万元，调整后全年预算514.60万元，预算调整率-21.96%，调整预算的主要原因为退休2人、调走1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库尔勒市财政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我局已按要求在库尔勒市人民政府门户网站公开部门预算信息，同步公开绩效目标表；在库尔勒市人民政府门户网站公开部门决算信息，同步公开自评表及自评报告。</w:t>
        <w:br/>
        <w:t>（二）部门单位整体支出使用情况</w:t>
        <w:br/>
        <w:t>1.基本支出情况</w:t>
        <w:br/>
        <w:t>2024年基本支出483.56万元，包括工资福利支出222.35万元，商品和服务支出220.74万元，对个人和家庭的补助40.47万元，资本性支出0万元。其中：“三公”经费支出2.4万元，比上年减少0.39万元，主要原因是车辆运行维护次数减少；会议费支出0万元，比上年增加0万元，主要原因是2024年无会议费支出；培训费支出0万元，比上年减少0.16万元，主要原因是2024年培训次数减少。</w:t>
        <w:br/>
        <w:t>2.专项资金支出情况</w:t>
        <w:br/>
        <w:t>2024年专项项目支出31.05万元，占总支出的6.03％，主要用于全市离退休党支部党建经费。</w:t>
        <w:br/>
        <w:t>3.部门单位专项组织实施情况</w:t>
        <w:br/>
        <w:t>年初我单位下发的部门专项-离退休干部党支部书记、委员工作补贴及党员教育经费专项工作计划，对项目的工作分工、任务分配、资金落实、完成时限等提出了明确、具体的要求，以确保项目保质、保量、按时完成。截至2024年12月31日，完成专项1个，未完成专项0个。</w:t>
        <w:br/>
        <w:t>为规范专项资金使用，提高专项资金使用效益，我局主要采取四项措施。一是制订专项资金管理制度；二是各专项资金建立了专账；三是制定了项目实施方案；四是认真组织项目验收。切实保证专项资金都做到了专款专用。</w:t>
        <w:br/>
        <w:t>（1）制定了《库尔勒市离退休干部党组织党建活动经费保障制度》专项资金管理办法，各项资金使用审批流程均按规定办理。涉及“三重一大”内容，严格按照规定提请局党组会审议决定，包括项目资金分配、重大项目确定、大额资金支付等。</w:t>
        <w:br/>
        <w:t>（2）建立离退休党支部党建经费专项资金专账，做到有据可依，有据可查。</w:t>
        <w:br/>
        <w:t>（3）制定了离退休党支部党建经费项目实施方案，确保项目顺利实施。</w:t>
        <w:br/>
        <w:t>（4）认真组织离退休党支部党建经费项目验收，确保离退休党支部党建经费有效利用。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2024年中共库尔勒市委员会老干部工作局总支出514.60万元，预算执行率100%，其中一般公共服务支出支出412.30万元，社会保障和就业支出71.60万元，卫生健康支出14.18万元，住房保障支出16.52万元。</w:t>
        <w:br/>
        <w:t>1.基本支出使用情况</w:t>
        <w:br/>
        <w:t>2024年，中共库尔勒市委员会老干部工作局基本支出483.56万元，占总支出的93.97％，其中：一般公共服务支出支出381.26万元，社会保障和就业支出71.60万元，卫生健康支出14.18万元，住房保障支出16.52万元。</w:t>
        <w:br/>
        <w:t>2.项目支出使用情况</w:t>
        <w:br/>
        <w:t>2024年，中共库尔勒市委员会老干部工作局项目支出31.05万元，占总支出的6.03％。其中：一般公共服务支出支出31.05万元。</w:t>
        <w:br/>
        <w:t>（二）部门单位整体支出绩效指标完成情况分析</w:t>
        <w:br/>
        <w:t>年初我单位设置部门整体绩效目标中包括一级指标一个（履职效能）二级指标一个，三级指标四个，指标完成情况分析如下：</w:t>
        <w:br/>
        <w:t>1.运行成本：无</w:t>
        <w:br/>
        <w:t>2.管理效率：无</w:t>
        <w:br/>
        <w:t>3.履职效能</w:t>
        <w:br/>
        <w:t>数量指标</w:t>
        <w:br/>
        <w:t>指标1：组织老干部参观学习次数，指标值：4次，年中监控完成值：2次，自评完成值：4次，指标完成率100%，偏差0%，指标成效分析：通过组织离退休干部多种形式的参观学习，达到以习近平新时代中国特色社会主义思想铸魂育人，弘扬“五老”精神、发挥“五老”优势的效果。</w:t>
        <w:br/>
        <w:t>指标2：上门送学形式走访次数，指标值：4次，年中监控完成值：2次，自评完成值：4次，指标完成率100%，偏差0%，指标成效分析：通过完成上门送学形式走访工作，达到传递组织温暖和加强与老同志沟通交流的效果。</w:t>
        <w:br/>
        <w:t>指标3：涉老群团开展活动次数，指标值：4次，年中监控完成值：2次，自评完成值：4次，指标完成率100%，偏差0%，指标成效分析：通过开展涉老群团活动，达到展示老同志积极向上的悦龄态度和幸福多姿的桑榆风采的效果。</w:t>
        <w:br/>
        <w:t>指标4：服务管理老干部人数，指标值：5042人，年中监控完成值：5042人，自评完成值：5042人，指标完成率100 %，偏差0%，指标成效分析：通过完成服务管理老干部工作，达到精准服务离退休老干部，实现老有所乐效果。</w:t>
        <w:br/>
        <w:t>4.社会效益：无</w:t>
        <w:br/>
        <w:t>5.可持续发展能力：无</w:t>
        <w:b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固定资产账务管理不够细致、严谨</w:t>
        <w:br/>
        <w:t>经自查发现，本单位固定资产账务管理存在入账不及时、漏入、入账信息、金额不准确或资产台账未登记到具体使用人等问题。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加强固定资产账务管理，确保账实相符</w:t>
        <w:br/>
        <w:t>针对自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