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中共库尔勒市委员会组织部</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（1）负责党的建设和组织工作研究；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（2）负责党的组织建设；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（3）负责基层组织和党员队伍建设；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（4）负责领导班子和领导干部队伍特别是优秀年轻干部队伍建设；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（5）负责公务员队伍建设；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（6）负责人才工作；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（7）负责老干部工作；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（8）负责干部队伍建设宏观指导和干部教育培训、管理监督工作；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（9）负责干部人才援疆工作；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（10）统一管理中共库尔勒市委员会机构编制委员会办公室；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（11）完成市委交办的其他任务。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共库尔勒市委员会组织部部门包括本级机关及4个直属事业部门（库尔勒市党代表联络服务中心、库尔勒市党员教育中心、库尔勒市干部人事档案管理中心、库尔勒市干部人事档案管理中心），机关内设10个科室（办公室、信息调研室、组织一室、组织二室、组织三室、组织四室、干部一室、干部二室、干部三室、干部四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中共库尔勒市委员会组织部部门编制数54，实有人数50人，其中：在职50人，增加2人；退休0人，增加0人；离休0人，增加0人。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目标1：加强党的基层组织建设、党员教育管理、党内发展、党费管理、党的工作制度等；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目标2：加强领导干部和干部队伍建设，干部人事制度改革等方面；</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目标3：负责人才工作和人才队伍建设宏观管理；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目标4：强化干部日常监督和年终考核，科学运用考核结果，推进用人选拔规范性和真实性，推进公务员职务与职级并行制度实行，统一管理公务员录用调配、考核奖惩、培训和工资福利等事务。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（1）加强基层组织建设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整体优化强带头人，提升领导力。实施村党组织带头人队伍整体优化提升行动，每年每个村至少培养1名懂发展善治理有干劲会干事的“两委”班子成员或村党组织书记。每季度对村党组织书记履职情况进行1次综合分析，及时调整不合格、不尽职人员。稳妥推进村党组织书记通过法定程序担任村民委员会主任，逐步解决村党组织书记公职人员过多，一肩挑比例过低问题。提升农村“四老”人员待遇，夯实基层堡垒。农村“四老”人员待遇根据《自治区党委办公厅印发＜自治区农村老干部、老党员、老模范、老军人管理办法＞的通知》（新党办发〔2015〕40号）精神，每年持续开展乡镇申报一批符合要求的“四老”人员，纳入每月生活补助和节日慰问。补贴农村“四老”人员人数418人。系统培养强队伍，提升执行力。根据《巴州乡镇（街道）、村（社区）班子成员人才培养规划项目》及《库尔勒市村干部和村级后备力量素质提升三年培训计划》中等具体要求，2023年底每个村“两委”班子中至少有2名30岁以下的年轻干部、1名女性班子成员，并进行重点帮带培养。市、乡制定基层干部主题培训和村干部、后备力量素质提升培训行动计划，计划开展4次培训会议，完成对村（社区）党组织书记、干部培训工作。全市村（社区）党组织书记、干部培训覆盖率达到95%以上，会议、培训按时间完成率争取达到95%以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（2）提升干部队伍素质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是狠抓制度建设压实工作责任。紧盯“关键少数”，年初与市直部门党组、党（工）委、党支部签订党风廉政建设目标责任书，强化对部门党组织履行主体责任、“一把手”履行第一责任人、班子成员履行“一岗双责”政治责任的监督。联合市纪委监委深入各领域进行干部作风调研，针对发现的问题制定并实施了《市直部门的部门干部作风有关问题整改分解方案》，确定牵头部门、责任部门，建立动态跟踪，督促整改，直至销号，确保责任落到实处，干部作风切实得到好转。健全容错纠错机制，按照《库尔勒市干部容错纠错澄清正名会商办法》，准确把握干部在工作中出现失误的性质和影响，把“三个区分开来”的要求具体化，有效调动广大干部工作积极性。强化日常监督转变工作作风。制定运用监督执纪“四种形态”实施细则，明确各级党组织负责人把用好“四种形态”特别是第一种形态作为落实政治监督的重要抓手，使监督更加聚焦、更加精准、更加有力。按照《库尔勒市公职人员平时考核积分办法》，根据每位干部的岗位职责科学确定考核内容，按照不同类别、不同岗位、不同层次干部所履行职责的不同，合理确定考核标准，坚持适度原则，既不过高也不过低，努力掌握在“跳一跳够得到”的程度，充分调动干部的积极性和工作热情，各部门均能按照实际制定平时考核方案，纪意识，对全市200名以上科级干部进行日常考察监督，按照《库尔勒市国家公职人员素质提升培训办法（试行）》开展培训，大力整治“庸、懒、散、慢、浮”问题，建设忠诚干净担当高素质干部队伍。加强跟踪监督推进问题整改。运用监督成果，放大举报监督综合效应，对举报监督过程中发现的苗头性、倾向性问题和新情况、新问题，认真分析其深层次原因，及时提出对策建议，充分发挥举报监督在构建惩防体系中的作用。建立举报信息台账，始终坚持实事求是、客观公正，确保举报件得到认真及时答复，减少重复举报、越级举报现象。加强跟踪回访，不定期对举报监督所涉及问题的纠正、整改情况进行检查，对举报监督所涉及的批评教育、书面检查、诫勉谈话</w:t>
      </w:r>
      <w:bookmarkStart w:id="1" w:name="_GoBack"/>
      <w:bookmarkEnd w:id="1"/>
      <w:r>
        <w:rPr>
          <w:rFonts w:hint="eastAsia" w:ascii="仿宋_GB2312" w:hAnsi="宋体" w:eastAsia="仿宋_GB2312"/>
          <w:bCs/>
          <w:sz w:val="32"/>
          <w:szCs w:val="32"/>
        </w:rPr>
        <w:t>等材料，及时存档，在干部选拔任用、评先选优时作为参考和依据，保证举报监督取得良好效果。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（3）是推动人才服务管理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精心服务，积极为援疆干部人才创造良好的工作环境。做好协助办理援疆干部人才及其子女落户组织援疆干部人才集中免费体检、按期报销援疆干部人才在疆期间因病产生的医疗费用等工作，为援疆干部人才解决后顾之忧，让没名援疆干部人才受到组织关怀。每逢春节、端午节、中秋节等重大节日开展援疆干部人才的走访慰问活动，送去慰问品，进行亲切慰问，让援疆干部人才感受到“家”的温暖。库尔勒市委组织部坚持用习近平新时代中国特色社会主义思想守正创新、破旧立新，在工作中坚决克服思维惯性、依赖性心理。坚持每项工作都从政治上谋划、部署和推动，抓干部工作坚持政治标准，抓基层党建强化政治功能，抓人才工作注重政治引领，切实发挥组织部门和组工干部的带头表率作用。</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共库尔勒市委员会组织部年初预算安排3383.04万元，其中财政拨款3383.04万元，其他资金0万元，主要用于加强党的基层组织建设、党员教育管理、党内发展、党费管理、党的工作制度等；加强领导干部和干部队伍建设，干部人事制度改革等方面；负责人才工作和人才队伍建设宏观管理；强化干部日常监督和年终考核，科学运用考核结果，推进用人选拔规范性和真实性，推进公务员职务与职级并行制度实行，统一管理公务员录用调配、考核奖惩、培训和工资福利等事务。年中调整1884.29万元，调整后全年预算5267.33万元，预算调整率55.70%，调整预算的主要原因为村干部报酬及村民小组报酬人员类经费由库尔勒市委组织部列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我部门工作，加强对预算编制环节的控制，对编制依据、编制程序、编制方法等按照本级政府财政部门作出规定执行，确保预算编制合理、程序适当、方法科学。部门预算编制“一上”上报财政相关部门审核下达一上控制数；根据下达的预算控制数，部门细化编制部门预算，形成本部门预算草案，并报送本级财政部门（“二上”），将市人代会审议批准的预算下达至部门（“二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部门按要求及时制定并报批部门预算支出计划，严格落实预算执行定期分析机制，靠前抓好支出执行，坚持严肃财经纪律，硬化预算约束，持续树牢厉行节约理念，严控一般性支出，努力降低行政运行成本。运用预算执行和其他有关资料监控预算执行情况。预算执行进度、执行差异及对预算目标的影响及时向部门主要领导汇报，促进预算目标的全面完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严格按照财政要求，落实预算绩效管理全过程，我部门预算收入包括本级财政安排给本部门的预算拨款收入，收入主要来源是财政拨款。结合管理服务目标及资源调配能力，经过综合计算和全面平衡，对当年或者超过一个年度的管理服务和财务事项进行相关经费、额度的测算和安排的过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基本支出，是指部门部门为保障其机构正常运转、完成日常工作任务所发生的支出，包括人员经费和公用经费；所称项目支出，是指部门为完成其特定的工作任务和事业发展目标所发生的支出。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部门预算编制、执行的具体办法，由本级政府财政部门依法作出规定。落实绩效“双监控”，预算执行过程中，以年度支出计划为基础，定期分析预算执行和绩效目标落实情况，并依托财政预算绩效管理平台分5月、8月对预算执行动态进行实时监控，发现问题及时纠偏，确保绩效目标落地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3719.70万元，包括工资福利支出1271.77万元，商品和服务支出63.85万元，对个人和家庭的补助2384.08万元，资本性支出0万元。其中：“三公”经费支出7.84万元，比上年减少2.37万元，主要原因是报废公务用车1辆；会议费支出0万元，比上年增加0万元主要原因是无安排此项经费支出；培训费支出2.29万元，比上年减少5.55万元，主要原因是赴内地学习次数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1547.63万元，占总支出的29.38％，主要用于（1）商品服务支出687.26万元，其中包含：办公费、维修（护）费、租赁费、培训费、其他商品和服务支出；（2）对个人和家庭的补助665.01万元，其中包含：抚恤金、生活补助、医疗费补助；3.资本性支出195.36万元，其中包含：办公设备购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下发（1）关于下达河北省2024年度援疆资金巴州库尔勒市2024年度基层干部双向互派学习项目；（2）关于提前下达2024年度自治区援疆干部医疗费的通知；（3）2022年河北对口巴州援疆项目资金（第一批）基层交往交流交融项目；（4）部门专项-主体班和短训班经费；（5）关于下达河北省2023年度援疆资金（第三批）巴州库尔勒市2023年度基层干部互派学习项目；（6）部门专项-基层工作岗公共租赁住房房租；（7）关于下达自治州人才发展专项经费的通知；（8）支农专项-农村“三老”人员生活补助；（9）2023年河北对口巴州援疆项目资金（第二批）石家庄市社区书记巴州行项目；（10）部门专项-党员教育中心工作经费；（11）部门专项-干部教育考察、人才和援疆工作经费；（12）2022年河北对口巴州援疆项目资金（第一批）人才引进扶持项目；（13）库尔勒市2022年创建“五个好”党支部及示范点活动经费；（14）2023年度“五个好”党支部及示范点活动经费；（15）部门专项-党员（远程）教育站点接入视联网线路经费；（16）支农专项-访惠聚办公室工作经费；（17）支农专项-村干部意外伤害保险，对项目的工作分工、任务分配、资金落实、完成时限等提出了明确、具体的要求，以确保项目保质、保量、按时完成。截至2024年12月31日，完成专项17个，未完成专项7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部门做到（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2）资金拨付审批手续完整。项目资金专款专用，不存在支出依据不合规，序列项目支出，截留，挤占，挪用和超标准支出等现象，使项目资金的运用得到了合理的控制，项目得到了切实的保障。（3）会计信息质量真实。严格执行《会计法》等财经法规，严格按照相关会计制度办理会计业务，进行会计核算，并做好会计记录，真实的反映项目资金管理情况，并接受财政、审批部门及上级主管部门的检查、监督。（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组织部总支出5267.33万元，预算执行率100%，其中一般公共服务支出5070.72万元；教育支出2.30万元；社会保障和就业支出72.79万元；卫生健康支出41.58万元；农林水支出18.76万元；住房保障支出58.69万元；其他支出2.49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组织部基本支出3719.70万元，占总支出的70.62％，其中：其中一般公共服务支出3541.84万元；教育支出2.30万元；社会保障和就业支出72.79万元；卫生健康支出41.58万元；住房保障支出58.69万元；其他支出2.49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2024年，中共库尔勒市委员会组织部项目支出1547.63万元，占总支出的29.38％。其中：其中一般公共服务支出1528.87万元；农林水支出18.76万元。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年初我部门设置部门整体绩效目标中包括一级指标2个，二级指标2个，三级指标6个，指标完成情况分析如下：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非公有制经济组织和社会组织党组织数，指标值：&lt;=420家，年中监控完成值：0家，自评完成值：381家，指标完成率90.71%，偏差9.29%，偏差原因及改进措施：非公有制经济组织和社会组织党组织有撤销，加强对非公有制经济组织和社会组织党组织政策保障，指标成效分析：成立非公有制经济组织和社会组织党组织381家，夯实“两新”组织党建力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保障主体班、短训班培训干部人数，指标值：&lt;=630人，年中监控完成值：0人，自评完成值：388人，指标完成率61.59%，偏差38.41%，偏差原因及改进措施：部分培训赴内地学习观摩，精准预算精准预期指标，指标成效分析通过主体班、短训班干部培训，提升了我市干部综合能力和素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村（社区）第一书记人数，指标值：&lt;=157人，年中监控完成值：129人，自评完成值：157人，指标完成率100%，指标成效分析落实第一书记为民办实事政策，聚焦民生焦点，全力以赴解决群众身份的急难愁盼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村（社区）FHJ工作队个数，指标值：&lt;=157个，年中监控完成值：94个，自评完成值：110个，指标完成率70.06%，偏差29.94%，偏差原因及改进措施：2024年库尔勒市根据自治区驻村工作安排部署优化了部分驻村工作队，精准预算精准预期指标，指标成效分析落实FHJ工作队为民办实事政策，聚焦民生焦点，全力以赴解决群众身份的急难愁盼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5：农村“三老”人员数，指标值：&lt;=450人，年中监控完成值：432人，自评完成值：418人，指标完成率92.89%，偏差7.11%，偏差原因及改进措施：“三老”人员有离世人员，做好三老人员补助工，指标成效分析充分落实党和国家对农村“三老”人员关心关爱政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落实驻村工作队及第一书记为民办实事政策率，指标值：&gt;=95%，年中监控完成值：95%，自评完成值：95%人，指标完成率100%，指标成效分析落实第一书记为民办实事政策，聚焦民生焦点，全力以赴解决群众身份的急难愁盼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2024年度部门整体支出绩效评价综合得分79.92分，评价结果为“良”。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（一）预算绩效观念不深入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在日常绩效监控工作中存在着一定程度的“重分配、轻管理、重支出、轻绩效”的情况，造成该问题的主要原因是自身绩效理念较薄弱，部门绩效目标编制仍有缺失，需要进一步加强对资金绩效管理的重视程度。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（二）预算绩效规范管理有盲点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（一）进一步规范项目建设的程序</w:t>
      </w:r>
      <w:r>
        <w:rPr>
          <w:rFonts w:hint="eastAsia" w:ascii="仿宋_GB2312" w:hAnsi="宋体" w:eastAsia="仿宋_GB2312"/>
          <w:bCs/>
          <w:sz w:val="32"/>
          <w:szCs w:val="32"/>
        </w:rPr>
        <w:br w:type="textWrapping"/>
      </w:r>
      <w:r>
        <w:rPr>
          <w:rFonts w:hint="eastAsia" w:ascii="仿宋_GB2312" w:hAnsi="宋体" w:eastAsia="仿宋_GB2312"/>
          <w:bCs/>
          <w:sz w:val="32"/>
          <w:szCs w:val="32"/>
        </w:rPr>
        <w:t>项目前期做好可行性研究报告，更加细化实施方案，严格执行资金管理办法和财政资金管理制度，严格按照项目实施方案、招投标管理办法等稳步推进工作，各部门部门根据自己项目的特点进行总结。</w:t>
      </w:r>
      <w:r>
        <w:rPr>
          <w:rFonts w:hint="eastAsia" w:ascii="仿宋_GB2312" w:hAnsi="宋体" w:eastAsia="仿宋_GB2312"/>
          <w:bCs/>
          <w:sz w:val="32"/>
          <w:szCs w:val="32"/>
        </w:rPr>
        <w:br w:type="textWrapping"/>
      </w:r>
      <w:r>
        <w:rPr>
          <w:rFonts w:hint="eastAsia" w:ascii="仿宋_GB2312" w:hAnsi="宋体" w:eastAsia="仿宋_GB2312"/>
          <w:bCs/>
          <w:sz w:val="32"/>
          <w:szCs w:val="32"/>
        </w:rPr>
        <w:t>（二）进一步完善项目评价过程中有关数据和资料的收集、整理、审核及分析</w:t>
      </w:r>
      <w:r>
        <w:rPr>
          <w:rFonts w:hint="eastAsia" w:ascii="仿宋_GB2312" w:hAnsi="宋体" w:eastAsia="仿宋_GB2312"/>
          <w:bCs/>
          <w:sz w:val="32"/>
          <w:szCs w:val="32"/>
        </w:rPr>
        <w:br w:type="textWrapping"/>
      </w:r>
      <w:r>
        <w:rPr>
          <w:rFonts w:hint="eastAsia" w:ascii="仿宋_GB2312" w:hAnsi="宋体" w:eastAsia="仿宋_GB2312"/>
          <w:bCs/>
          <w:sz w:val="32"/>
          <w:szCs w:val="32"/>
        </w:rPr>
        <w:t>项目启动时同步做好档案的归纳与整理，及时整理、收集、汇总，健全档案资料。项目后续管理有待进一步加强和跟踪。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2D9354D"/>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2025-09-02T03:20:39Z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