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部门专项—宣传思想工作、全国文明城市年度测评工作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中共库尔勒市委员会宣传部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中共库尔勒市委员会宣传部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杨晓娟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2025年05月06日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</w:t>
        <w:br/>
        <w:t>扎实做好宣传思想文化各项工作，持续用力巩固壮大主流思想，坚持以学习宣传贯彻习近平新时代中国特色社会主义为主线，分众化、对象化开展各类宣传宣讲活动。深入群众找题材、找素材，致力于推出一批有温度、有深度的优秀新闻作品，通过市融媒及其他覆盖面广、公信力高的媒体平台，推动习近平新时代中国特色社会主义思想深入人心。</w:t>
        <w:br/>
        <w:t>持续深化文明建设，有效促进市容市貌改善、市民素质提升、践行主流价值、文明新风培育等各项工作，广泛开展文明交通、文明餐桌、文明旅游、文明观赛、文明上网等文明行动，提高群众文明素养，提升各族群众的幸福感和满意度。</w:t>
        <w:br/>
        <w:t>2.项目主要内容：</w:t>
        <w:br/>
        <w:t>项目主要内容：全年计划采购各类宣传品1批，与第三方媒体合作3家。</w:t>
        <w:br/>
        <w:t>项目实施情况：全年完成采购各类宣传品1批，与第三方媒体合作3家，通过官方媒体、自媒体及发放各类宣传品，立体化、全方位宣传展示梨城美好形象和独特魅力，加强了群众对库尔勒的了解和喜爱，有效提高了库尔勒市的知名度。</w:t>
        <w:br/>
        <w:t>3.资金投入和使用情况</w:t>
        <w:br/>
        <w:t>（1）资金投入情况</w:t>
        <w:br/>
        <w:t>该项目年初预算数60万元，全年预算数60万元，该项目资金已全部落实到位，资金来源为财政拨款。</w:t>
        <w:br/>
        <w:t>（2）资金使用情况</w:t>
        <w:br/>
        <w:t>该项目年初预算数60万元，全年预算数60万元，全年执行数58.58万元，预算执行率为97.63%，主要用于：采购各类宣传品28.58万元，与第三方媒体合作30万元。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</w:t>
        <w:br/>
        <w:t>目标1：采购宣传品数量1批，与媒体合作不少于3家。   目标2：用于广告宣传标语制作、以及各种形式广告的投放、宣传展架的制作、宣传栏的制作筑牢精神之基、弘扬时代新风，提高库尔勒市知名度。</w:t>
        <w:br/>
        <w:t>2.阶段性目标</w:t>
        <w:br/>
        <w:t>上半年根据开展各项活动需求及时制作一批宣传品，结合活动及时开展线下宣传宣讲工作，同时与相关媒体协商并达成合作意向，及时供稿加强合作媒体对美丽梨城的宣传报道。</w:t>
        <w:br/>
        <w:t>下半年在持续做好线上线下宣传工作的同时及时支付相关费用，并结合文明城市创建工作，了解群众对此项工作的满意度。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通过对项目预算执行情况及各项绩效目标达成程度的系统性分析，全面、客观地评估项目在预定周期内的实施效果，包括社会效益等多维度指标，为项目后续的改进与优化提供科学依据。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部门专项—宣传思想工作、全国文明城市年度测评工作及其预算执行情况。该项目由中共库尔勒市委员会宣传部负责实施，旨在采购宣传品数量1批，与媒体合作不少于3家。项目预算涵盖从2024年1月1日至2024年12月31日的全部资金投入与支出，涉及资金总额为60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（4）社会影响：综合考察各类宣传宣讲活动的开展，是否展示了梨城美好形象和独特魅力、是否加强了群众对库尔勒的了解和喜爱等影响。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本次评价指标中，该项目只有定量指标，定量指标因考核内容不同和客观标准不同存在较大差异，因此核定具体指标时采用了不同方法，具体评价方法如下：</w:t>
        <w:br/>
        <w:t>本次评价采用比较法，原因是：通过将实施情况与绩效目标、历史情况进行比较，准确反映项目情况。</w:t>
        <w:br/>
        <w:t>4.评价标准</w:t>
        <w:br/>
        <w:t>绩效评价标准通常包括计划标准、行业标准、历史标准等，用于对绩效指标完成情况进行比较、分析、评价。本次评价主要采用了计划标准。原因是通过预先制定项目的目标、计划、预算作为评价项目绩效完成情况的标准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人员、项目负责科室人员及分管领导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部门专项—宣传思想工作在全国文明城市年度测评工作在广告宣传标语制作、以及各种形式广告的投放、宣传展架的制作、宣传栏的制作筑牢精神之基、弘扬时代新风、提高库尔勒市知名度等方面表现出色，达到了预期的标准与要求。同时，项目也在宣传思想工作取得了显著的成效，如通过官方媒体、自媒体及发放各类宣传品，立体化、全方位宣传展示梨城美好形象和独特魅力，加强了群众对库尔勒的了解和喜爱，有效提高了库尔勒市的知名度等。</w:t>
        <w:br/>
        <w:t>在项目管理方面，中共库尔勒市委宣传部通过有效的规划、组织与协调，项目得以顺利实施，并在预算与时间上保持了良好的控制。</w:t>
        <w:br/>
        <w:t>从项目效益的角度来看，本项目不仅实现了预期的社会效益方面产生了积极的影响。具体而言，在全市范围内持续开展各类宣传宣讲活动3000余场次，受众20万余人；积极邀请第三方媒体加大对美丽梨城的宣传报道，“我们的春节，我们的年”乡村年集网络直播，270万余名网民围观，第八届香梨文化旅游节暨“梨花节”系列活动，实现5级媒体平台同步直播，总浏览量达320万人次，信息稿件总浏览量超220万人次，2024库尔勒马拉松比赛全网直播观看人数达520万余人次。宣传宣讲、宣传报道等方面的提升，为项目的利益相关者带来了实实在在的利益。</w:t>
        <w:br/>
        <w:t>综上所述，部门专项—宣传思想工作、全国文明城市年度测评工作在绩效评价中表现出色，达到了项目的预期目标，并在多个方面取得了显著的成效。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99.69分，属于“优”。其中，项目决策类指标权重为20分，得分为 20分，得分率为 100%。项目过程类指标权重为20分，得分为19.93分，得分率为 99.65%。项目产出类指标权重为40分，得分为39.76分，得分率为 99.40%。项目效益类指标权重为20分，得分为20分，得分率为100%。具体打分情况详见：附件1综合评分表。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习近平文化思想及各级宣传思想文化工作会议精神，符合行业规划要求，围绕本年度宣传思想重点工作和2024年宣传部工作计划制定经费预算，属于公共财政支持范围。本项目与部门内部其他相关项目不重复。部门发展规划及职能文件等归档完整。</w:t>
        <w:br/>
        <w:t>此项权重分值为4分，得分为4分。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集体决策，保障了程序的规范性。</w:t>
        <w:br/>
        <w:t>此项权重分值为3分，得分为3分。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开展各类宣传宣讲活动3000余场次，受众20万余人，“我们的春节，我们的年”乡村年集网络直播，270万余名网民围观，第八届香梨文化旅游节暨“梨花节”系列活动，5级媒体平台同步直播，总浏览量达320万人次，信息稿件总浏览量超220万人次，2024库尔勒马拉松比赛全网直播观看人数达520万余人次，通过对美丽梨城的宣传报道，展示了梨城美好形象和独特魅力，加强了群众对库尔勒的了解和喜爱，有效提高了库尔勒市的知名度具有相关性，预算与确定的项目投资额相匹配，对项目任务进行了详细分解。项目预期产出效益及效果符合正常的业绩水平。</w:t>
        <w:br/>
        <w:t>此项权重分值为4分，得分为4分。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此项权重分值为3分，得分为3分。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此项权重分值为3分，得分为3分。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</w:t>
        <w:br/>
        <w:t>此项权重分值为3分，得分为3分。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项目过程类指标包括资金管理和组织实施两方面的内容，由5个三级指标构成，权重分值为20分，实际得分19.93分，得分率为99.65%。</w:t>
        <w:br/>
        <w:t>1.资金管理</w:t>
        <w:br/>
        <w:t>（1）资金到位率</w:t>
        <w:br/>
        <w:t>本项目总投资60万元，财政资金及时足额到位，到位率100%，预算资金按计划进度执行。</w:t>
        <w:br/>
        <w:t>此项权重分值为4分，得分为4分。</w:t>
        <w:br/>
        <w:t>（2）预算执行率</w:t>
        <w:br/>
        <w:t>预算编制较为详细，项目资金支出总体能够按照预算执行，预算资金支出58.58万元，预算执行率为97.63%。</w:t>
        <w:br/>
        <w:t>此项权重分值为3分，得分为2.93分。</w:t>
        <w:br/>
        <w:t>（3）资金使用合规性</w:t>
        <w:br/>
        <w:t>本项目的资金使用严格遵循了《中华人民共和国预算法》《中华人民共和国会计法》《中华人民共和国政府采购法》《行政单位财务规则》与政府会计准则、行政事业单位内部控制规范等财务管理制度，确保了资金的合规性与安全性。在资金使用过程中，我们建立了完善的采购、验收、审批、支付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此项权重分值为3分，得分为3分。</w:t>
        <w:br/>
        <w:t>2.组织实施</w:t>
        <w:br/>
        <w:t>（1）管理制度健全性</w:t>
        <w:br/>
        <w:t>本项目拥有立项、预算与资金、实施与进度、验收与绩效评价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此项权重分值为5分，得分为5分。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</w:t>
        <w:br/>
        <w:t>此项权重分值为5分，得分为5分。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项目产出类指标包括产出数量、产出质量、产出时效、产出成本四方面的内容，由6个三级指标构成，权重分为40分，实际得分39.76分，得分率为99.40%。具体产出指标完成情况如下：</w:t>
        <w:br/>
        <w:t>①数量指标：</w:t>
        <w:br/>
        <w:t>指标1：采购宣传品数量，指标值：≥1批 ，实际完成值：1批，指标完成率100%。</w:t>
        <w:br/>
        <w:t>指标2：与媒体合作数量，指标值：≥3家，实际完成值：3家，指标完成率100%。</w:t>
        <w:br/>
        <w:t>此项权重分值为10分，得分为10分。</w:t>
        <w:br/>
        <w:t>②质量指标：</w:t>
        <w:br/>
        <w:t>指标1：采购宣传品完成率，指标值：=100%，实际完成值：100%，指标完成率100%。</w:t>
        <w:br/>
        <w:t>此项权重分值为10分，得分为10分。</w:t>
        <w:br/>
        <w:t>③时效指标：</w:t>
        <w:br/>
        <w:t>指标1：采购宣传品及时率，指标值：≥95%，实际完成值：100%，指标完成率100%。</w:t>
        <w:br/>
        <w:t>此项权重分值为10分，得分为10分。</w:t>
        <w:br/>
        <w:t>④成本指标：</w:t>
        <w:br/>
        <w:t>指标1：采购宣传品及时率，指标值：≦30万元/批，实际完成值：28.58万元，指标完成率95.26%，偏差原因：因工作项目已完成，资金正在办理支付手续中。整改措施：后期加快办理支付手续。</w:t>
        <w:br/>
        <w:t>指标2：采购宣传品经费成本，指标值：≦30万元，实际完成值：30万元，指标完成率100%。</w:t>
        <w:br/>
        <w:t>此项权重分值为10分，得分为9.76分。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</w:t>
        <w:br/>
        <w:t>1.实施效益</w:t>
        <w:br/>
        <w:t>社会效益指标：指标1：精神文明宣传宣讲受益人次，指标值：≥20万人次，实际完成值：20万人次，指标完成率100%。</w:t>
        <w:br/>
        <w:t>此项权重分值为10分，得分为10分。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2.满意度：指标1：居民满意度，指标值：≥90%，实际完成值：92%，指标完成率100%。</w:t>
        <w:br/>
        <w:t>此项权重分值为10分，得分为10分。</w:t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</w:t>
        <w:br/>
        <w:t>为确保项目顺利进行，严格坚持先做事、后验收、再拨付的原则，在项目实施前业务科室提前做了项目规划，部务会严格审核了所列计划。在项目实施过程中做了定期监督检查，严格按照项目管理规范进行，在项目资金使用过程中，严格落实把关，按照项目资金使用范围做好审核工作，让项目资金落于实处。在项目完成后，做好受益群众民意调查及项目防范工作。形成全过程的监督管理。</w:t>
        <w:br/>
        <w:t>（二）存在的问题及原因分析</w:t>
        <w:br/>
        <w:t>1、自评价中发现预算绩效管理水平仍有欠缺，存在“重投入轻管理、重支出轻绩效”的情况，对全面实施预算绩效管理的要求认识还不到位，项目申报、实施等环节与预算绩效管理各个环节联系不够紧密。</w:t>
        <w:br/>
        <w:t>2、绩效管理工作人员业务水平有待加强，存在绩效自评过程中，因轮岗人员缺乏相关绩效管理专业知识，自评价工作还存在自我审定的局限性，影响评价质量。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</w:t>
        <w:br/>
        <w:t>2.专门设定对绩效工作人员定职、定岗、定责等相关制度措施，进一步提升单位绩效管理工作业务水平，扎实做好绩效管理工作。</w:t>
        <w:br/>
        <w:t>3.进一步完善项目评价过程中有关数据和资料的收集、整理、审核及分析。项目启动时同步做好档案的归纳与整理，及时整理、收集、汇总，健全档案资料。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sj</cp:lastModifiedBy>
  <cp:lastPrinted>2018-12-31T10:56:00Z</cp:lastPrinted>
  <dcterms:modified xsi:type="dcterms:W3CDTF">2024-07-23T09:36:28Z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