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库尔勒市融媒体中心运行经费-融媒体运行经费</w:t>
      </w:r>
      <w:r>
        <w:rPr>
          <w:rFonts w:eastAsia="方正小标宋_GBK"/>
          <w:kern w:val="0"/>
          <w:sz w:val="48"/>
          <w:szCs w:val="48"/>
        </w:rPr>
        <w:t>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2"/>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运行经费-融媒体运行经费</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库尔勒市融媒体中心</w:t>
      </w:r>
    </w:p>
    <w:p>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p>
    <w:p>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余小疆</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26</w:t>
      </w:r>
      <w:r>
        <w:rPr>
          <w:rFonts w:eastAsia="仿宋_GB2312"/>
          <w:kern w:val="0"/>
          <w:sz w:val="36"/>
          <w:szCs w:val="36"/>
        </w:rPr>
        <w:t>日</w:t>
      </w:r>
    </w:p>
    <w:p>
      <w:pPr>
        <w:spacing w:line="540" w:lineRule="exact"/>
        <w:jc w:val="center"/>
        <w:rPr>
          <w:rFonts w:eastAsia="仿宋_GB2312"/>
          <w:kern w:val="0"/>
          <w:sz w:val="30"/>
          <w:szCs w:val="30"/>
        </w:rPr>
      </w:pPr>
    </w:p>
    <w:p>
      <w:pPr>
        <w:spacing w:line="560" w:lineRule="exact"/>
        <w:ind w:firstLine="640" w:firstLineChars="200"/>
        <w:rPr>
          <w:rFonts w:eastAsia="黑体"/>
          <w:bCs/>
          <w:sz w:val="32"/>
          <w:szCs w:val="32"/>
        </w:rPr>
      </w:pPr>
    </w:p>
    <w:p>
      <w:pPr>
        <w:spacing w:line="560" w:lineRule="exact"/>
        <w:ind w:firstLine="640" w:firstLineChars="200"/>
        <w:rPr>
          <w:rFonts w:eastAsia="黑体"/>
          <w:bCs/>
          <w:sz w:val="32"/>
          <w:szCs w:val="32"/>
        </w:rPr>
      </w:pPr>
    </w:p>
    <w:p>
      <w:pPr>
        <w:spacing w:line="560" w:lineRule="exact"/>
        <w:ind w:firstLine="640" w:firstLineChars="200"/>
        <w:rPr>
          <w:rFonts w:eastAsia="黑体"/>
          <w:bCs/>
          <w:sz w:val="32"/>
          <w:szCs w:val="32"/>
        </w:r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560" w:lineRule="exact"/>
        <w:ind w:firstLine="640" w:firstLineChars="200"/>
        <w:rPr>
          <w:rFonts w:eastAsia="仿宋_GB2312"/>
          <w:sz w:val="32"/>
          <w:szCs w:val="32"/>
        </w:rPr>
      </w:pPr>
      <w:r>
        <w:rPr>
          <w:rFonts w:hint="eastAsia" w:eastAsia="仿宋_GB2312"/>
          <w:sz w:val="32"/>
          <w:szCs w:val="32"/>
        </w:rPr>
        <w:t>2018年11月中央全面深化改革委员会第五次会议审议通过《关于加强县级融媒体中心建设的意见》要深化机构、人事、财政、薪酬等方面改革，调整优化媒体布局，推进融合发展，不断提高县级媒体传播力、引导力、影响力。</w:t>
      </w:r>
    </w:p>
    <w:p>
      <w:pPr>
        <w:spacing w:line="360" w:lineRule="auto"/>
        <w:ind w:firstLine="640" w:firstLineChars="200"/>
        <w:rPr>
          <w:rFonts w:eastAsia="仿宋_GB2312"/>
          <w:sz w:val="32"/>
          <w:szCs w:val="32"/>
        </w:rPr>
      </w:pPr>
      <w:r>
        <w:rPr>
          <w:rFonts w:hint="eastAsia" w:eastAsia="仿宋_GB2312"/>
          <w:sz w:val="32"/>
          <w:szCs w:val="32"/>
        </w:rPr>
        <w:t>2019年1月25日，中共中央政治局举行第12次集体学习，主题是全媒体时代和媒体融合发展。“融合发展关键在融为一体、合二为一。”党的十八大以来，以习近平同志为核心的党中央高度重视传统媒体和新兴媒体的融合发展。从提出“推动媒体融合发展的重大任务”到“推动媒体融合纵深发展”，从加强顶层设计到提出采编发流程再造以及融媒体中心建设，习近平的重要论述已经为媒体融合发展绘就路线图。</w:t>
      </w:r>
    </w:p>
    <w:p>
      <w:pPr>
        <w:pStyle w:val="12"/>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pPr>
        <w:spacing w:line="600" w:lineRule="exact"/>
        <w:ind w:firstLine="640" w:firstLineChars="200"/>
        <w:outlineLvl w:val="0"/>
        <w:rPr>
          <w:rFonts w:eastAsia="仿宋_GB2312"/>
          <w:sz w:val="32"/>
          <w:szCs w:val="32"/>
        </w:rPr>
      </w:pPr>
      <w:r>
        <w:rPr>
          <w:rFonts w:hint="eastAsia" w:eastAsia="仿宋_GB2312"/>
          <w:sz w:val="32"/>
          <w:szCs w:val="32"/>
        </w:rPr>
        <w:t>项目主要内容：2024年使用运行经费-融媒体运行经费，聘用至少20人，按要求按月为聘用人员发放工资、缴纳社保；按月缴纳电费；支付保障融媒体中心运转的相关费用。从而保障融媒体中心新闻宣传工作正常运转，提升融媒体影响力，发挥政府喉舌作用。</w:t>
      </w:r>
    </w:p>
    <w:p>
      <w:pPr>
        <w:spacing w:line="560" w:lineRule="exact"/>
        <w:ind w:firstLine="640" w:firstLineChars="200"/>
      </w:pPr>
      <w:r>
        <w:rPr>
          <w:rFonts w:eastAsia="仿宋_GB2312"/>
          <w:sz w:val="32"/>
          <w:szCs w:val="32"/>
        </w:rPr>
        <w:t>项目实施情况：</w:t>
      </w:r>
      <w:r>
        <w:rPr>
          <w:rFonts w:hint="eastAsia" w:eastAsia="仿宋_GB2312"/>
          <w:sz w:val="32"/>
          <w:szCs w:val="32"/>
        </w:rPr>
        <w:t>2024年完成了</w:t>
      </w:r>
      <w:r>
        <w:rPr>
          <w:rFonts w:eastAsia="仿宋_GB2312"/>
          <w:sz w:val="32"/>
          <w:szCs w:val="32"/>
        </w:rPr>
        <w:t>聘用2</w:t>
      </w:r>
      <w:r>
        <w:rPr>
          <w:rFonts w:hint="eastAsia" w:eastAsia="仿宋_GB2312"/>
          <w:sz w:val="32"/>
          <w:szCs w:val="32"/>
        </w:rPr>
        <w:t>0</w:t>
      </w:r>
      <w:r>
        <w:rPr>
          <w:rFonts w:eastAsia="仿宋_GB2312"/>
          <w:sz w:val="32"/>
          <w:szCs w:val="32"/>
        </w:rPr>
        <w:t>人</w:t>
      </w:r>
      <w:r>
        <w:rPr>
          <w:rFonts w:hint="eastAsia" w:eastAsia="仿宋_GB2312"/>
          <w:sz w:val="32"/>
          <w:szCs w:val="32"/>
        </w:rPr>
        <w:t>、按月为聘用人员发放工资、缴纳社保；按月缴纳电费等项目目标，</w:t>
      </w:r>
      <w:r>
        <w:rPr>
          <w:rFonts w:eastAsia="仿宋_GB2312"/>
          <w:sz w:val="32"/>
          <w:szCs w:val="32"/>
        </w:rPr>
        <w:t>保障</w:t>
      </w:r>
      <w:r>
        <w:rPr>
          <w:rFonts w:hint="eastAsia" w:eastAsia="仿宋_GB2312"/>
          <w:sz w:val="32"/>
          <w:szCs w:val="32"/>
        </w:rPr>
        <w:t>了</w:t>
      </w:r>
      <w:r>
        <w:rPr>
          <w:rFonts w:eastAsia="仿宋_GB2312"/>
          <w:sz w:val="32"/>
          <w:szCs w:val="32"/>
        </w:rPr>
        <w:t>融媒体中心新闻宣传工作正常运转</w:t>
      </w:r>
      <w:r>
        <w:rPr>
          <w:rFonts w:hint="eastAsia" w:eastAsia="仿宋_GB2312"/>
          <w:sz w:val="32"/>
          <w:szCs w:val="32"/>
        </w:rPr>
        <w:t>，</w:t>
      </w:r>
      <w:r>
        <w:rPr>
          <w:rFonts w:eastAsia="仿宋_GB2312"/>
          <w:sz w:val="32"/>
          <w:szCs w:val="32"/>
        </w:rPr>
        <w:t>从而</w:t>
      </w:r>
      <w:r>
        <w:rPr>
          <w:rFonts w:hint="eastAsia" w:eastAsia="仿宋_GB2312"/>
          <w:sz w:val="32"/>
          <w:szCs w:val="32"/>
        </w:rPr>
        <w:t>达到了</w:t>
      </w:r>
      <w:r>
        <w:rPr>
          <w:rFonts w:eastAsia="仿宋_GB2312"/>
          <w:sz w:val="32"/>
          <w:szCs w:val="32"/>
        </w:rPr>
        <w:t>提升融媒体影响力，发挥政府喉舌作用</w:t>
      </w:r>
      <w:r>
        <w:rPr>
          <w:rFonts w:hint="eastAsia" w:eastAsia="仿宋_GB2312"/>
          <w:sz w:val="32"/>
          <w:szCs w:val="32"/>
        </w:rPr>
        <w:t>的效益</w:t>
      </w:r>
      <w:r>
        <w:rPr>
          <w:rFonts w:eastAsia="仿宋_GB2312"/>
          <w:sz w:val="32"/>
          <w:szCs w:val="32"/>
        </w:rPr>
        <w:t>。</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320" w:firstLineChars="100"/>
        <w:outlineLvl w:val="0"/>
        <w:rPr>
          <w:rFonts w:eastAsia="仿宋_GB2312"/>
          <w:sz w:val="32"/>
          <w:szCs w:val="32"/>
        </w:rPr>
      </w:pPr>
      <w:r>
        <w:rPr>
          <w:rFonts w:eastAsia="仿宋_GB2312"/>
          <w:sz w:val="32"/>
          <w:szCs w:val="32"/>
        </w:rPr>
        <w:t>（1）资金投入情况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100</w:t>
      </w:r>
      <w:r>
        <w:rPr>
          <w:rFonts w:eastAsia="仿宋_GB2312"/>
          <w:sz w:val="32"/>
          <w:szCs w:val="32"/>
        </w:rPr>
        <w:t>万元，全年预算数</w:t>
      </w:r>
      <w:r>
        <w:rPr>
          <w:rFonts w:hint="eastAsia" w:eastAsia="仿宋_GB2312"/>
          <w:sz w:val="32"/>
          <w:szCs w:val="32"/>
        </w:rPr>
        <w:t>100</w:t>
      </w:r>
      <w:r>
        <w:rPr>
          <w:rFonts w:eastAsia="仿宋_GB2312"/>
          <w:sz w:val="32"/>
          <w:szCs w:val="32"/>
        </w:rPr>
        <w:t>万元，该项</w:t>
      </w:r>
    </w:p>
    <w:p>
      <w:pPr>
        <w:spacing w:line="600" w:lineRule="exact"/>
        <w:outlineLvl w:val="0"/>
        <w:rPr>
          <w:rFonts w:eastAsia="仿宋_GB2312"/>
          <w:sz w:val="32"/>
          <w:szCs w:val="32"/>
        </w:rPr>
      </w:pPr>
      <w:r>
        <w:rPr>
          <w:rFonts w:eastAsia="仿宋_GB2312"/>
          <w:sz w:val="32"/>
          <w:szCs w:val="32"/>
        </w:rPr>
        <w:t>目资金已全部落实到位，资金来源为</w:t>
      </w:r>
      <w:r>
        <w:rPr>
          <w:rFonts w:hint="eastAsia" w:eastAsia="仿宋_GB2312"/>
          <w:sz w:val="32"/>
          <w:szCs w:val="32"/>
        </w:rPr>
        <w:t>财政拨款</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（2）资金使用情况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100</w:t>
      </w:r>
      <w:r>
        <w:rPr>
          <w:rFonts w:eastAsia="仿宋_GB2312"/>
          <w:sz w:val="32"/>
          <w:szCs w:val="32"/>
        </w:rPr>
        <w:t>万元，全年预算数</w:t>
      </w:r>
      <w:r>
        <w:rPr>
          <w:rFonts w:hint="eastAsia" w:eastAsia="仿宋_GB2312"/>
          <w:sz w:val="32"/>
          <w:szCs w:val="32"/>
        </w:rPr>
        <w:t>100</w:t>
      </w:r>
      <w:r>
        <w:rPr>
          <w:rFonts w:eastAsia="仿宋_GB2312"/>
          <w:sz w:val="32"/>
          <w:szCs w:val="32"/>
        </w:rPr>
        <w:t>万元</w:t>
      </w:r>
      <w:r>
        <w:rPr>
          <w:rFonts w:hint="eastAsia" w:eastAsia="仿宋_GB2312"/>
          <w:sz w:val="32"/>
          <w:szCs w:val="32"/>
        </w:rPr>
        <w:t>，</w:t>
      </w:r>
      <w:r>
        <w:rPr>
          <w:rFonts w:eastAsia="仿宋_GB2312"/>
          <w:sz w:val="32"/>
          <w:szCs w:val="32"/>
        </w:rPr>
        <w:t>全年</w:t>
      </w:r>
    </w:p>
    <w:p>
      <w:pPr>
        <w:spacing w:line="600" w:lineRule="exact"/>
        <w:outlineLvl w:val="0"/>
        <w:rPr>
          <w:rFonts w:eastAsia="仿宋_GB2312"/>
          <w:sz w:val="32"/>
          <w:szCs w:val="32"/>
        </w:rPr>
      </w:pPr>
      <w:r>
        <w:rPr>
          <w:rFonts w:eastAsia="仿宋_GB2312"/>
          <w:sz w:val="32"/>
          <w:szCs w:val="32"/>
        </w:rPr>
        <w:t>执行数98.61万元，预算执行率为</w:t>
      </w:r>
      <w:r>
        <w:rPr>
          <w:rFonts w:hint="eastAsia" w:eastAsia="仿宋_GB2312"/>
          <w:sz w:val="32"/>
          <w:szCs w:val="32"/>
        </w:rPr>
        <w:t>98.61</w:t>
      </w:r>
      <w:r>
        <w:rPr>
          <w:rFonts w:eastAsia="仿宋_GB2312"/>
          <w:sz w:val="32"/>
          <w:szCs w:val="32"/>
        </w:rPr>
        <w:t>%，主要用于：</w:t>
      </w:r>
      <w:r>
        <w:rPr>
          <w:rFonts w:hint="eastAsia" w:eastAsia="仿宋_GB2312"/>
          <w:sz w:val="32"/>
          <w:szCs w:val="32"/>
        </w:rPr>
        <w:t>聘用21人，共发放工资、缴纳社保、医保75.79万元；缴纳电费共计19.46万元；支付办公用品费、维修费、会计代理费等运转经费共计3.36万元。</w:t>
      </w:r>
    </w:p>
    <w:p>
      <w:pPr>
        <w:spacing w:line="600" w:lineRule="exact"/>
        <w:ind w:firstLine="640" w:firstLineChars="200"/>
        <w:outlineLvl w:val="0"/>
        <w:rPr>
          <w:rFonts w:eastAsia="仿宋_GB2312"/>
          <w:sz w:val="32"/>
          <w:szCs w:val="32"/>
        </w:rPr>
      </w:pPr>
      <w:r>
        <w:rPr>
          <w:rFonts w:eastAsia="仿宋_GB2312"/>
          <w:sz w:val="32"/>
          <w:szCs w:val="32"/>
        </w:rPr>
        <w:t>（二）项目绩效目标</w:t>
      </w:r>
    </w:p>
    <w:p>
      <w:pPr>
        <w:spacing w:line="600" w:lineRule="exact"/>
        <w:ind w:firstLine="640" w:firstLineChars="200"/>
        <w:outlineLvl w:val="0"/>
        <w:rPr>
          <w:rFonts w:eastAsia="仿宋_GB2312"/>
          <w:sz w:val="32"/>
          <w:szCs w:val="32"/>
        </w:rPr>
      </w:pPr>
      <w:r>
        <w:rPr>
          <w:rFonts w:eastAsia="仿宋_GB2312"/>
          <w:sz w:val="32"/>
          <w:szCs w:val="32"/>
        </w:rPr>
        <w:t>1.总体目标</w:t>
      </w:r>
    </w:p>
    <w:p>
      <w:pPr>
        <w:spacing w:line="600" w:lineRule="exact"/>
        <w:ind w:firstLine="640" w:firstLineChars="200"/>
        <w:outlineLvl w:val="0"/>
        <w:rPr>
          <w:rFonts w:eastAsia="仿宋_GB2312"/>
          <w:sz w:val="32"/>
          <w:szCs w:val="32"/>
        </w:rPr>
      </w:pPr>
      <w:r>
        <w:rPr>
          <w:rFonts w:eastAsia="仿宋_GB2312"/>
          <w:sz w:val="32"/>
          <w:szCs w:val="32"/>
        </w:rPr>
        <w:t>目标1：聘用至少20人保障融媒体中心新闻宣传工作正常运转；</w:t>
      </w:r>
    </w:p>
    <w:p>
      <w:pPr>
        <w:spacing w:line="600" w:lineRule="exact"/>
        <w:ind w:firstLine="640" w:firstLineChars="200"/>
        <w:outlineLvl w:val="0"/>
        <w:rPr>
          <w:rFonts w:eastAsia="仿宋_GB2312"/>
          <w:sz w:val="32"/>
          <w:szCs w:val="32"/>
        </w:rPr>
      </w:pPr>
      <w:r>
        <w:rPr>
          <w:rFonts w:eastAsia="仿宋_GB2312"/>
          <w:sz w:val="32"/>
          <w:szCs w:val="32"/>
        </w:rPr>
        <w:t>目标2</w:t>
      </w:r>
      <w:r>
        <w:rPr>
          <w:rFonts w:hint="eastAsia" w:eastAsia="仿宋_GB2312"/>
          <w:sz w:val="32"/>
          <w:szCs w:val="32"/>
        </w:rPr>
        <w:t>：</w:t>
      </w:r>
      <w:r>
        <w:rPr>
          <w:rFonts w:eastAsia="仿宋_GB2312"/>
          <w:sz w:val="32"/>
          <w:szCs w:val="32"/>
        </w:rPr>
        <w:t>提升融媒体影响力，发挥政府喉舌作用。</w:t>
      </w:r>
    </w:p>
    <w:p>
      <w:pPr>
        <w:numPr>
          <w:ilvl w:val="0"/>
          <w:numId w:val="1"/>
        </w:numPr>
        <w:spacing w:line="560" w:lineRule="exact"/>
        <w:ind w:firstLine="600" w:firstLineChars="200"/>
        <w:rPr>
          <w:rFonts w:eastAsia="仿宋_GB2312"/>
          <w:sz w:val="30"/>
          <w:szCs w:val="30"/>
        </w:rPr>
      </w:pPr>
      <w:r>
        <w:rPr>
          <w:rFonts w:eastAsia="仿宋_GB2312"/>
          <w:sz w:val="30"/>
          <w:szCs w:val="30"/>
        </w:rPr>
        <w:t>阶段性目标</w:t>
      </w:r>
    </w:p>
    <w:p>
      <w:pPr>
        <w:spacing w:line="600" w:lineRule="exact"/>
        <w:ind w:firstLine="640" w:firstLineChars="200"/>
        <w:outlineLvl w:val="0"/>
        <w:rPr>
          <w:rFonts w:eastAsia="仿宋_GB2312"/>
          <w:sz w:val="32"/>
          <w:szCs w:val="32"/>
        </w:rPr>
      </w:pPr>
      <w:r>
        <w:rPr>
          <w:rFonts w:hint="eastAsia" w:eastAsia="仿宋_GB2312"/>
          <w:sz w:val="32"/>
          <w:szCs w:val="32"/>
        </w:rPr>
        <w:t>根据自聘人员考勤表制作人员工资表，对人数及发放金额等进行核对，经领导审核后，按照核对后的人数及金额发放工资；建立人员花名册及资金使用台账，争取每月按时完成工资支付及社保缴纳工作。</w:t>
      </w:r>
    </w:p>
    <w:p>
      <w:pPr>
        <w:spacing w:line="600" w:lineRule="exact"/>
        <w:ind w:firstLine="640" w:firstLineChars="200"/>
        <w:outlineLvl w:val="0"/>
        <w:rPr>
          <w:rFonts w:eastAsia="仿宋_GB2312"/>
          <w:sz w:val="32"/>
          <w:szCs w:val="32"/>
        </w:rPr>
      </w:pPr>
      <w:r>
        <w:rPr>
          <w:rFonts w:hint="eastAsia" w:eastAsia="仿宋_GB2312"/>
          <w:sz w:val="32"/>
          <w:szCs w:val="32"/>
        </w:rPr>
        <w:t>根据国家电网每月抄表金额及电费发票，按时缴纳电费。每月月底对缴纳电费情况进行梳理，建立台账，对电费使用情况进行监控，倡导干部节约用电，树立节约意识。</w:t>
      </w:r>
    </w:p>
    <w:p>
      <w:pPr>
        <w:spacing w:line="600" w:lineRule="exact"/>
        <w:ind w:firstLine="640" w:firstLineChars="200"/>
        <w:outlineLvl w:val="0"/>
        <w:rPr>
          <w:rFonts w:eastAsia="仿宋_GB2312"/>
          <w:sz w:val="32"/>
          <w:szCs w:val="32"/>
        </w:rPr>
      </w:pPr>
      <w:r>
        <w:rPr>
          <w:rFonts w:hint="eastAsia" w:eastAsia="仿宋_GB2312"/>
          <w:sz w:val="32"/>
          <w:szCs w:val="32"/>
        </w:rPr>
        <w:t>根据中心业务运转情况，对办公用品费用及会计代理费等情况进行梳理，于年底之前结清账款。从而保障融媒体中心新闻宣传工作正常运转，提升融媒体影响力，发挥政府喉舌作用。</w:t>
      </w:r>
    </w:p>
    <w:p>
      <w:pPr>
        <w:pStyle w:val="2"/>
      </w:pP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1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w:t>
      </w:r>
      <w:r>
        <w:rPr>
          <w:rFonts w:hint="eastAsia" w:eastAsia="仿宋_GB2312"/>
          <w:sz w:val="32"/>
          <w:szCs w:val="32"/>
        </w:rPr>
        <w:t>经济效益、社会效益等</w:t>
      </w:r>
      <w:r>
        <w:rPr>
          <w:rFonts w:eastAsia="仿宋_GB2312"/>
          <w:sz w:val="32"/>
          <w:szCs w:val="32"/>
        </w:rPr>
        <w:t>多个维度，力求全方位反映项目的绩效状况。同时，对于每个指标的评价标准和数据来源均进行了明确说明，确保评价结果的客观性和可追溯性。</w:t>
      </w:r>
    </w:p>
    <w:p>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在数据收集与分析环节，采用了多种科学合理的方法，如问卷调查</w:t>
      </w:r>
      <w:r>
        <w:rPr>
          <w:rFonts w:hint="eastAsia" w:eastAsia="仿宋_GB2312"/>
          <w:sz w:val="32"/>
          <w:szCs w:val="32"/>
        </w:rPr>
        <w:t>，</w:t>
      </w:r>
      <w:r>
        <w:rPr>
          <w:rFonts w:eastAsia="仿宋_GB2312"/>
          <w:sz w:val="32"/>
          <w:szCs w:val="32"/>
        </w:rPr>
        <w:t>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eastAsia="仿宋_GB2312"/>
          <w:sz w:val="32"/>
          <w:szCs w:val="32"/>
        </w:rPr>
      </w:pPr>
      <w:r>
        <w:rPr>
          <w:rFonts w:eastAsia="仿宋_GB2312"/>
          <w:sz w:val="32"/>
          <w:szCs w:val="32"/>
        </w:rPr>
        <w:t>2.绩效评价的目的</w:t>
      </w:r>
    </w:p>
    <w:p>
      <w:pPr>
        <w:spacing w:line="560" w:lineRule="exact"/>
        <w:ind w:firstLine="640" w:firstLineChars="200"/>
        <w:rPr>
          <w:rFonts w:eastAsia="仿宋_GB2312"/>
          <w:sz w:val="32"/>
          <w:szCs w:val="32"/>
        </w:rPr>
      </w:pPr>
      <w:r>
        <w:rPr>
          <w:rFonts w:eastAsia="仿宋_GB2312"/>
          <w:sz w:val="32"/>
          <w:szCs w:val="32"/>
        </w:rPr>
        <w:t>（1）评估项目实施效果</w:t>
      </w:r>
    </w:p>
    <w:p>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w:t>
      </w:r>
      <w:r>
        <w:rPr>
          <w:rFonts w:hint="eastAsia" w:eastAsia="仿宋_GB2312"/>
          <w:sz w:val="32"/>
          <w:szCs w:val="32"/>
        </w:rPr>
        <w:t>经济效益、社会效益</w:t>
      </w:r>
      <w:r>
        <w:rPr>
          <w:rFonts w:eastAsia="仿宋_GB2312"/>
          <w:sz w:val="32"/>
          <w:szCs w:val="32"/>
        </w:rPr>
        <w:t>等多维度指标，为项目后续的改进与优化提供科学依据。</w:t>
      </w:r>
    </w:p>
    <w:p>
      <w:pPr>
        <w:spacing w:line="560" w:lineRule="exact"/>
        <w:ind w:firstLine="640" w:firstLineChars="200"/>
        <w:rPr>
          <w:rFonts w:eastAsia="仿宋_GB2312"/>
          <w:sz w:val="32"/>
          <w:szCs w:val="32"/>
        </w:rPr>
      </w:pPr>
      <w:r>
        <w:rPr>
          <w:rFonts w:eastAsia="仿宋_GB2312"/>
          <w:sz w:val="32"/>
          <w:szCs w:val="32"/>
        </w:rPr>
        <w:t>（2）提升资源利用效率</w:t>
      </w:r>
    </w:p>
    <w:p>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eastAsia="仿宋_GB2312"/>
          <w:sz w:val="32"/>
          <w:szCs w:val="32"/>
        </w:rPr>
      </w:pPr>
      <w:r>
        <w:rPr>
          <w:rFonts w:eastAsia="仿宋_GB2312"/>
          <w:sz w:val="32"/>
          <w:szCs w:val="32"/>
        </w:rPr>
        <w:t>（3）强化项目管理责任</w:t>
      </w:r>
    </w:p>
    <w:p>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eastAsia="仿宋_GB2312"/>
          <w:sz w:val="32"/>
          <w:szCs w:val="32"/>
        </w:rPr>
      </w:pPr>
      <w:r>
        <w:rPr>
          <w:rFonts w:eastAsia="仿宋_GB2312"/>
          <w:sz w:val="32"/>
          <w:szCs w:val="32"/>
        </w:rPr>
        <w:t>（4）为决策提供支持</w:t>
      </w:r>
    </w:p>
    <w:p>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eastAsia="仿宋_GB2312"/>
          <w:sz w:val="32"/>
          <w:szCs w:val="32"/>
        </w:rPr>
      </w:pPr>
      <w:r>
        <w:rPr>
          <w:rFonts w:eastAsia="仿宋_GB2312"/>
          <w:sz w:val="32"/>
          <w:szCs w:val="32"/>
        </w:rPr>
        <w:t>（5）促进项目持续改进</w:t>
      </w:r>
    </w:p>
    <w:p>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pPr>
        <w:spacing w:line="560" w:lineRule="exact"/>
        <w:ind w:firstLine="640" w:firstLineChars="200"/>
        <w:rPr>
          <w:rFonts w:eastAsia="仿宋_GB2312"/>
        </w:rPr>
      </w:pPr>
      <w:r>
        <w:rPr>
          <w:rFonts w:eastAsia="仿宋_GB2312"/>
          <w:sz w:val="32"/>
          <w:szCs w:val="32"/>
        </w:rPr>
        <w:t>本项目预算绩效评价报告的评价对象是</w:t>
      </w:r>
      <w:r>
        <w:rPr>
          <w:rFonts w:hint="eastAsia" w:eastAsia="仿宋_GB2312"/>
          <w:sz w:val="32"/>
          <w:szCs w:val="32"/>
        </w:rPr>
        <w:t>部门专项-融媒体运行经费</w:t>
      </w:r>
      <w:r>
        <w:rPr>
          <w:rFonts w:eastAsia="仿宋_GB2312"/>
          <w:sz w:val="32"/>
          <w:szCs w:val="32"/>
        </w:rPr>
        <w:t>及其预算执行情况。该项目由</w:t>
      </w:r>
      <w:r>
        <w:rPr>
          <w:rFonts w:hint="eastAsia" w:eastAsia="仿宋_GB2312"/>
          <w:sz w:val="32"/>
          <w:szCs w:val="32"/>
        </w:rPr>
        <w:t>库尔勒市融媒体中心</w:t>
      </w:r>
      <w:r>
        <w:rPr>
          <w:rFonts w:eastAsia="仿宋_GB2312"/>
          <w:sz w:val="32"/>
          <w:szCs w:val="32"/>
        </w:rPr>
        <w:t>负责实施，旨在</w:t>
      </w:r>
      <w:r>
        <w:rPr>
          <w:rFonts w:hint="eastAsia" w:eastAsia="仿宋_GB2312"/>
          <w:sz w:val="32"/>
          <w:szCs w:val="32"/>
        </w:rPr>
        <w:t>聘用至少20人保障融媒体中心新闻宣传工作正常运转；通过增加人员，提高新闻队伍素质，从而提升融媒体影响力，发挥政府喉舌作用。</w:t>
      </w:r>
      <w:r>
        <w:rPr>
          <w:rFonts w:eastAsia="仿宋_GB2312"/>
          <w:sz w:val="32"/>
          <w:szCs w:val="32"/>
        </w:rPr>
        <w:t>项目预算涵盖从</w:t>
      </w:r>
      <w:r>
        <w:rPr>
          <w:rFonts w:hint="eastAsia" w:eastAsia="仿宋_GB2312"/>
          <w:sz w:val="32"/>
          <w:szCs w:val="32"/>
        </w:rPr>
        <w:t>2024年1月1日</w:t>
      </w:r>
      <w:r>
        <w:rPr>
          <w:rFonts w:eastAsia="仿宋_GB2312"/>
          <w:sz w:val="32"/>
          <w:szCs w:val="32"/>
        </w:rPr>
        <w:t>至</w:t>
      </w:r>
      <w:r>
        <w:rPr>
          <w:rFonts w:hint="eastAsia" w:eastAsia="仿宋_GB2312"/>
          <w:sz w:val="32"/>
          <w:szCs w:val="32"/>
        </w:rPr>
        <w:t>2024年12月31日</w:t>
      </w:r>
      <w:r>
        <w:rPr>
          <w:rFonts w:eastAsia="仿宋_GB2312"/>
          <w:sz w:val="32"/>
          <w:szCs w:val="32"/>
        </w:rPr>
        <w:t>的全部资金投入与支出，涉及资金总额为</w:t>
      </w:r>
      <w:r>
        <w:rPr>
          <w:rFonts w:hint="eastAsia" w:eastAsia="仿宋_GB2312"/>
          <w:sz w:val="32"/>
          <w:szCs w:val="32"/>
        </w:rPr>
        <w:t>100</w:t>
      </w:r>
      <w:r>
        <w:rPr>
          <w:rFonts w:eastAsia="仿宋_GB2312"/>
          <w:sz w:val="32"/>
          <w:szCs w:val="32"/>
        </w:rPr>
        <w:t>万元。</w:t>
      </w:r>
    </w:p>
    <w:p>
      <w:pPr>
        <w:pStyle w:val="1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pPr>
        <w:pStyle w:val="1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pPr>
        <w:pStyle w:val="12"/>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pPr>
        <w:pStyle w:val="12"/>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pPr>
        <w:pStyle w:val="12"/>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pPr>
        <w:pStyle w:val="12"/>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w:t>
      </w:r>
      <w:r>
        <w:rPr>
          <w:rFonts w:hint="eastAsia" w:ascii="Times New Roman" w:hAnsi="Times New Roman" w:eastAsia="仿宋_GB2312"/>
          <w:b w:val="0"/>
          <w:bCs w:val="0"/>
        </w:rPr>
        <w:t>经济</w:t>
      </w:r>
      <w:r>
        <w:rPr>
          <w:rFonts w:ascii="Times New Roman" w:hAnsi="Times New Roman" w:eastAsia="仿宋_GB2312"/>
          <w:b w:val="0"/>
          <w:bCs w:val="0"/>
        </w:rPr>
        <w:t>影响：考察项目对社会、经济等方面的综合影响。</w:t>
      </w:r>
    </w:p>
    <w:p>
      <w:pPr>
        <w:spacing w:line="560" w:lineRule="exact"/>
        <w:ind w:firstLine="643" w:firstLineChars="200"/>
      </w:pPr>
      <w:r>
        <w:rPr>
          <w:rFonts w:eastAsia="楷体_GB2312"/>
          <w:b/>
          <w:bCs/>
          <w:sz w:val="32"/>
          <w:szCs w:val="32"/>
        </w:rPr>
        <w:t>（二）绩效评价原则、评价指标体系（详情见表1）、评价方法、评价标准。</w:t>
      </w:r>
    </w:p>
    <w:p>
      <w:pPr>
        <w:pStyle w:val="1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pPr>
        <w:spacing w:line="560" w:lineRule="exact"/>
        <w:ind w:firstLine="640" w:firstLineChars="200"/>
        <w:rPr>
          <w:rFonts w:eastAsia="仿宋_GB2312"/>
          <w:sz w:val="32"/>
          <w:szCs w:val="32"/>
        </w:rPr>
      </w:pPr>
      <w:r>
        <w:rPr>
          <w:rFonts w:eastAsia="仿宋_GB2312"/>
          <w:sz w:val="32"/>
          <w:szCs w:val="32"/>
        </w:rPr>
        <w:t>本次项目绩效评价遵循以下基本原则：</w:t>
      </w:r>
    </w:p>
    <w:p>
      <w:pPr>
        <w:pStyle w:val="1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pPr>
        <w:spacing w:line="560" w:lineRule="exact"/>
        <w:ind w:firstLine="708" w:firstLineChars="200"/>
        <w:rPr>
          <w:spacing w:val="17"/>
          <w:sz w:val="32"/>
          <w:szCs w:val="32"/>
        </w:rPr>
      </w:pPr>
      <w:r>
        <w:rPr>
          <w:rFonts w:eastAsia="仿宋_GB2312"/>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spacing w:val="17"/>
          <w:sz w:val="32"/>
          <w:szCs w:val="32"/>
        </w:rPr>
      </w:pPr>
      <w:r>
        <w:rPr>
          <w:rFonts w:eastAsia="仿宋_GB2312"/>
          <w:spacing w:val="17"/>
          <w:sz w:val="32"/>
          <w:szCs w:val="32"/>
        </w:rPr>
        <w:t>（1）确定评价指标</w:t>
      </w:r>
    </w:p>
    <w:p>
      <w:pPr>
        <w:spacing w:line="560" w:lineRule="exact"/>
        <w:ind w:firstLine="708" w:firstLineChars="200"/>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spacing w:val="17"/>
          <w:sz w:val="32"/>
          <w:szCs w:val="32"/>
        </w:rPr>
      </w:pPr>
      <w:r>
        <w:rPr>
          <w:rFonts w:eastAsia="仿宋_GB2312"/>
          <w:spacing w:val="17"/>
          <w:sz w:val="32"/>
          <w:szCs w:val="32"/>
        </w:rPr>
        <w:t>（2）确定权重</w:t>
      </w:r>
    </w:p>
    <w:p>
      <w:pPr>
        <w:spacing w:line="560" w:lineRule="exact"/>
        <w:ind w:firstLine="708" w:firstLineChars="200"/>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spacing w:val="17"/>
          <w:sz w:val="32"/>
          <w:szCs w:val="32"/>
        </w:rPr>
      </w:pPr>
      <w:r>
        <w:rPr>
          <w:rFonts w:eastAsia="仿宋_GB2312"/>
          <w:spacing w:val="17"/>
          <w:sz w:val="32"/>
          <w:szCs w:val="32"/>
        </w:rPr>
        <w:t>（3）确定指标标准值</w:t>
      </w:r>
    </w:p>
    <w:p>
      <w:pPr>
        <w:spacing w:line="560" w:lineRule="exact"/>
        <w:ind w:firstLine="708" w:firstLineChars="200"/>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pPr>
        <w:pStyle w:val="12"/>
        <w:spacing w:before="0" w:after="0" w:line="560" w:lineRule="exact"/>
        <w:ind w:firstLine="708" w:firstLineChars="200"/>
        <w:jc w:val="both"/>
        <w:rPr>
          <w:rFonts w:ascii="Times New Roman" w:hAnsi="Times New Roman" w:eastAsia="仿宋_GB2312"/>
          <w:b w:val="0"/>
          <w:bCs w:val="0"/>
          <w:spacing w:val="17"/>
          <w:kern w:val="2"/>
        </w:rPr>
      </w:pPr>
      <w:r>
        <w:rPr>
          <w:rFonts w:ascii="Times New Roman" w:hAnsi="Times New Roman" w:eastAsia="仿宋_GB2312"/>
          <w:b w:val="0"/>
          <w:bCs w:val="0"/>
          <w:spacing w:val="17"/>
          <w:kern w:val="2"/>
        </w:rPr>
        <w:t>绩效评价总分值100分，根据综合评分结果，90（含）-100分为优、80（含）-90分为良、60（含）-80分为中、60分以下为差。</w:t>
      </w:r>
    </w:p>
    <w:p>
      <w:pPr>
        <w:pStyle w:val="12"/>
        <w:widowControl w:val="0"/>
        <w:spacing w:before="0" w:after="0" w:line="560" w:lineRule="exact"/>
        <w:ind w:firstLine="708" w:firstLineChars="200"/>
        <w:jc w:val="both"/>
        <w:outlineLvl w:val="9"/>
        <w:rPr>
          <w:rFonts w:ascii="Times New Roman" w:hAnsi="Times New Roman" w:eastAsia="仿宋_GB2312"/>
          <w:b w:val="0"/>
          <w:bCs w:val="0"/>
          <w:spacing w:val="17"/>
        </w:rPr>
      </w:pPr>
      <w:r>
        <w:rPr>
          <w:rFonts w:ascii="Times New Roman" w:hAnsi="Times New Roman" w:eastAsia="仿宋_GB2312"/>
          <w:b w:val="0"/>
          <w:bCs w:val="0"/>
          <w:spacing w:val="17"/>
        </w:rPr>
        <w:t>具体评价指标体系详情见附件1</w:t>
      </w:r>
    </w:p>
    <w:p>
      <w:pPr>
        <w:pStyle w:val="1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r>
        <w:rPr>
          <w:rFonts w:hint="eastAsia" w:eastAsia="仿宋_GB2312"/>
          <w:spacing w:val="17"/>
          <w:sz w:val="32"/>
          <w:szCs w:val="32"/>
        </w:rPr>
        <w:t>本项目采用了</w:t>
      </w:r>
      <w:r>
        <w:rPr>
          <w:rFonts w:eastAsia="仿宋_GB2312"/>
          <w:spacing w:val="17"/>
          <w:sz w:val="32"/>
          <w:szCs w:val="32"/>
        </w:rPr>
        <w:t>比较法。</w:t>
      </w:r>
      <w:r>
        <w:rPr>
          <w:rFonts w:hint="eastAsia" w:eastAsia="仿宋_GB2312"/>
          <w:spacing w:val="17"/>
          <w:sz w:val="32"/>
          <w:szCs w:val="32"/>
        </w:rPr>
        <w:t>原因是运行经费-融媒体运行经费项目是根据我中心实际情况，对比往年聘用人员数量及发放工资及缴纳社保情况，与本年绩效目标进行对比，比较聘用人员数量与发放工资等情况在资金使用方面是否有所节约，是否达到宣传影响力目标。</w:t>
      </w:r>
    </w:p>
    <w:p>
      <w:pPr>
        <w:pStyle w:val="1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pPr>
        <w:spacing w:line="560" w:lineRule="exact"/>
        <w:ind w:firstLine="708" w:firstLineChars="200"/>
        <w:rPr>
          <w:rFonts w:eastAsia="仿宋_GB2312"/>
          <w:highlight w:val="none"/>
        </w:rPr>
      </w:pPr>
      <w:r>
        <w:rPr>
          <w:rFonts w:eastAsia="仿宋_GB2312"/>
          <w:spacing w:val="17"/>
          <w:sz w:val="32"/>
          <w:szCs w:val="32"/>
        </w:rPr>
        <w:t>绩效评价标准通常包括计划标准、行业标准、历史标准等，用于对绩效指标完成情况进行比较、分析、评价。本次评价主要采用了</w:t>
      </w:r>
      <w:r>
        <w:rPr>
          <w:rFonts w:hint="eastAsia" w:eastAsia="仿宋_GB2312"/>
          <w:spacing w:val="17"/>
          <w:sz w:val="32"/>
          <w:szCs w:val="32"/>
        </w:rPr>
        <w:t>历史</w:t>
      </w:r>
      <w:r>
        <w:rPr>
          <w:rFonts w:eastAsia="仿宋_GB2312"/>
          <w:spacing w:val="17"/>
          <w:sz w:val="32"/>
          <w:szCs w:val="32"/>
        </w:rPr>
        <w:t>标准。</w:t>
      </w:r>
      <w:bookmarkStart w:id="3" w:name="_GoBack"/>
      <w:r>
        <w:rPr>
          <w:rFonts w:hint="eastAsia" w:eastAsia="仿宋_GB2312"/>
          <w:spacing w:val="17"/>
          <w:sz w:val="32"/>
          <w:szCs w:val="32"/>
          <w:highlight w:val="none"/>
        </w:rPr>
        <w:t>原因是运行经费-融媒体运行经费项目内容主要是用于发放聘用人员工资、缴纳社保，缴纳电费，历年绩效目标均依照这三点设立，可提供更直接的对比基础，对比成本是否增加、效率是否提升，旨在达到资金使用最大化，达到节约成本目的。</w:t>
      </w:r>
    </w:p>
    <w:bookmarkEnd w:id="3"/>
    <w:p>
      <w:pPr>
        <w:pStyle w:val="12"/>
        <w:numPr>
          <w:ilvl w:val="0"/>
          <w:numId w:val="3"/>
        </w:numPr>
        <w:spacing w:before="0" w:after="0" w:line="560" w:lineRule="exact"/>
        <w:ind w:firstLine="711" w:firstLineChars="200"/>
        <w:jc w:val="both"/>
        <w:rPr>
          <w:rFonts w:ascii="Times New Roman" w:hAnsi="Times New Roman" w:eastAsia="楷体"/>
          <w:spacing w:val="17"/>
        </w:rPr>
      </w:pPr>
      <w:r>
        <w:rPr>
          <w:rFonts w:ascii="Times New Roman" w:hAnsi="Times New Roman" w:eastAsia="楷体"/>
          <w:spacing w:val="17"/>
        </w:rPr>
        <w:t>绩效评价工作过程</w:t>
      </w:r>
    </w:p>
    <w:p>
      <w:pPr>
        <w:spacing w:line="560" w:lineRule="exact"/>
        <w:ind w:firstLine="640" w:firstLineChars="200"/>
        <w:rPr>
          <w:rFonts w:eastAsia="仿宋_GB2312"/>
          <w:sz w:val="32"/>
          <w:szCs w:val="32"/>
        </w:rPr>
      </w:pPr>
      <w:r>
        <w:rPr>
          <w:rFonts w:eastAsia="仿宋_GB2312"/>
          <w:sz w:val="32"/>
          <w:szCs w:val="32"/>
        </w:rPr>
        <w:t>（1）前期准备与规划</w:t>
      </w:r>
    </w:p>
    <w:p>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w:t>
      </w:r>
      <w:r>
        <w:rPr>
          <w:rFonts w:hint="eastAsia" w:eastAsia="仿宋_GB2312"/>
          <w:sz w:val="32"/>
          <w:szCs w:val="32"/>
        </w:rPr>
        <w:t>单位负责人、分管财务领导、办公室主任、财务人员组成</w:t>
      </w:r>
      <w:r>
        <w:rPr>
          <w:rFonts w:eastAsia="仿宋_GB2312"/>
          <w:sz w:val="32"/>
          <w:szCs w:val="32"/>
        </w:rPr>
        <w:t>，确保从多角度、全方位对项目绩效进行评价。同时，明确了评价工作的目标、范围、重点及时间安排，制定了详细的工作计划，为评价工作的顺利开展奠定了坚实基础。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sz w:val="32"/>
          <w:szCs w:val="32"/>
        </w:rPr>
      </w:pPr>
      <w:r>
        <w:rPr>
          <w:rFonts w:eastAsia="仿宋_GB2312"/>
          <w:sz w:val="32"/>
          <w:szCs w:val="32"/>
        </w:rPr>
        <w:t>（2）指标体系构建</w:t>
      </w:r>
    </w:p>
    <w:p>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sz w:val="32"/>
          <w:szCs w:val="32"/>
        </w:rPr>
      </w:pPr>
      <w:r>
        <w:rPr>
          <w:rFonts w:eastAsia="仿宋_GB2312"/>
          <w:sz w:val="32"/>
          <w:szCs w:val="32"/>
        </w:rPr>
        <w:t>（3）数据收集与整理</w:t>
      </w:r>
    </w:p>
    <w:p>
      <w:pPr>
        <w:spacing w:line="560" w:lineRule="exact"/>
        <w:ind w:firstLine="640" w:firstLineChars="200"/>
        <w:rPr>
          <w:rFonts w:eastAsia="仿宋_GB2312"/>
          <w:sz w:val="32"/>
          <w:szCs w:val="32"/>
        </w:rPr>
      </w:pPr>
      <w:r>
        <w:rPr>
          <w:rFonts w:eastAsia="仿宋_GB2312"/>
          <w:sz w:val="32"/>
          <w:szCs w:val="32"/>
        </w:rPr>
        <w:t>广泛收集与项目相关的各类数据，包括</w:t>
      </w:r>
      <w:r>
        <w:rPr>
          <w:rFonts w:hint="eastAsia" w:eastAsia="仿宋_GB2312"/>
          <w:sz w:val="32"/>
          <w:szCs w:val="32"/>
        </w:rPr>
        <w:t>工资表、社保缴费明细、电费发票、政采云合同等</w:t>
      </w:r>
      <w:r>
        <w:rPr>
          <w:rFonts w:eastAsia="仿宋_GB2312"/>
          <w:sz w:val="32"/>
          <w:szCs w:val="32"/>
        </w:rPr>
        <w:t>等。在数据收集过程中，注重数据的质量与完整性，对缺失或异常的数据进行了合理的处理和补充。随后，对收集到的数据进行了系统的整理与分类，为后续的数据分析提供了有力支持。</w:t>
      </w:r>
    </w:p>
    <w:p>
      <w:pPr>
        <w:spacing w:line="560" w:lineRule="exact"/>
        <w:ind w:firstLine="640" w:firstLineChars="200"/>
        <w:rPr>
          <w:rFonts w:eastAsia="仿宋_GB2312"/>
          <w:sz w:val="32"/>
          <w:szCs w:val="32"/>
        </w:rPr>
      </w:pPr>
      <w:r>
        <w:rPr>
          <w:rFonts w:eastAsia="仿宋_GB2312"/>
          <w:sz w:val="32"/>
          <w:szCs w:val="32"/>
        </w:rPr>
        <w:t>（4）数据分析与评估</w:t>
      </w:r>
    </w:p>
    <w:p>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60" w:lineRule="exact"/>
        <w:ind w:firstLine="640" w:firstLineChars="200"/>
        <w:rPr>
          <w:rFonts w:eastAsia="仿宋_GB2312"/>
          <w:sz w:val="32"/>
          <w:szCs w:val="32"/>
        </w:rPr>
      </w:pPr>
      <w:r>
        <w:rPr>
          <w:rFonts w:eastAsia="仿宋_GB2312"/>
          <w:sz w:val="32"/>
          <w:szCs w:val="32"/>
        </w:rPr>
        <w:t>（5）报告撰写与反馈</w:t>
      </w:r>
    </w:p>
    <w:p>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60" w:lineRule="exact"/>
        <w:ind w:firstLine="640" w:firstLineChars="200"/>
        <w:rPr>
          <w:rFonts w:eastAsia="仿宋_GB2312"/>
          <w:sz w:val="32"/>
          <w:szCs w:val="32"/>
        </w:rPr>
      </w:pPr>
      <w:r>
        <w:rPr>
          <w:rFonts w:eastAsia="仿宋_GB2312"/>
          <w:sz w:val="32"/>
          <w:szCs w:val="32"/>
        </w:rPr>
        <w:t>（6）后续跟踪与改进</w:t>
      </w:r>
    </w:p>
    <w:p>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pPr>
        <w:spacing w:line="560" w:lineRule="exact"/>
        <w:ind w:firstLine="640" w:firstLineChars="200"/>
        <w:rPr>
          <w:rFonts w:eastAsia="仿宋_GB2312"/>
          <w:sz w:val="32"/>
          <w:szCs w:val="32"/>
          <w:highlight w:val="none"/>
        </w:rPr>
      </w:pPr>
      <w:r>
        <w:rPr>
          <w:rFonts w:eastAsia="仿宋_GB2312"/>
          <w:sz w:val="32"/>
          <w:szCs w:val="32"/>
        </w:rPr>
        <w:t>本项目的综合评价基于对项目各方面绩效的深入分析与评估。从项目目标的达成情况来看，</w:t>
      </w:r>
      <w:r>
        <w:rPr>
          <w:rFonts w:hint="eastAsia" w:eastAsia="仿宋_GB2312"/>
          <w:sz w:val="32"/>
          <w:szCs w:val="32"/>
        </w:rPr>
        <w:t>部门专项-融媒体运行经费项目</w:t>
      </w:r>
      <w:r>
        <w:rPr>
          <w:rFonts w:eastAsia="仿宋_GB2312"/>
          <w:sz w:val="32"/>
          <w:szCs w:val="32"/>
        </w:rPr>
        <w:t>在</w:t>
      </w:r>
      <w:r>
        <w:rPr>
          <w:rFonts w:hint="eastAsia" w:eastAsia="仿宋_GB2312"/>
          <w:sz w:val="32"/>
          <w:szCs w:val="32"/>
        </w:rPr>
        <w:t>2024年共聘用了21人，保障融媒体中心新闻宣传工作正常运转；通过发放聘用人员工资、缴纳社保提升融媒体影响</w:t>
      </w:r>
      <w:r>
        <w:rPr>
          <w:rFonts w:hint="eastAsia" w:eastAsia="仿宋_GB2312"/>
          <w:sz w:val="32"/>
          <w:szCs w:val="32"/>
          <w:highlight w:val="none"/>
        </w:rPr>
        <w:t>力，发挥政府喉舌作用</w:t>
      </w:r>
      <w:r>
        <w:rPr>
          <w:rFonts w:eastAsia="仿宋_GB2312"/>
          <w:sz w:val="32"/>
          <w:szCs w:val="32"/>
          <w:highlight w:val="none"/>
        </w:rPr>
        <w:t>等方面表现出色，达到了预期的标准与要求。同时，项目</w:t>
      </w:r>
      <w:r>
        <w:rPr>
          <w:rFonts w:hint="eastAsia" w:eastAsia="仿宋_GB2312"/>
          <w:sz w:val="32"/>
          <w:szCs w:val="32"/>
          <w:highlight w:val="none"/>
        </w:rPr>
        <w:t>提升了聘用人员业务水平</w:t>
      </w:r>
      <w:r>
        <w:rPr>
          <w:rFonts w:hint="eastAsia" w:eastAsia="仿宋_GB2312"/>
          <w:sz w:val="32"/>
          <w:szCs w:val="32"/>
          <w:highlight w:val="none"/>
          <w:lang w:eastAsia="zh-CN"/>
        </w:rPr>
        <w:t>，</w:t>
      </w:r>
      <w:r>
        <w:rPr>
          <w:rFonts w:hint="eastAsia" w:eastAsia="仿宋_GB2312"/>
          <w:sz w:val="32"/>
          <w:szCs w:val="32"/>
          <w:highlight w:val="none"/>
        </w:rPr>
        <w:t>从而提升融媒体影响力，</w:t>
      </w:r>
      <w:r>
        <w:rPr>
          <w:rFonts w:hint="eastAsia" w:eastAsia="仿宋_GB2312"/>
          <w:sz w:val="32"/>
          <w:szCs w:val="32"/>
          <w:highlight w:val="none"/>
          <w:lang w:val="en-US" w:eastAsia="zh-CN"/>
        </w:rPr>
        <w:t>在</w:t>
      </w:r>
      <w:r>
        <w:rPr>
          <w:rFonts w:hint="eastAsia" w:eastAsia="仿宋_GB2312"/>
          <w:sz w:val="32"/>
          <w:szCs w:val="32"/>
          <w:highlight w:val="none"/>
        </w:rPr>
        <w:t>发挥政府喉舌作用</w:t>
      </w:r>
      <w:r>
        <w:rPr>
          <w:rFonts w:hint="eastAsia" w:eastAsia="仿宋_GB2312"/>
          <w:sz w:val="32"/>
          <w:szCs w:val="32"/>
          <w:highlight w:val="none"/>
          <w:lang w:val="en-US" w:eastAsia="zh-CN"/>
        </w:rPr>
        <w:t>等</w:t>
      </w:r>
      <w:r>
        <w:rPr>
          <w:rFonts w:hint="eastAsia" w:eastAsia="仿宋_GB2312"/>
          <w:sz w:val="32"/>
          <w:szCs w:val="32"/>
          <w:highlight w:val="none"/>
        </w:rPr>
        <w:t>方面</w:t>
      </w:r>
      <w:r>
        <w:rPr>
          <w:rFonts w:eastAsia="仿宋_GB2312"/>
          <w:sz w:val="32"/>
          <w:szCs w:val="32"/>
          <w:highlight w:val="none"/>
        </w:rPr>
        <w:t>取得了显著的成效</w:t>
      </w:r>
      <w:r>
        <w:rPr>
          <w:rFonts w:hint="eastAsia" w:eastAsia="仿宋_GB2312"/>
          <w:sz w:val="32"/>
          <w:szCs w:val="32"/>
          <w:highlight w:val="none"/>
          <w:lang w:eastAsia="zh-CN"/>
        </w:rPr>
        <w:t>，</w:t>
      </w:r>
      <w:r>
        <w:rPr>
          <w:rFonts w:hint="eastAsia" w:eastAsia="仿宋_GB2312"/>
          <w:sz w:val="32"/>
          <w:szCs w:val="32"/>
          <w:highlight w:val="none"/>
          <w:lang w:val="en-US" w:eastAsia="zh-CN"/>
        </w:rPr>
        <w:t>如各平台粉丝量均有所增加，提升了库尔勒市整体宣传影响力</w:t>
      </w:r>
      <w:r>
        <w:rPr>
          <w:rFonts w:hint="eastAsia" w:eastAsia="仿宋_GB2312"/>
          <w:sz w:val="32"/>
          <w:szCs w:val="32"/>
          <w:highlight w:val="none"/>
        </w:rPr>
        <w:t>，</w:t>
      </w:r>
      <w:r>
        <w:rPr>
          <w:rFonts w:hint="eastAsia" w:eastAsia="仿宋_GB2312"/>
          <w:sz w:val="32"/>
          <w:szCs w:val="32"/>
          <w:highlight w:val="none"/>
          <w:lang w:val="en-US" w:eastAsia="zh-CN"/>
        </w:rPr>
        <w:t>扩大了库尔勒市宣传影响力。</w:t>
      </w:r>
    </w:p>
    <w:p>
      <w:pPr>
        <w:pStyle w:val="11"/>
        <w:widowControl/>
        <w:spacing w:beforeAutospacing="0" w:afterAutospacing="0" w:line="560" w:lineRule="exact"/>
        <w:ind w:firstLine="640" w:firstLineChars="200"/>
        <w:rPr>
          <w:rFonts w:eastAsia="仿宋_GB2312"/>
          <w:sz w:val="32"/>
          <w:szCs w:val="32"/>
          <w:highlight w:val="none"/>
        </w:rPr>
      </w:pPr>
      <w:r>
        <w:rPr>
          <w:rFonts w:eastAsia="仿宋_GB2312"/>
          <w:sz w:val="32"/>
          <w:szCs w:val="32"/>
          <w:highlight w:val="none"/>
        </w:rPr>
        <w:t>在项目管理方面，</w:t>
      </w:r>
      <w:r>
        <w:rPr>
          <w:rFonts w:hint="eastAsia" w:eastAsia="仿宋_GB2312"/>
          <w:sz w:val="32"/>
          <w:szCs w:val="32"/>
          <w:highlight w:val="none"/>
        </w:rPr>
        <w:t>库尔勒市融媒体中心</w:t>
      </w:r>
      <w:r>
        <w:rPr>
          <w:rFonts w:eastAsia="仿宋_GB2312"/>
          <w:sz w:val="32"/>
          <w:szCs w:val="32"/>
          <w:highlight w:val="none"/>
        </w:rPr>
        <w:t>通过有效的规划、组织与协调，项目得以顺利实施，并在预算与时间上保持了良好的控制。</w:t>
      </w:r>
    </w:p>
    <w:p>
      <w:pPr>
        <w:pStyle w:val="11"/>
        <w:widowControl/>
        <w:spacing w:beforeAutospacing="0" w:afterAutospacing="0" w:line="560" w:lineRule="exact"/>
        <w:ind w:firstLine="640" w:firstLineChars="200"/>
        <w:rPr>
          <w:rFonts w:eastAsia="仿宋_GB2312"/>
          <w:sz w:val="32"/>
          <w:szCs w:val="32"/>
          <w:highlight w:val="none"/>
        </w:rPr>
      </w:pPr>
      <w:r>
        <w:rPr>
          <w:rFonts w:eastAsia="仿宋_GB2312"/>
          <w:sz w:val="32"/>
          <w:szCs w:val="32"/>
          <w:highlight w:val="none"/>
        </w:rPr>
        <w:t>从项目效益的角度来看，本项目不仅实现了预期的社会效益、</w:t>
      </w:r>
      <w:r>
        <w:rPr>
          <w:rFonts w:hint="eastAsia" w:eastAsia="仿宋_GB2312"/>
          <w:sz w:val="32"/>
          <w:szCs w:val="32"/>
          <w:highlight w:val="none"/>
        </w:rPr>
        <w:t>经济效益</w:t>
      </w:r>
      <w:r>
        <w:rPr>
          <w:rFonts w:eastAsia="仿宋_GB2312"/>
          <w:sz w:val="32"/>
          <w:szCs w:val="32"/>
          <w:highlight w:val="none"/>
        </w:rPr>
        <w:t>等方面产生了积极的影响。具体而言，</w:t>
      </w:r>
      <w:r>
        <w:rPr>
          <w:rFonts w:hint="eastAsia" w:eastAsia="仿宋_GB2312"/>
          <w:sz w:val="32"/>
          <w:szCs w:val="32"/>
          <w:highlight w:val="none"/>
          <w:lang w:val="en-US" w:eastAsia="zh-CN"/>
        </w:rPr>
        <w:t>各平台粉丝量均有增加，直播观看人数及稿件转发量不断增多，提升了库尔勒市整体宣传影响力</w:t>
      </w:r>
      <w:r>
        <w:rPr>
          <w:rFonts w:hint="eastAsia" w:eastAsia="仿宋_GB2312"/>
          <w:sz w:val="32"/>
          <w:szCs w:val="32"/>
          <w:highlight w:val="none"/>
        </w:rPr>
        <w:t>，</w:t>
      </w:r>
      <w:r>
        <w:rPr>
          <w:rFonts w:eastAsia="仿宋_GB2312"/>
          <w:sz w:val="32"/>
          <w:szCs w:val="32"/>
          <w:highlight w:val="none"/>
        </w:rPr>
        <w:t>为项目的利益相关者带来了实实在在的利益。</w:t>
      </w:r>
    </w:p>
    <w:p>
      <w:pPr>
        <w:pStyle w:val="11"/>
        <w:widowControl/>
        <w:spacing w:beforeAutospacing="0" w:afterAutospacing="0" w:line="560" w:lineRule="exact"/>
        <w:ind w:firstLine="640" w:firstLineChars="200"/>
      </w:pPr>
      <w:r>
        <w:rPr>
          <w:rFonts w:eastAsia="仿宋_GB2312"/>
          <w:sz w:val="32"/>
          <w:szCs w:val="32"/>
        </w:rPr>
        <w:t>综上所述，部门专项-融媒体运行经费在绩效评价中表现出色，达到了项目的预期目标，并在多个方面取得了显著的成效。</w:t>
      </w:r>
    </w:p>
    <w:p>
      <w:pPr>
        <w:pStyle w:val="1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pPr>
        <w:pStyle w:val="1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运用绩效评价组制定的评价指标体系以及财政部《项目支出绩效评价管理办法》（财预〔2020〕10号）文件的评分标准，通过数据采集、问卷调查等方式，对本项目进行客观评价，最终评分结果：总得分为</w:t>
      </w:r>
      <w:r>
        <w:rPr>
          <w:rFonts w:hint="eastAsia" w:ascii="Times New Roman" w:hAnsi="Times New Roman" w:eastAsia="仿宋_GB2312"/>
          <w:b w:val="0"/>
          <w:bCs w:val="0"/>
        </w:rPr>
        <w:t>93.98</w:t>
      </w:r>
      <w:r>
        <w:rPr>
          <w:rFonts w:ascii="Times New Roman" w:hAnsi="Times New Roman" w:eastAsia="仿宋_GB2312"/>
          <w:b w:val="0"/>
          <w:bCs w:val="0"/>
        </w:rPr>
        <w:t>分，属于“</w:t>
      </w:r>
      <w:r>
        <w:rPr>
          <w:rFonts w:hint="eastAsia" w:ascii="Times New Roman" w:hAnsi="Times New Roman" w:eastAsia="仿宋_GB2312"/>
          <w:b w:val="0"/>
          <w:bCs w:val="0"/>
        </w:rPr>
        <w:t>优</w:t>
      </w:r>
      <w:r>
        <w:rPr>
          <w:rFonts w:ascii="Times New Roman" w:hAnsi="Times New Roman" w:eastAsia="仿宋_GB2312"/>
          <w:b w:val="0"/>
          <w:bCs w:val="0"/>
        </w:rPr>
        <w:t>”。其中，项目决策类指标权重为20分，得分为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19.94</w:t>
      </w:r>
      <w:r>
        <w:rPr>
          <w:rFonts w:ascii="Times New Roman" w:hAnsi="Times New Roman" w:eastAsia="仿宋_GB2312"/>
          <w:b w:val="0"/>
          <w:bCs w:val="0"/>
        </w:rPr>
        <w:t>分，得分率为</w:t>
      </w:r>
      <w:r>
        <w:rPr>
          <w:rFonts w:hint="eastAsia" w:ascii="Times New Roman" w:hAnsi="Times New Roman" w:eastAsia="仿宋_GB2312"/>
          <w:b w:val="0"/>
          <w:bCs w:val="0"/>
        </w:rPr>
        <w:t>99.7</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34.04</w:t>
      </w:r>
      <w:r>
        <w:rPr>
          <w:rFonts w:ascii="Times New Roman" w:hAnsi="Times New Roman" w:eastAsia="仿宋_GB2312"/>
          <w:b w:val="0"/>
          <w:bCs w:val="0"/>
        </w:rPr>
        <w:t>分，得分率为</w:t>
      </w:r>
      <w:r>
        <w:rPr>
          <w:rFonts w:hint="eastAsia" w:ascii="Times New Roman" w:hAnsi="Times New Roman" w:eastAsia="仿宋_GB2312"/>
          <w:b w:val="0"/>
          <w:bCs w:val="0"/>
        </w:rPr>
        <w:t>97.26</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pPr>
        <w:pStyle w:val="12"/>
        <w:spacing w:before="0" w:after="0"/>
        <w:rPr>
          <w:rFonts w:ascii="Times New Roman" w:hAnsi="Times New Roman" w:eastAsia="仿宋_GB2312"/>
          <w:sz w:val="21"/>
          <w:szCs w:val="21"/>
        </w:rPr>
      </w:pPr>
    </w:p>
    <w:p>
      <w:pPr>
        <w:rPr>
          <w:rFonts w:eastAsia="仿宋_GB2312"/>
          <w:szCs w:val="21"/>
        </w:rPr>
      </w:pPr>
    </w:p>
    <w:p>
      <w:pPr>
        <w:pStyle w:val="2"/>
      </w:pPr>
    </w:p>
    <w:p>
      <w:pPr>
        <w:pStyle w:val="12"/>
        <w:spacing w:before="0" w:after="0"/>
        <w:rPr>
          <w:rFonts w:ascii="Times New Roman" w:hAnsi="Times New Roman" w:eastAsia="仿宋_GB2312"/>
          <w:sz w:val="21"/>
          <w:szCs w:val="21"/>
        </w:rPr>
      </w:pPr>
    </w:p>
    <w:p>
      <w:pPr>
        <w:pStyle w:val="12"/>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19.94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34.04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szCs w:val="21"/>
              </w:rPr>
            </w:pPr>
            <w:r>
              <w:rPr>
                <w:rFonts w:eastAsia="仿宋_GB2312"/>
                <w:b/>
                <w:bCs/>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highlight w:val="yellow"/>
              </w:rPr>
            </w:pPr>
            <w:r>
              <w:rPr>
                <w:rFonts w:eastAsia="仿宋_GB2312"/>
                <w:b/>
                <w:bCs/>
                <w:szCs w:val="21"/>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highlight w:val="yellow"/>
              </w:rPr>
            </w:pPr>
            <w:r>
              <w:rPr>
                <w:rFonts w:hint="eastAsia" w:eastAsia="仿宋_GB2312"/>
                <w:b/>
                <w:bCs/>
                <w:szCs w:val="21"/>
              </w:rPr>
              <w:t>93.98</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项目决策类指标包括项目立项、绩效目标和资金投入三方面的内容，由6个三级指标构成，权重分值为20分，实际得分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pPr>
        <w:pStyle w:val="21"/>
        <w:spacing w:line="560" w:lineRule="exact"/>
        <w:ind w:firstLine="640"/>
        <w:rPr>
          <w:rFonts w:eastAsia="仿宋_GB2312"/>
          <w:b/>
          <w:bCs/>
          <w:sz w:val="32"/>
          <w:szCs w:val="32"/>
        </w:rPr>
      </w:pPr>
      <w:r>
        <w:rPr>
          <w:rFonts w:eastAsia="仿宋_GB2312"/>
          <w:b/>
          <w:bCs/>
          <w:sz w:val="32"/>
          <w:szCs w:val="32"/>
        </w:rPr>
        <w:t>1.项目立项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600" w:lineRule="exact"/>
        <w:ind w:firstLine="640" w:firstLineChars="200"/>
        <w:outlineLvl w:val="0"/>
        <w:rPr>
          <w:rFonts w:eastAsia="仿宋_GB2312"/>
          <w:sz w:val="32"/>
          <w:szCs w:val="32"/>
        </w:rPr>
      </w:pPr>
      <w:r>
        <w:rPr>
          <w:rFonts w:eastAsia="仿宋_GB2312"/>
          <w:sz w:val="32"/>
          <w:szCs w:val="32"/>
        </w:rPr>
        <w:t>该项目立项符合</w:t>
      </w:r>
      <w:r>
        <w:rPr>
          <w:rFonts w:hint="eastAsia" w:eastAsia="仿宋_GB2312"/>
          <w:sz w:val="32"/>
          <w:szCs w:val="32"/>
        </w:rPr>
        <w:t>《关于加强县级融媒体中心建设的意见》等国家相关法律法规及发展政策</w:t>
      </w:r>
      <w:r>
        <w:rPr>
          <w:rFonts w:eastAsia="仿宋_GB2312"/>
          <w:sz w:val="32"/>
          <w:szCs w:val="32"/>
        </w:rPr>
        <w:t>，符合</w:t>
      </w:r>
      <w:r>
        <w:rPr>
          <w:rFonts w:hint="eastAsia" w:eastAsia="仿宋_GB2312"/>
          <w:sz w:val="32"/>
          <w:szCs w:val="32"/>
        </w:rPr>
        <w:t>2019年1月25日，中共中央政治局举行第12次集体学习</w:t>
      </w:r>
      <w:r>
        <w:rPr>
          <w:rFonts w:eastAsia="仿宋_GB2312"/>
          <w:sz w:val="32"/>
          <w:szCs w:val="32"/>
        </w:rPr>
        <w:t>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（2）立项程序规范性</w:t>
      </w:r>
    </w:p>
    <w:p>
      <w:pPr>
        <w:spacing w:line="600" w:lineRule="exact"/>
        <w:ind w:firstLine="640" w:firstLineChars="200"/>
        <w:outlineLvl w:val="0"/>
        <w:rPr>
          <w:rFonts w:eastAsia="仿宋_GB2312"/>
          <w:sz w:val="32"/>
          <w:szCs w:val="32"/>
          <w:highlight w:val="yellow"/>
        </w:rPr>
      </w:pPr>
      <w:r>
        <w:rPr>
          <w:rFonts w:eastAsia="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w:t>
      </w:r>
      <w:r>
        <w:rPr>
          <w:rFonts w:eastAsia="仿宋_GB2312"/>
          <w:sz w:val="32"/>
          <w:szCs w:val="32"/>
          <w:highlight w:val="none"/>
        </w:rPr>
        <w:t>前经过必要的</w:t>
      </w:r>
      <w:r>
        <w:rPr>
          <w:rFonts w:hint="eastAsia" w:eastAsia="仿宋_GB2312"/>
          <w:sz w:val="32"/>
          <w:szCs w:val="32"/>
          <w:highlight w:val="none"/>
        </w:rPr>
        <w:t>经费测算</w:t>
      </w:r>
      <w:r>
        <w:rPr>
          <w:rFonts w:eastAsia="仿宋_GB2312"/>
          <w:sz w:val="32"/>
          <w:szCs w:val="32"/>
          <w:highlight w:val="none"/>
        </w:rPr>
        <w:t>、集体决策，保障了程序的规范性。</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pStyle w:val="21"/>
        <w:spacing w:line="560" w:lineRule="exact"/>
        <w:ind w:firstLine="640"/>
        <w:rPr>
          <w:rFonts w:eastAsia="仿宋_GB2312"/>
          <w:b/>
          <w:bCs/>
          <w:sz w:val="32"/>
          <w:szCs w:val="32"/>
        </w:rPr>
      </w:pPr>
      <w:r>
        <w:rPr>
          <w:rFonts w:eastAsia="仿宋_GB2312"/>
          <w:b/>
          <w:bCs/>
          <w:sz w:val="32"/>
          <w:szCs w:val="32"/>
        </w:rPr>
        <w:t>2.绩效目标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（2）绩效指标明确性</w:t>
      </w:r>
    </w:p>
    <w:p>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w:t>
      </w:r>
      <w:r>
        <w:rPr>
          <w:rFonts w:hint="eastAsia" w:eastAsia="仿宋_GB2312"/>
          <w:sz w:val="32"/>
          <w:szCs w:val="32"/>
        </w:rPr>
        <w:t>8条</w:t>
      </w:r>
      <w:r>
        <w:rPr>
          <w:rFonts w:eastAsia="仿宋_GB2312"/>
          <w:sz w:val="32"/>
          <w:szCs w:val="32"/>
        </w:rPr>
        <w:t>绩效指标，绩效目标与项目目标任务数相对应，绩效目标设定的绩效指标清晰、细化、可衡量。</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pStyle w:val="21"/>
        <w:spacing w:line="560" w:lineRule="exact"/>
        <w:ind w:firstLine="640"/>
        <w:rPr>
          <w:rFonts w:eastAsia="仿宋_GB2312"/>
          <w:b/>
          <w:bCs/>
          <w:sz w:val="32"/>
          <w:szCs w:val="32"/>
        </w:rPr>
      </w:pPr>
      <w:r>
        <w:rPr>
          <w:rFonts w:eastAsia="仿宋_GB2312"/>
          <w:b/>
          <w:bCs/>
          <w:sz w:val="32"/>
          <w:szCs w:val="32"/>
        </w:rPr>
        <w:t>3.资金投入</w:t>
      </w:r>
    </w:p>
    <w:p>
      <w:pPr>
        <w:spacing w:line="600" w:lineRule="exact"/>
        <w:ind w:firstLine="640" w:firstLineChars="200"/>
        <w:outlineLvl w:val="0"/>
        <w:rPr>
          <w:rFonts w:eastAsia="仿宋_GB2312"/>
          <w:sz w:val="32"/>
          <w:szCs w:val="32"/>
        </w:rPr>
      </w:pPr>
      <w:r>
        <w:rPr>
          <w:rFonts w:eastAsia="仿宋_GB2312"/>
          <w:sz w:val="32"/>
          <w:szCs w:val="32"/>
        </w:rPr>
        <w:t>（1）预算编制科学性</w:t>
      </w:r>
    </w:p>
    <w:p>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（2）资金分配合理性</w:t>
      </w:r>
    </w:p>
    <w:p>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2"/>
        <w:numPr>
          <w:ilvl w:val="0"/>
          <w:numId w:val="5"/>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19.94</w:t>
      </w:r>
      <w:r>
        <w:rPr>
          <w:rFonts w:eastAsia="仿宋_GB2312"/>
          <w:sz w:val="32"/>
          <w:szCs w:val="32"/>
        </w:rPr>
        <w:t>分，得分率为</w:t>
      </w:r>
      <w:r>
        <w:rPr>
          <w:rFonts w:hint="eastAsia" w:eastAsia="仿宋_GB2312"/>
          <w:sz w:val="32"/>
          <w:szCs w:val="32"/>
        </w:rPr>
        <w:t>99.7</w:t>
      </w:r>
      <w:r>
        <w:rPr>
          <w:rFonts w:eastAsia="仿宋_GB2312"/>
          <w:sz w:val="32"/>
          <w:szCs w:val="32"/>
        </w:rPr>
        <w:t>%。</w:t>
      </w:r>
    </w:p>
    <w:p>
      <w:pPr>
        <w:pStyle w:val="21"/>
        <w:spacing w:line="560" w:lineRule="exact"/>
        <w:ind w:firstLine="640"/>
        <w:rPr>
          <w:rFonts w:eastAsia="仿宋_GB2312"/>
          <w:b/>
          <w:bCs/>
          <w:sz w:val="32"/>
          <w:szCs w:val="32"/>
        </w:rPr>
      </w:pPr>
      <w:r>
        <w:rPr>
          <w:rFonts w:eastAsia="仿宋_GB2312"/>
          <w:b/>
          <w:bCs/>
          <w:sz w:val="32"/>
          <w:szCs w:val="32"/>
        </w:rPr>
        <w:t>1.资金管理</w:t>
      </w:r>
    </w:p>
    <w:p>
      <w:pPr>
        <w:spacing w:line="600" w:lineRule="exact"/>
        <w:ind w:firstLine="640" w:firstLineChars="200"/>
        <w:outlineLvl w:val="0"/>
        <w:rPr>
          <w:rFonts w:eastAsia="仿宋_GB2312"/>
          <w:sz w:val="32"/>
          <w:szCs w:val="32"/>
        </w:rPr>
      </w:pPr>
      <w:r>
        <w:rPr>
          <w:rFonts w:eastAsia="仿宋_GB2312"/>
          <w:sz w:val="32"/>
          <w:szCs w:val="32"/>
        </w:rPr>
        <w:t>（1）资金到位率</w:t>
      </w:r>
    </w:p>
    <w:p>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100</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（2）预算执行率</w:t>
      </w:r>
    </w:p>
    <w:p>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98.61</w:t>
      </w:r>
      <w:r>
        <w:rPr>
          <w:rFonts w:eastAsia="仿宋_GB2312"/>
          <w:sz w:val="32"/>
          <w:szCs w:val="32"/>
        </w:rPr>
        <w:t>万元，预算执行率为</w:t>
      </w:r>
      <w:r>
        <w:rPr>
          <w:rFonts w:hint="eastAsia" w:eastAsia="仿宋_GB2312"/>
          <w:sz w:val="32"/>
          <w:szCs w:val="32"/>
        </w:rPr>
        <w:t>98.61</w:t>
      </w:r>
      <w:r>
        <w:rPr>
          <w:rFonts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此项权重分值为4分，得分为3.94分。</w:t>
      </w:r>
    </w:p>
    <w:p>
      <w:pPr>
        <w:spacing w:line="600" w:lineRule="exact"/>
        <w:ind w:firstLine="640" w:firstLineChars="200"/>
        <w:outlineLvl w:val="0"/>
        <w:rPr>
          <w:rFonts w:eastAsia="仿宋_GB2312"/>
          <w:sz w:val="32"/>
          <w:szCs w:val="32"/>
        </w:rPr>
      </w:pPr>
      <w:r>
        <w:rPr>
          <w:rFonts w:eastAsia="仿宋_GB2312"/>
          <w:sz w:val="32"/>
          <w:szCs w:val="32"/>
        </w:rPr>
        <w:t>（3）资金使用合规性</w:t>
      </w:r>
    </w:p>
    <w:p>
      <w:pPr>
        <w:spacing w:line="560" w:lineRule="exact"/>
        <w:ind w:firstLine="640" w:firstLineChars="200"/>
        <w:rPr>
          <w:rFonts w:eastAsia="仿宋_GB2312"/>
          <w:sz w:val="32"/>
          <w:szCs w:val="32"/>
        </w:rPr>
      </w:pPr>
      <w:r>
        <w:rPr>
          <w:rFonts w:eastAsia="仿宋_GB2312"/>
          <w:sz w:val="32"/>
          <w:szCs w:val="32"/>
        </w:rPr>
        <w:t>本项目的资金使用严格遵循了</w:t>
      </w:r>
      <w:r>
        <w:rPr>
          <w:rFonts w:hint="eastAsia" w:eastAsia="仿宋_GB2312"/>
          <w:sz w:val="32"/>
          <w:szCs w:val="32"/>
        </w:rPr>
        <w:t>《中华人民共和国预算法》、《关于进一步深化预算管理制度改革的实施意见》及《库尔勒市融媒体中心支出内部管理制度》等国家相关法律法规与财务制度</w:t>
      </w:r>
      <w:r>
        <w:rPr>
          <w:rFonts w:eastAsia="仿宋_GB2312"/>
          <w:sz w:val="32"/>
          <w:szCs w:val="32"/>
        </w:rPr>
        <w:t>，确保了资金的合规性与安全性。在资金使用过程中，我们建立了完善的财务管理体系，对资金的流动进行了全程监控与记录。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21"/>
        <w:spacing w:line="560" w:lineRule="exact"/>
        <w:ind w:firstLine="640"/>
        <w:rPr>
          <w:rFonts w:eastAsia="仿宋_GB2312"/>
          <w:b/>
          <w:bCs/>
          <w:sz w:val="32"/>
          <w:szCs w:val="32"/>
        </w:rPr>
      </w:pPr>
      <w:r>
        <w:rPr>
          <w:rFonts w:eastAsia="仿宋_GB2312"/>
          <w:b/>
          <w:bCs/>
          <w:sz w:val="32"/>
          <w:szCs w:val="32"/>
        </w:rPr>
        <w:t>2.组织实施</w:t>
      </w:r>
    </w:p>
    <w:p>
      <w:pPr>
        <w:spacing w:line="600" w:lineRule="exact"/>
        <w:ind w:firstLine="640" w:firstLineChars="200"/>
        <w:outlineLvl w:val="0"/>
        <w:rPr>
          <w:rFonts w:eastAsia="仿宋_GB2312"/>
          <w:sz w:val="32"/>
          <w:szCs w:val="32"/>
        </w:rPr>
      </w:pPr>
      <w:r>
        <w:rPr>
          <w:rFonts w:eastAsia="仿宋_GB2312"/>
          <w:sz w:val="32"/>
          <w:szCs w:val="32"/>
        </w:rPr>
        <w:t>（1）管理制度健全性</w:t>
      </w:r>
    </w:p>
    <w:p>
      <w:pPr>
        <w:spacing w:line="560" w:lineRule="exact"/>
        <w:ind w:firstLine="640" w:firstLineChars="200"/>
        <w:rPr>
          <w:rFonts w:eastAsia="仿宋_GB2312"/>
          <w:sz w:val="32"/>
          <w:szCs w:val="32"/>
        </w:rPr>
      </w:pPr>
      <w:r>
        <w:rPr>
          <w:rFonts w:eastAsia="仿宋_GB2312"/>
          <w:sz w:val="32"/>
          <w:szCs w:val="32"/>
        </w:rPr>
        <w:t>本项目拥有一套完善、健全的</w:t>
      </w:r>
      <w:r>
        <w:rPr>
          <w:rFonts w:hint="eastAsia" w:eastAsia="仿宋_GB2312"/>
          <w:sz w:val="32"/>
          <w:szCs w:val="32"/>
        </w:rPr>
        <w:t>预算管理内部控制制度</w:t>
      </w:r>
      <w:r>
        <w:rPr>
          <w:rFonts w:eastAsia="仿宋_GB2312"/>
          <w:sz w:val="32"/>
          <w:szCs w:val="32"/>
        </w:rPr>
        <w:t>，为项目的成功实施提供了坚实的制度保障。项目管理制度的制定紧密结合了项目的特点与实际情况，涵盖了项目的策划、组织、实施、监控与收尾等各个环节。</w:t>
      </w:r>
    </w:p>
    <w:p>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sz w:val="32"/>
          <w:szCs w:val="32"/>
          <w:highlight w:val="green"/>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（2）制度执行有效性</w:t>
      </w:r>
    </w:p>
    <w:p>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4"/>
        <w:numPr>
          <w:ilvl w:val="0"/>
          <w:numId w:val="5"/>
        </w:numPr>
        <w:spacing w:line="560" w:lineRule="exact"/>
        <w:ind w:firstLine="643"/>
        <w:rPr>
          <w:rFonts w:eastAsia="楷体_GB2312"/>
          <w:b/>
          <w:bCs/>
          <w:sz w:val="32"/>
          <w:szCs w:val="32"/>
        </w:rPr>
      </w:pPr>
      <w:r>
        <w:rPr>
          <w:rFonts w:eastAsia="楷体_GB2312"/>
          <w:b/>
          <w:bCs/>
          <w:sz w:val="32"/>
          <w:szCs w:val="32"/>
        </w:rPr>
        <w:t>项目产出情况</w:t>
      </w:r>
    </w:p>
    <w:p>
      <w:pPr>
        <w:spacing w:line="600" w:lineRule="exact"/>
        <w:ind w:firstLine="640" w:firstLineChars="200"/>
        <w:outlineLvl w:val="0"/>
        <w:rPr>
          <w:rFonts w:eastAsia="仿宋_GB2312"/>
          <w:sz w:val="32"/>
          <w:szCs w:val="32"/>
          <w:highlight w:val="none"/>
        </w:rPr>
      </w:pPr>
      <w:r>
        <w:rPr>
          <w:rFonts w:eastAsia="仿宋_GB2312"/>
          <w:sz w:val="32"/>
          <w:szCs w:val="32"/>
        </w:rPr>
        <w:t>项目产出类指标包括产出数量、产出质量、产出时效、产出成本四方面的内容，由</w:t>
      </w:r>
      <w:r>
        <w:rPr>
          <w:rFonts w:hint="eastAsia" w:eastAsia="仿宋_GB2312"/>
          <w:sz w:val="32"/>
          <w:szCs w:val="32"/>
        </w:rPr>
        <w:t>6</w:t>
      </w:r>
      <w:r>
        <w:rPr>
          <w:rFonts w:eastAsia="仿宋_GB2312"/>
          <w:sz w:val="32"/>
          <w:szCs w:val="32"/>
        </w:rPr>
        <w:t>个三级指标构成，权重分为</w:t>
      </w:r>
      <w:r>
        <w:rPr>
          <w:rFonts w:hint="eastAsia" w:eastAsia="仿宋_GB2312"/>
          <w:sz w:val="32"/>
          <w:szCs w:val="32"/>
        </w:rPr>
        <w:t>40</w:t>
      </w:r>
      <w:r>
        <w:rPr>
          <w:rFonts w:eastAsia="仿宋_GB2312"/>
          <w:sz w:val="32"/>
          <w:szCs w:val="32"/>
        </w:rPr>
        <w:t>分，实际得分</w:t>
      </w:r>
      <w:r>
        <w:rPr>
          <w:rFonts w:hint="eastAsia" w:eastAsia="仿宋_GB2312"/>
          <w:sz w:val="32"/>
          <w:szCs w:val="32"/>
        </w:rPr>
        <w:t>34.04</w:t>
      </w:r>
      <w:r>
        <w:rPr>
          <w:rFonts w:eastAsia="仿宋_GB2312"/>
          <w:sz w:val="32"/>
          <w:szCs w:val="32"/>
        </w:rPr>
        <w:t>分，得分率为</w:t>
      </w:r>
      <w:r>
        <w:rPr>
          <w:rFonts w:hint="eastAsia" w:eastAsia="仿宋_GB2312"/>
          <w:sz w:val="32"/>
          <w:szCs w:val="32"/>
        </w:rPr>
        <w:t>85.1</w:t>
      </w:r>
      <w:r>
        <w:rPr>
          <w:rFonts w:eastAsia="仿宋_GB2312"/>
          <w:sz w:val="32"/>
          <w:szCs w:val="32"/>
        </w:rPr>
        <w:t>%。具体产出指标完成情况如</w:t>
      </w:r>
      <w:r>
        <w:rPr>
          <w:rFonts w:eastAsia="仿宋_GB2312"/>
          <w:sz w:val="32"/>
          <w:szCs w:val="32"/>
          <w:highlight w:val="none"/>
        </w:rPr>
        <w:t>下：</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1 \* GB3 </w:instrText>
      </w:r>
      <w:r>
        <w:rPr>
          <w:rFonts w:eastAsia="仿宋_GB2312"/>
          <w:sz w:val="32"/>
          <w:szCs w:val="32"/>
          <w:highlight w:val="none"/>
        </w:rPr>
        <w:fldChar w:fldCharType="separate"/>
      </w:r>
      <w:r>
        <w:rPr>
          <w:rFonts w:eastAsia="仿宋_GB2312"/>
          <w:sz w:val="32"/>
          <w:szCs w:val="32"/>
          <w:highlight w:val="none"/>
        </w:rPr>
        <w:t>①</w:t>
      </w:r>
      <w:r>
        <w:rPr>
          <w:rFonts w:eastAsia="仿宋_GB2312"/>
          <w:sz w:val="32"/>
          <w:szCs w:val="32"/>
          <w:highlight w:val="none"/>
        </w:rPr>
        <w:fldChar w:fldCharType="end"/>
      </w:r>
      <w:r>
        <w:rPr>
          <w:rFonts w:eastAsia="仿宋_GB2312"/>
          <w:sz w:val="32"/>
          <w:szCs w:val="32"/>
          <w:highlight w:val="none"/>
        </w:rPr>
        <w:t>数量指标：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指标1：聘用人员数量，指标值：&gt;=20人，实际完成值：21人，指标完成率</w:t>
      </w:r>
      <w:r>
        <w:rPr>
          <w:rFonts w:hint="eastAsia" w:eastAsia="仿宋_GB2312"/>
          <w:sz w:val="32"/>
          <w:szCs w:val="32"/>
          <w:highlight w:val="none"/>
        </w:rPr>
        <w:t>105</w:t>
      </w:r>
      <w:r>
        <w:rPr>
          <w:rFonts w:eastAsia="仿宋_GB2312"/>
          <w:sz w:val="32"/>
          <w:szCs w:val="32"/>
          <w:highlight w:val="none"/>
        </w:rPr>
        <w:t>%</w:t>
      </w:r>
      <w:r>
        <w:rPr>
          <w:rFonts w:hint="eastAsia" w:eastAsia="仿宋_GB2312"/>
          <w:sz w:val="32"/>
          <w:szCs w:val="32"/>
          <w:highlight w:val="none"/>
        </w:rPr>
        <w:t>。偏差原因：多招一名人员，工资增长及社保缴费基数提高，导致成本增加。改进措施：在今后的工作中精准预算各个项目支出资金，合理设置指标。</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此项权重分值为10分，得分为10分。</w:t>
      </w:r>
    </w:p>
    <w:p>
      <w:pPr>
        <w:pStyle w:val="2"/>
        <w:rPr>
          <w:highlight w:val="none"/>
        </w:rPr>
      </w:pP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2 \* GB3 </w:instrText>
      </w:r>
      <w:r>
        <w:rPr>
          <w:rFonts w:eastAsia="仿宋_GB2312"/>
          <w:sz w:val="32"/>
          <w:szCs w:val="32"/>
          <w:highlight w:val="none"/>
        </w:rPr>
        <w:fldChar w:fldCharType="separate"/>
      </w:r>
      <w:r>
        <w:rPr>
          <w:rFonts w:eastAsia="仿宋_GB2312"/>
          <w:sz w:val="32"/>
          <w:szCs w:val="32"/>
          <w:highlight w:val="none"/>
        </w:rPr>
        <w:t>②</w:t>
      </w:r>
      <w:r>
        <w:rPr>
          <w:rFonts w:eastAsia="仿宋_GB2312"/>
          <w:sz w:val="32"/>
          <w:szCs w:val="32"/>
          <w:highlight w:val="none"/>
        </w:rPr>
        <w:fldChar w:fldCharType="end"/>
      </w:r>
      <w:r>
        <w:rPr>
          <w:rFonts w:eastAsia="仿宋_GB2312"/>
          <w:sz w:val="32"/>
          <w:szCs w:val="32"/>
          <w:highlight w:val="none"/>
        </w:rPr>
        <w:t>质量指标：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指标1：工资发放覆盖率</w:t>
      </w:r>
      <w:r>
        <w:rPr>
          <w:rFonts w:hint="eastAsia" w:eastAsia="仿宋_GB2312"/>
          <w:sz w:val="32"/>
          <w:szCs w:val="32"/>
          <w:highlight w:val="none"/>
        </w:rPr>
        <w:t>，</w:t>
      </w:r>
      <w:r>
        <w:rPr>
          <w:rFonts w:eastAsia="仿宋_GB2312"/>
          <w:sz w:val="32"/>
          <w:szCs w:val="32"/>
          <w:highlight w:val="none"/>
        </w:rPr>
        <w:t>指标值：&gt;=98%，实际完成值：</w:t>
      </w:r>
      <w:r>
        <w:rPr>
          <w:rFonts w:hint="eastAsia" w:eastAsia="仿宋_GB2312"/>
          <w:sz w:val="32"/>
          <w:szCs w:val="32"/>
          <w:highlight w:val="none"/>
        </w:rPr>
        <w:t>100%</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此项权重分值为10分，得分为10分。</w:t>
      </w:r>
    </w:p>
    <w:p>
      <w:pPr>
        <w:pStyle w:val="2"/>
        <w:rPr>
          <w:highlight w:val="none"/>
        </w:rPr>
      </w:pP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3 \* GB3 </w:instrText>
      </w:r>
      <w:r>
        <w:rPr>
          <w:rFonts w:eastAsia="仿宋_GB2312"/>
          <w:sz w:val="32"/>
          <w:szCs w:val="32"/>
          <w:highlight w:val="none"/>
        </w:rPr>
        <w:fldChar w:fldCharType="separate"/>
      </w:r>
      <w:r>
        <w:rPr>
          <w:rFonts w:eastAsia="仿宋_GB2312"/>
          <w:sz w:val="32"/>
          <w:szCs w:val="32"/>
          <w:highlight w:val="none"/>
        </w:rPr>
        <w:t>③</w:t>
      </w:r>
      <w:r>
        <w:rPr>
          <w:rFonts w:eastAsia="仿宋_GB2312"/>
          <w:sz w:val="32"/>
          <w:szCs w:val="32"/>
          <w:highlight w:val="none"/>
        </w:rPr>
        <w:fldChar w:fldCharType="end"/>
      </w:r>
      <w:r>
        <w:rPr>
          <w:rFonts w:eastAsia="仿宋_GB2312"/>
          <w:sz w:val="32"/>
          <w:szCs w:val="32"/>
          <w:highlight w:val="none"/>
        </w:rPr>
        <w:t>时效指标：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指标1：资金发放及时率</w:t>
      </w:r>
      <w:r>
        <w:rPr>
          <w:rFonts w:hint="eastAsia" w:eastAsia="仿宋_GB2312"/>
          <w:sz w:val="32"/>
          <w:szCs w:val="32"/>
          <w:highlight w:val="none"/>
        </w:rPr>
        <w:t>，</w:t>
      </w:r>
      <w:r>
        <w:rPr>
          <w:rFonts w:eastAsia="仿宋_GB2312"/>
          <w:sz w:val="32"/>
          <w:szCs w:val="32"/>
          <w:highlight w:val="none"/>
        </w:rPr>
        <w:t>指标值：=100%，实际完成值：</w:t>
      </w:r>
      <w:r>
        <w:rPr>
          <w:rFonts w:hint="eastAsia" w:eastAsia="仿宋_GB2312"/>
          <w:sz w:val="32"/>
          <w:szCs w:val="32"/>
          <w:highlight w:val="none"/>
        </w:rPr>
        <w:t>100%</w:t>
      </w:r>
      <w:r>
        <w:rPr>
          <w:rFonts w:eastAsia="仿宋_GB2312"/>
          <w:sz w:val="32"/>
          <w:szCs w:val="32"/>
          <w:highlight w:val="none"/>
        </w:rPr>
        <w:t>，指标完成率</w:t>
      </w:r>
      <w:r>
        <w:rPr>
          <w:rFonts w:hint="eastAsia" w:eastAsia="仿宋_GB2312"/>
          <w:sz w:val="32"/>
          <w:szCs w:val="32"/>
          <w:highlight w:val="none"/>
        </w:rPr>
        <w:t>98.61</w:t>
      </w:r>
      <w:r>
        <w:rPr>
          <w:rFonts w:eastAsia="仿宋_GB2312"/>
          <w:sz w:val="32"/>
          <w:szCs w:val="32"/>
          <w:highlight w:val="none"/>
        </w:rPr>
        <w:t>%</w:t>
      </w:r>
      <w:r>
        <w:rPr>
          <w:rFonts w:hint="eastAsia" w:eastAsia="仿宋_GB2312"/>
          <w:sz w:val="32"/>
          <w:szCs w:val="32"/>
          <w:highlight w:val="none"/>
        </w:rPr>
        <w:t>。偏差原因：因部分资金未支付完成，导致费用未用完。改进措施：合理安排预算资金，争取做到资金应付尽付。</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此项权重分值为10分，得分为9.86分。</w:t>
      </w:r>
    </w:p>
    <w:p>
      <w:pPr>
        <w:pStyle w:val="2"/>
        <w:rPr>
          <w:highlight w:val="none"/>
        </w:rPr>
      </w:pP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4 \* GB3 </w:instrText>
      </w:r>
      <w:r>
        <w:rPr>
          <w:rFonts w:eastAsia="仿宋_GB2312"/>
          <w:sz w:val="32"/>
          <w:szCs w:val="32"/>
          <w:highlight w:val="none"/>
        </w:rPr>
        <w:fldChar w:fldCharType="separate"/>
      </w:r>
      <w:r>
        <w:rPr>
          <w:rFonts w:eastAsia="仿宋_GB2312"/>
          <w:sz w:val="32"/>
          <w:szCs w:val="32"/>
          <w:highlight w:val="none"/>
        </w:rPr>
        <w:t>④</w:t>
      </w:r>
      <w:r>
        <w:rPr>
          <w:rFonts w:eastAsia="仿宋_GB2312"/>
          <w:sz w:val="32"/>
          <w:szCs w:val="32"/>
          <w:highlight w:val="none"/>
        </w:rPr>
        <w:fldChar w:fldCharType="end"/>
      </w:r>
      <w:r>
        <w:rPr>
          <w:rFonts w:eastAsia="仿宋_GB2312"/>
          <w:sz w:val="32"/>
          <w:szCs w:val="32"/>
          <w:highlight w:val="none"/>
        </w:rPr>
        <w:t>成本指标：</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指标1：</w:t>
      </w:r>
      <w:r>
        <w:rPr>
          <w:rFonts w:eastAsia="仿宋_GB2312"/>
          <w:sz w:val="32"/>
          <w:szCs w:val="32"/>
          <w:highlight w:val="none"/>
        </w:rPr>
        <w:t>聘用人员工资发放缴纳社保成本</w:t>
      </w:r>
      <w:r>
        <w:rPr>
          <w:rFonts w:hint="eastAsia" w:eastAsia="仿宋_GB2312"/>
          <w:sz w:val="32"/>
          <w:szCs w:val="32"/>
          <w:highlight w:val="none"/>
        </w:rPr>
        <w:t>，</w:t>
      </w:r>
      <w:r>
        <w:rPr>
          <w:rFonts w:eastAsia="仿宋_GB2312"/>
          <w:sz w:val="32"/>
          <w:szCs w:val="32"/>
          <w:highlight w:val="none"/>
        </w:rPr>
        <w:t>指标值：</w:t>
      </w:r>
      <w:r>
        <w:rPr>
          <w:rFonts w:hint="eastAsia" w:eastAsia="仿宋_GB2312"/>
          <w:sz w:val="32"/>
          <w:szCs w:val="32"/>
          <w:highlight w:val="none"/>
        </w:rPr>
        <w:t>&lt;=70万元，</w:t>
      </w:r>
      <w:r>
        <w:rPr>
          <w:rFonts w:eastAsia="仿宋_GB2312"/>
          <w:sz w:val="32"/>
          <w:szCs w:val="32"/>
          <w:highlight w:val="none"/>
        </w:rPr>
        <w:t>实际完成值：</w:t>
      </w:r>
      <w:r>
        <w:rPr>
          <w:rFonts w:hint="eastAsia" w:eastAsia="仿宋_GB2312"/>
          <w:sz w:val="32"/>
          <w:szCs w:val="32"/>
          <w:highlight w:val="none"/>
        </w:rPr>
        <w:t>75.79万元</w:t>
      </w:r>
      <w:r>
        <w:rPr>
          <w:rFonts w:eastAsia="仿宋_GB2312"/>
          <w:sz w:val="32"/>
          <w:szCs w:val="32"/>
          <w:highlight w:val="none"/>
        </w:rPr>
        <w:t>，指标完成率</w:t>
      </w:r>
      <w:r>
        <w:rPr>
          <w:rFonts w:hint="eastAsia" w:eastAsia="仿宋_GB2312"/>
          <w:sz w:val="32"/>
          <w:szCs w:val="32"/>
          <w:highlight w:val="none"/>
        </w:rPr>
        <w:t>0</w:t>
      </w:r>
      <w:r>
        <w:rPr>
          <w:rFonts w:eastAsia="仿宋_GB2312"/>
          <w:sz w:val="32"/>
          <w:szCs w:val="32"/>
          <w:highlight w:val="none"/>
        </w:rPr>
        <w:t>%</w:t>
      </w:r>
      <w:r>
        <w:rPr>
          <w:rFonts w:hint="eastAsia" w:eastAsia="仿宋_GB2312"/>
          <w:sz w:val="32"/>
          <w:szCs w:val="32"/>
          <w:highlight w:val="none"/>
        </w:rPr>
        <w:t>。偏差原因：多招一名人员，工资增长及社保缴费基数提高，导致成本增加。改进措施：在今后的工作中精准预算各个项目支出资金，合理设置指标。</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指标2：缴纳电费成本，</w:t>
      </w:r>
      <w:r>
        <w:rPr>
          <w:rFonts w:eastAsia="仿宋_GB2312"/>
          <w:sz w:val="32"/>
          <w:szCs w:val="32"/>
          <w:highlight w:val="none"/>
        </w:rPr>
        <w:t>指标值：</w:t>
      </w:r>
      <w:r>
        <w:rPr>
          <w:rFonts w:hint="eastAsia" w:eastAsia="仿宋_GB2312"/>
          <w:sz w:val="32"/>
          <w:szCs w:val="32"/>
          <w:highlight w:val="none"/>
        </w:rPr>
        <w:t>≤20万元，</w:t>
      </w:r>
      <w:r>
        <w:rPr>
          <w:rFonts w:eastAsia="仿宋_GB2312"/>
          <w:sz w:val="32"/>
          <w:szCs w:val="32"/>
          <w:highlight w:val="none"/>
        </w:rPr>
        <w:t>实际完成值：</w:t>
      </w:r>
      <w:r>
        <w:rPr>
          <w:rFonts w:hint="eastAsia" w:eastAsia="仿宋_GB2312"/>
          <w:sz w:val="32"/>
          <w:szCs w:val="32"/>
          <w:highlight w:val="none"/>
        </w:rPr>
        <w:t>19.46万元</w:t>
      </w:r>
      <w:r>
        <w:rPr>
          <w:rFonts w:eastAsia="仿宋_GB2312"/>
          <w:sz w:val="32"/>
          <w:szCs w:val="32"/>
          <w:highlight w:val="none"/>
        </w:rPr>
        <w:t>，指标完成率</w:t>
      </w:r>
      <w:r>
        <w:rPr>
          <w:rFonts w:hint="eastAsia" w:eastAsia="仿宋_GB2312"/>
          <w:sz w:val="32"/>
          <w:szCs w:val="32"/>
          <w:highlight w:val="none"/>
        </w:rPr>
        <w:t>97.3</w:t>
      </w:r>
      <w:r>
        <w:rPr>
          <w:rFonts w:eastAsia="仿宋_GB2312"/>
          <w:sz w:val="32"/>
          <w:szCs w:val="32"/>
          <w:highlight w:val="none"/>
        </w:rPr>
        <w:t>%</w:t>
      </w:r>
      <w:r>
        <w:rPr>
          <w:rFonts w:hint="eastAsia" w:eastAsia="仿宋_GB2312"/>
          <w:sz w:val="32"/>
          <w:szCs w:val="32"/>
          <w:highlight w:val="none"/>
        </w:rPr>
        <w:t>。偏差原因：根据实际情况与大楼其他单位分摊了电费，节约了部分成本。改进措施：在今后的工作中精准预算各个项目支出资金，合理设置指标。</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指标3：运转经费成本，</w:t>
      </w:r>
      <w:r>
        <w:rPr>
          <w:rFonts w:eastAsia="仿宋_GB2312"/>
          <w:sz w:val="32"/>
          <w:szCs w:val="32"/>
          <w:highlight w:val="none"/>
        </w:rPr>
        <w:t>指标值：</w:t>
      </w:r>
      <w:r>
        <w:rPr>
          <w:rFonts w:hint="eastAsia" w:eastAsia="仿宋_GB2312"/>
          <w:sz w:val="32"/>
          <w:szCs w:val="32"/>
          <w:highlight w:val="none"/>
        </w:rPr>
        <w:t>&lt;=10万元，</w:t>
      </w:r>
      <w:r>
        <w:rPr>
          <w:rFonts w:eastAsia="仿宋_GB2312"/>
          <w:sz w:val="32"/>
          <w:szCs w:val="32"/>
          <w:highlight w:val="none"/>
        </w:rPr>
        <w:t>实际完成值：</w:t>
      </w:r>
      <w:r>
        <w:rPr>
          <w:rFonts w:hint="eastAsia" w:eastAsia="仿宋_GB2312"/>
          <w:sz w:val="32"/>
          <w:szCs w:val="32"/>
          <w:highlight w:val="none"/>
        </w:rPr>
        <w:t>3.36万元</w:t>
      </w:r>
      <w:r>
        <w:rPr>
          <w:rFonts w:eastAsia="仿宋_GB2312"/>
          <w:sz w:val="32"/>
          <w:szCs w:val="32"/>
          <w:highlight w:val="none"/>
        </w:rPr>
        <w:t>，指标完成率</w:t>
      </w:r>
      <w:r>
        <w:rPr>
          <w:rFonts w:hint="eastAsia" w:eastAsia="仿宋_GB2312"/>
          <w:sz w:val="32"/>
          <w:szCs w:val="32"/>
          <w:highlight w:val="none"/>
        </w:rPr>
        <w:t>33.6</w:t>
      </w:r>
      <w:r>
        <w:rPr>
          <w:rFonts w:eastAsia="仿宋_GB2312"/>
          <w:sz w:val="32"/>
          <w:szCs w:val="32"/>
          <w:highlight w:val="none"/>
        </w:rPr>
        <w:t>%</w:t>
      </w:r>
      <w:r>
        <w:rPr>
          <w:rFonts w:hint="eastAsia" w:eastAsia="仿宋_GB2312"/>
          <w:sz w:val="32"/>
          <w:szCs w:val="32"/>
          <w:highlight w:val="none"/>
        </w:rPr>
        <w:t>。偏差原因：预算不精准、未合理设置指标。改进措施：在今后的工作中精准预算各个项目支出资金，合理设置指标。</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此项权重分值为10分，得分为4.36分。</w:t>
      </w:r>
    </w:p>
    <w:p>
      <w:pPr>
        <w:pStyle w:val="2"/>
      </w:pPr>
    </w:p>
    <w:p>
      <w:pPr>
        <w:pStyle w:val="14"/>
        <w:numPr>
          <w:ilvl w:val="0"/>
          <w:numId w:val="5"/>
        </w:numPr>
        <w:spacing w:line="560" w:lineRule="exact"/>
        <w:ind w:firstLine="643"/>
        <w:rPr>
          <w:rFonts w:eastAsia="楷体_GB2312"/>
          <w:b/>
          <w:bCs/>
          <w:sz w:val="32"/>
          <w:szCs w:val="32"/>
        </w:rPr>
      </w:pPr>
      <w:r>
        <w:rPr>
          <w:rFonts w:eastAsia="楷体_GB2312"/>
          <w:b/>
          <w:bCs/>
          <w:sz w:val="32"/>
          <w:szCs w:val="32"/>
        </w:rPr>
        <w:t>项目效益情况</w:t>
      </w:r>
    </w:p>
    <w:p>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pPr>
        <w:numPr>
          <w:ilvl w:val="0"/>
          <w:numId w:val="6"/>
        </w:numPr>
        <w:spacing w:line="600" w:lineRule="exact"/>
        <w:ind w:firstLine="640" w:firstLineChars="200"/>
        <w:outlineLvl w:val="0"/>
        <w:rPr>
          <w:rFonts w:eastAsia="仿宋_GB2312"/>
          <w:sz w:val="32"/>
          <w:szCs w:val="32"/>
        </w:rPr>
      </w:pPr>
      <w:r>
        <w:rPr>
          <w:rFonts w:eastAsia="仿宋_GB2312"/>
          <w:sz w:val="32"/>
          <w:szCs w:val="32"/>
        </w:rPr>
        <w:t>实施效益</w:t>
      </w:r>
    </w:p>
    <w:p>
      <w:pPr>
        <w:spacing w:line="600" w:lineRule="exact"/>
        <w:ind w:firstLine="640" w:firstLineChars="200"/>
        <w:outlineLvl w:val="0"/>
        <w:rPr>
          <w:rFonts w:eastAsia="仿宋_GB2312"/>
          <w:sz w:val="32"/>
          <w:szCs w:val="32"/>
        </w:rPr>
      </w:pPr>
      <w:r>
        <w:rPr>
          <w:rFonts w:ascii="Calibri" w:hAnsi="Calibri" w:eastAsia="仿宋_GB2312" w:cs="Calibri"/>
          <w:sz w:val="32"/>
          <w:szCs w:val="32"/>
        </w:rPr>
        <w:t>①</w:t>
      </w:r>
      <w:r>
        <w:rPr>
          <w:rFonts w:eastAsia="仿宋_GB2312"/>
          <w:sz w:val="32"/>
          <w:szCs w:val="32"/>
        </w:rPr>
        <w:t>社会效益指标：</w:t>
      </w:r>
    </w:p>
    <w:p>
      <w:pPr>
        <w:spacing w:line="600" w:lineRule="exact"/>
        <w:ind w:firstLine="640" w:firstLineChars="200"/>
        <w:outlineLvl w:val="0"/>
        <w:rPr>
          <w:rFonts w:eastAsia="仿宋_GB2312"/>
          <w:sz w:val="32"/>
          <w:szCs w:val="32"/>
          <w:highlight w:val="none"/>
        </w:rPr>
      </w:pPr>
      <w:r>
        <w:rPr>
          <w:rFonts w:hint="eastAsia" w:eastAsia="仿宋_GB2312"/>
          <w:sz w:val="32"/>
          <w:szCs w:val="32"/>
        </w:rPr>
        <w:t>指标1:提升业务水平人数，</w:t>
      </w:r>
      <w:r>
        <w:rPr>
          <w:rFonts w:eastAsia="仿宋_GB2312"/>
          <w:sz w:val="32"/>
          <w:szCs w:val="32"/>
        </w:rPr>
        <w:t>指标值：</w:t>
      </w:r>
      <w:r>
        <w:rPr>
          <w:rFonts w:hint="eastAsia" w:eastAsia="仿宋_GB2312"/>
          <w:sz w:val="32"/>
          <w:szCs w:val="32"/>
        </w:rPr>
        <w:t>&gt;=20人，</w:t>
      </w:r>
      <w:r>
        <w:rPr>
          <w:rFonts w:eastAsia="仿宋_GB2312"/>
          <w:sz w:val="32"/>
          <w:szCs w:val="32"/>
        </w:rPr>
        <w:t>实际完成值：21人，指标完成率</w:t>
      </w:r>
      <w:r>
        <w:rPr>
          <w:rFonts w:hint="eastAsia" w:eastAsia="仿宋_GB2312"/>
          <w:sz w:val="32"/>
          <w:szCs w:val="32"/>
        </w:rPr>
        <w:t>105</w:t>
      </w:r>
      <w:r>
        <w:rPr>
          <w:rFonts w:eastAsia="仿宋_GB2312"/>
          <w:sz w:val="32"/>
          <w:szCs w:val="32"/>
        </w:rPr>
        <w:t>%</w:t>
      </w:r>
      <w:r>
        <w:rPr>
          <w:rFonts w:hint="eastAsia" w:eastAsia="仿宋_GB2312"/>
          <w:sz w:val="32"/>
          <w:szCs w:val="32"/>
        </w:rPr>
        <w:t>。偏差原因：多招一名人员，工资增长及社保缴费基数提高，导致成本增加。改进措施：在今后的</w:t>
      </w:r>
      <w:r>
        <w:rPr>
          <w:rFonts w:hint="eastAsia" w:eastAsia="仿宋_GB2312"/>
          <w:sz w:val="32"/>
          <w:szCs w:val="32"/>
          <w:highlight w:val="none"/>
        </w:rPr>
        <w:t>工作中精准预算各个项目支出资金，合理设置指标。</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此项权重分值为10分，得分为10分。</w:t>
      </w:r>
    </w:p>
    <w:p>
      <w:pPr>
        <w:pStyle w:val="2"/>
        <w:rPr>
          <w:highlight w:val="none"/>
        </w:rPr>
      </w:pPr>
    </w:p>
    <w:p>
      <w:pPr>
        <w:spacing w:line="600" w:lineRule="exact"/>
        <w:ind w:firstLine="640" w:firstLineChars="200"/>
        <w:outlineLvl w:val="0"/>
        <w:rPr>
          <w:rFonts w:eastAsia="仿宋_GB2312"/>
          <w:sz w:val="32"/>
          <w:szCs w:val="32"/>
          <w:highlight w:val="none"/>
        </w:rPr>
      </w:pPr>
      <w:r>
        <w:rPr>
          <w:rFonts w:ascii="Calibri" w:hAnsi="Calibri" w:eastAsia="仿宋_GB2312" w:cs="Calibri"/>
          <w:sz w:val="32"/>
          <w:szCs w:val="32"/>
          <w:highlight w:val="none"/>
        </w:rPr>
        <w:t>②</w:t>
      </w:r>
      <w:r>
        <w:rPr>
          <w:rFonts w:eastAsia="仿宋_GB2312"/>
          <w:sz w:val="32"/>
          <w:szCs w:val="32"/>
          <w:highlight w:val="none"/>
        </w:rPr>
        <w:t>满意度</w:t>
      </w:r>
      <w:r>
        <w:rPr>
          <w:rFonts w:hint="eastAsia"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指标1:</w:t>
      </w:r>
      <w:r>
        <w:rPr>
          <w:rFonts w:eastAsia="仿宋_GB2312"/>
          <w:sz w:val="32"/>
          <w:szCs w:val="32"/>
          <w:highlight w:val="none"/>
        </w:rPr>
        <w:t>聘用人员满意度</w:t>
      </w:r>
      <w:r>
        <w:rPr>
          <w:rFonts w:hint="eastAsia" w:eastAsia="仿宋_GB2312"/>
          <w:sz w:val="32"/>
          <w:szCs w:val="32"/>
          <w:highlight w:val="none"/>
        </w:rPr>
        <w:t>，</w:t>
      </w:r>
      <w:r>
        <w:rPr>
          <w:rFonts w:eastAsia="仿宋_GB2312"/>
          <w:sz w:val="32"/>
          <w:szCs w:val="32"/>
          <w:highlight w:val="none"/>
        </w:rPr>
        <w:t>指标值：</w:t>
      </w:r>
      <w:r>
        <w:rPr>
          <w:rFonts w:hint="eastAsia" w:eastAsia="仿宋_GB2312"/>
          <w:sz w:val="32"/>
          <w:szCs w:val="32"/>
          <w:highlight w:val="none"/>
        </w:rPr>
        <w:t>&gt;=95%，</w:t>
      </w:r>
      <w:r>
        <w:rPr>
          <w:rFonts w:eastAsia="仿宋_GB2312"/>
          <w:sz w:val="32"/>
          <w:szCs w:val="32"/>
          <w:highlight w:val="none"/>
        </w:rPr>
        <w:t>实际完成值：100%，指标完成率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t>（五）预算执行进度与绩效指标总体完成率偏差</w:t>
      </w:r>
    </w:p>
    <w:p>
      <w:pPr>
        <w:spacing w:line="600" w:lineRule="exact"/>
        <w:ind w:firstLine="640" w:firstLineChars="200"/>
        <w:outlineLvl w:val="0"/>
        <w:rPr>
          <w:rFonts w:eastAsia="仿宋_GB2312"/>
          <w:sz w:val="32"/>
          <w:szCs w:val="32"/>
        </w:rPr>
      </w:pPr>
      <w:r>
        <w:rPr>
          <w:rFonts w:eastAsia="仿宋_GB2312"/>
          <w:sz w:val="32"/>
          <w:szCs w:val="32"/>
        </w:rPr>
        <w:t>部门专项-融媒体运行经费年初预算</w:t>
      </w:r>
      <w:r>
        <w:rPr>
          <w:rFonts w:hint="eastAsia" w:eastAsia="仿宋_GB2312"/>
          <w:sz w:val="32"/>
          <w:szCs w:val="32"/>
        </w:rPr>
        <w:t>100</w:t>
      </w:r>
      <w:r>
        <w:rPr>
          <w:rFonts w:eastAsia="仿宋_GB2312"/>
          <w:sz w:val="32"/>
          <w:szCs w:val="32"/>
        </w:rPr>
        <w:t>万元，全年预算</w:t>
      </w:r>
      <w:r>
        <w:rPr>
          <w:rFonts w:hint="eastAsia" w:eastAsia="仿宋_GB2312"/>
          <w:sz w:val="32"/>
          <w:szCs w:val="32"/>
        </w:rPr>
        <w:t>100</w:t>
      </w:r>
      <w:r>
        <w:rPr>
          <w:rFonts w:eastAsia="仿宋_GB2312"/>
          <w:sz w:val="32"/>
          <w:szCs w:val="32"/>
        </w:rPr>
        <w:t>万元，实际支出</w:t>
      </w:r>
      <w:r>
        <w:rPr>
          <w:rFonts w:hint="eastAsia" w:eastAsia="仿宋_GB2312"/>
          <w:sz w:val="32"/>
          <w:szCs w:val="32"/>
        </w:rPr>
        <w:t>98.61</w:t>
      </w:r>
      <w:r>
        <w:rPr>
          <w:rFonts w:eastAsia="仿宋_GB2312"/>
          <w:sz w:val="32"/>
          <w:szCs w:val="32"/>
        </w:rPr>
        <w:t>万元，预算执行率为</w:t>
      </w:r>
      <w:r>
        <w:rPr>
          <w:rFonts w:hint="eastAsia" w:eastAsia="仿宋_GB2312"/>
          <w:sz w:val="32"/>
          <w:szCs w:val="32"/>
        </w:rPr>
        <w:t>98.61</w:t>
      </w:r>
      <w:r>
        <w:rPr>
          <w:rFonts w:eastAsia="仿宋_GB2312"/>
          <w:sz w:val="32"/>
          <w:szCs w:val="32"/>
        </w:rPr>
        <w:t>%，项目绩效指标总体完成率为</w:t>
      </w:r>
      <w:r>
        <w:rPr>
          <w:rFonts w:hint="eastAsia" w:eastAsia="仿宋_GB2312"/>
          <w:sz w:val="32"/>
          <w:szCs w:val="32"/>
        </w:rPr>
        <w:t>79.94</w:t>
      </w:r>
      <w:r>
        <w:rPr>
          <w:rFonts w:eastAsia="仿宋_GB2312"/>
          <w:sz w:val="32"/>
          <w:szCs w:val="32"/>
        </w:rPr>
        <w:t>%，总体偏差率为</w:t>
      </w:r>
      <w:r>
        <w:rPr>
          <w:rFonts w:hint="eastAsia" w:eastAsia="仿宋_GB2312"/>
          <w:sz w:val="32"/>
          <w:szCs w:val="32"/>
        </w:rPr>
        <w:t>18.67</w:t>
      </w:r>
      <w:r>
        <w:rPr>
          <w:rFonts w:eastAsia="仿宋_GB2312"/>
          <w:sz w:val="32"/>
          <w:szCs w:val="32"/>
        </w:rPr>
        <w:t>%</w:t>
      </w:r>
      <w:r>
        <w:rPr>
          <w:rFonts w:hint="eastAsia" w:eastAsia="仿宋_GB2312"/>
          <w:sz w:val="32"/>
          <w:szCs w:val="32"/>
        </w:rPr>
        <w:t>，</w:t>
      </w:r>
      <w:r>
        <w:rPr>
          <w:rFonts w:eastAsia="仿宋_GB2312"/>
          <w:sz w:val="32"/>
          <w:szCs w:val="32"/>
        </w:rPr>
        <w:t>偏差原因人员工资增长及社保缴费基数提高导致成本增加</w:t>
      </w:r>
      <w:r>
        <w:rPr>
          <w:rFonts w:hint="eastAsia" w:eastAsia="仿宋_GB2312"/>
          <w:sz w:val="32"/>
          <w:szCs w:val="32"/>
        </w:rPr>
        <w:t>，</w:t>
      </w:r>
      <w:r>
        <w:rPr>
          <w:rFonts w:eastAsia="仿宋_GB2312"/>
          <w:sz w:val="32"/>
          <w:szCs w:val="32"/>
        </w:rPr>
        <w:t>改进措施</w:t>
      </w:r>
      <w:r>
        <w:rPr>
          <w:rFonts w:hint="eastAsia" w:eastAsia="仿宋_GB2312"/>
          <w:sz w:val="32"/>
          <w:szCs w:val="32"/>
        </w:rPr>
        <w:t>精准预算各项经费、提高预算精准率</w:t>
      </w:r>
      <w:r>
        <w:rPr>
          <w:rFonts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五</w:t>
      </w:r>
      <w:r>
        <w:rPr>
          <w:rFonts w:eastAsia="仿宋_GB2312"/>
          <w:sz w:val="32"/>
          <w:szCs w:val="32"/>
        </w:rPr>
        <w:t>.主要经验及做法、存在的问题及原因分析</w:t>
      </w:r>
    </w:p>
    <w:p>
      <w:pPr>
        <w:spacing w:line="600" w:lineRule="exact"/>
        <w:ind w:firstLine="640" w:firstLineChars="200"/>
        <w:outlineLvl w:val="0"/>
        <w:rPr>
          <w:rFonts w:eastAsia="仿宋_GB2312"/>
          <w:sz w:val="32"/>
          <w:szCs w:val="32"/>
        </w:rPr>
      </w:pPr>
      <w:r>
        <w:rPr>
          <w:rFonts w:eastAsia="仿宋_GB2312"/>
          <w:sz w:val="32"/>
          <w:szCs w:val="32"/>
        </w:rPr>
        <w:t>（一）主要经验及做法</w:t>
      </w:r>
    </w:p>
    <w:p>
      <w:pPr>
        <w:spacing w:line="600" w:lineRule="exact"/>
        <w:ind w:firstLine="640" w:firstLineChars="200"/>
        <w:outlineLvl w:val="0"/>
        <w:rPr>
          <w:rFonts w:eastAsia="仿宋_GB2312"/>
          <w:sz w:val="32"/>
          <w:szCs w:val="32"/>
        </w:rPr>
      </w:pPr>
      <w:r>
        <w:rPr>
          <w:rFonts w:hint="eastAsia" w:eastAsia="仿宋_GB2312"/>
          <w:sz w:val="32"/>
          <w:szCs w:val="32"/>
        </w:rPr>
        <w:t>一是高度重视。高度重视部门专项-融媒体运行经费预算及实施工作，积极加强部门之间沟通协调，在总结以往工作经验的基础上，认真开展部门专项-融媒体运行经费实施工作，对实施过程进行监督。</w:t>
      </w:r>
    </w:p>
    <w:p>
      <w:pPr>
        <w:spacing w:line="600" w:lineRule="exact"/>
        <w:ind w:firstLine="640" w:firstLineChars="200"/>
        <w:outlineLvl w:val="0"/>
        <w:rPr>
          <w:rFonts w:eastAsia="仿宋_GB2312"/>
          <w:sz w:val="32"/>
          <w:szCs w:val="32"/>
        </w:rPr>
      </w:pPr>
      <w:r>
        <w:rPr>
          <w:rFonts w:hint="eastAsia" w:eastAsia="仿宋_GB2312"/>
          <w:sz w:val="32"/>
          <w:szCs w:val="32"/>
        </w:rPr>
        <w:t>二是明确责任。根据部门专项-融媒体运行经费预算情况，明确项目各环节工作责任分工和完成时限，并提出了具体要求。</w:t>
      </w:r>
    </w:p>
    <w:p>
      <w:pPr>
        <w:spacing w:line="600" w:lineRule="exact"/>
        <w:ind w:firstLine="640" w:firstLineChars="200"/>
        <w:outlineLvl w:val="0"/>
        <w:rPr>
          <w:rFonts w:eastAsia="仿宋_GB2312"/>
          <w:sz w:val="32"/>
          <w:szCs w:val="32"/>
        </w:rPr>
      </w:pPr>
      <w:r>
        <w:rPr>
          <w:rFonts w:hint="eastAsia" w:eastAsia="仿宋_GB2312"/>
          <w:sz w:val="32"/>
          <w:szCs w:val="32"/>
        </w:rPr>
        <w:t>三是严格监督和管理项目资金。严格按照部门专项-融媒体运行经费预算情况，根据人员花名册、社保缴费明细和电费发票等发放工资、缴纳社保，每笔款项的支付均按照库尔勒市融媒体中心支出内部管理制度程序进行。</w:t>
      </w:r>
    </w:p>
    <w:p>
      <w:pPr>
        <w:spacing w:line="600" w:lineRule="exact"/>
        <w:ind w:firstLine="640" w:firstLineChars="200"/>
        <w:outlineLvl w:val="0"/>
        <w:rPr>
          <w:rFonts w:eastAsia="仿宋_GB2312"/>
          <w:sz w:val="32"/>
          <w:szCs w:val="32"/>
        </w:rPr>
      </w:pPr>
      <w:r>
        <w:rPr>
          <w:rFonts w:hint="eastAsia" w:eastAsia="仿宋_GB2312"/>
          <w:sz w:val="32"/>
          <w:szCs w:val="32"/>
        </w:rPr>
        <w:t>（二）</w:t>
      </w:r>
      <w:r>
        <w:rPr>
          <w:rFonts w:eastAsia="仿宋_GB2312"/>
          <w:sz w:val="32"/>
          <w:szCs w:val="32"/>
        </w:rPr>
        <w:t>存在的问题及原因分析</w:t>
      </w:r>
    </w:p>
    <w:p>
      <w:pP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一是部门专项-融媒体运行经费在</w:t>
      </w:r>
      <w:r>
        <w:rPr>
          <w:rFonts w:hint="default" w:ascii="Times New Roman" w:hAnsi="Times New Roman" w:eastAsia="仿宋_GB2312" w:cs="Times New Roman"/>
          <w:sz w:val="32"/>
          <w:szCs w:val="32"/>
          <w:highlight w:val="none"/>
          <w:lang w:val="en-US" w:eastAsia="zh-CN"/>
        </w:rPr>
        <w:t>各项指标的设置要进一步优化、完善，主要在细化、量化上改进。在</w:t>
      </w:r>
      <w:r>
        <w:rPr>
          <w:rFonts w:hint="eastAsia" w:ascii="Times New Roman" w:hAnsi="Times New Roman" w:eastAsia="仿宋_GB2312" w:cs="Times New Roman"/>
          <w:sz w:val="32"/>
          <w:szCs w:val="32"/>
          <w:highlight w:val="none"/>
          <w:lang w:val="en-US" w:eastAsia="zh-CN"/>
        </w:rPr>
        <w:t>部门专项-融媒体运行经费使用</w:t>
      </w:r>
      <w:r>
        <w:rPr>
          <w:rFonts w:hint="default" w:ascii="Times New Roman" w:hAnsi="Times New Roman" w:eastAsia="仿宋_GB2312" w:cs="Times New Roman"/>
          <w:sz w:val="32"/>
          <w:szCs w:val="32"/>
          <w:highlight w:val="none"/>
          <w:lang w:val="en-US" w:eastAsia="zh-CN"/>
        </w:rPr>
        <w:t>过程中，</w:t>
      </w:r>
      <w:r>
        <w:rPr>
          <w:rFonts w:hint="eastAsia" w:ascii="Times New Roman" w:hAnsi="Times New Roman" w:eastAsia="仿宋_GB2312" w:cs="Times New Roman"/>
          <w:sz w:val="32"/>
          <w:szCs w:val="32"/>
          <w:highlight w:val="none"/>
          <w:lang w:val="en-US" w:eastAsia="zh-CN"/>
        </w:rPr>
        <w:t>应加强部门之间沟通协调，对人员流动情况及时进行沟通，避免工资发放和社保缴纳出现问题。</w:t>
      </w:r>
    </w:p>
    <w:p>
      <w:pP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二是项目实施过程中，出现指标预算成本与实际支出出现偏差的问题，应定期更新支出台账，</w:t>
      </w:r>
      <w:r>
        <w:rPr>
          <w:rFonts w:hint="default" w:ascii="Times New Roman" w:hAnsi="Times New Roman" w:eastAsia="仿宋_GB2312" w:cs="Times New Roman"/>
          <w:color w:val="auto"/>
          <w:sz w:val="32"/>
          <w:szCs w:val="32"/>
          <w:highlight w:val="none"/>
          <w:lang w:val="en-US" w:eastAsia="zh-CN"/>
        </w:rPr>
        <w:t>做好档案的归纳与整理，及时整理、收集、汇总，健全档案资料</w:t>
      </w:r>
      <w:r>
        <w:rPr>
          <w:rFonts w:hint="eastAsia" w:ascii="Times New Roman" w:hAnsi="Times New Roman" w:eastAsia="仿宋_GB2312" w:cs="Times New Roman"/>
          <w:color w:val="auto"/>
          <w:sz w:val="32"/>
          <w:szCs w:val="32"/>
          <w:highlight w:val="none"/>
          <w:lang w:val="en-US" w:eastAsia="zh-CN"/>
        </w:rPr>
        <w:t>等工作，对出现问题的环节，及时进行调整，</w:t>
      </w:r>
      <w:r>
        <w:rPr>
          <w:rFonts w:hint="eastAsia" w:ascii="Times New Roman" w:hAnsi="Times New Roman" w:eastAsia="仿宋_GB2312" w:cs="Times New Roman"/>
          <w:sz w:val="32"/>
          <w:szCs w:val="32"/>
          <w:highlight w:val="none"/>
          <w:lang w:val="en-US" w:eastAsia="zh-CN"/>
        </w:rPr>
        <w:t>避免实际支出与计划目标有所出入。</w:t>
      </w:r>
    </w:p>
    <w:p>
      <w:pPr>
        <w:numPr>
          <w:ilvl w:val="0"/>
          <w:numId w:val="7"/>
        </w:numPr>
        <w:spacing w:line="600" w:lineRule="exact"/>
        <w:ind w:firstLine="640" w:firstLineChars="200"/>
        <w:outlineLvl w:val="0"/>
        <w:rPr>
          <w:rFonts w:eastAsia="黑体"/>
          <w:sz w:val="32"/>
          <w:szCs w:val="32"/>
          <w:highlight w:val="none"/>
        </w:rPr>
      </w:pPr>
      <w:r>
        <w:rPr>
          <w:rFonts w:eastAsia="黑体"/>
          <w:sz w:val="32"/>
          <w:szCs w:val="32"/>
          <w:highlight w:val="none"/>
        </w:rPr>
        <w:t>有关建议</w:t>
      </w:r>
    </w:p>
    <w:p>
      <w:pPr>
        <w:pStyle w:val="2"/>
        <w:rPr>
          <w:highlight w:val="none"/>
        </w:rPr>
      </w:pP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eastAsia="仿宋_GB2312"/>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多进行有关绩效管理工作方面的培训。积极组织开展绩效管理工作培训，进一步夯实业务基础，提高绩效人员水平。</w:t>
      </w:r>
      <w:r>
        <w:rPr>
          <w:rFonts w:hint="eastAsia" w:ascii="Times New Roman" w:hAnsi="Times New Roman" w:eastAsia="仿宋_GB2312" w:cs="Times New Roman"/>
          <w:color w:val="auto"/>
          <w:sz w:val="32"/>
          <w:szCs w:val="32"/>
          <w:highlight w:val="none"/>
          <w:lang w:val="en-US" w:eastAsia="zh-CN"/>
        </w:rPr>
        <w:t>定期召开绩效评价工作会议，沟通项目进展，加强项目实施监督，遇到问题及时纠正，保证项目实施准确完整。</w:t>
      </w:r>
    </w:p>
    <w:p>
      <w:pPr>
        <w:shd w:val="clear"/>
        <w:spacing w:line="600" w:lineRule="exact"/>
        <w:ind w:firstLine="640" w:firstLineChars="200"/>
        <w:outlineLvl w:val="0"/>
        <w:rPr>
          <w:rFonts w:hint="default" w:eastAsia="仿宋_GB2312"/>
          <w:sz w:val="32"/>
          <w:szCs w:val="32"/>
          <w:highlight w:val="none"/>
          <w:lang w:val="en-US"/>
        </w:rPr>
      </w:pPr>
      <w:r>
        <w:rPr>
          <w:rFonts w:hint="eastAsia" w:ascii="Times New Roman" w:hAnsi="Times New Roman" w:eastAsia="仿宋_GB2312" w:cs="Times New Roman"/>
          <w:color w:val="auto"/>
          <w:sz w:val="32"/>
          <w:szCs w:val="32"/>
          <w:highlight w:val="none"/>
          <w:lang w:val="en-US" w:eastAsia="zh-CN"/>
        </w:rPr>
        <w:t>二是</w:t>
      </w:r>
      <w:r>
        <w:rPr>
          <w:rFonts w:hint="eastAsia" w:ascii="Times New Roman" w:hAnsi="Times New Roman" w:eastAsia="仿宋_GB2312" w:cs="Times New Roman"/>
          <w:sz w:val="32"/>
          <w:szCs w:val="32"/>
          <w:highlight w:val="none"/>
          <w:lang w:val="en-US" w:eastAsia="zh-CN"/>
        </w:rPr>
        <w:t>进一步完善财务制度，规范支出流程，做好档案留存工作，</w:t>
      </w:r>
      <w:r>
        <w:rPr>
          <w:rFonts w:hint="default" w:ascii="Times New Roman" w:hAnsi="Times New Roman" w:eastAsia="仿宋_GB2312" w:cs="Times New Roman"/>
          <w:color w:val="auto"/>
          <w:sz w:val="32"/>
          <w:szCs w:val="32"/>
          <w:highlight w:val="none"/>
          <w:lang w:val="en-US" w:eastAsia="zh-CN"/>
        </w:rPr>
        <w:t>加强对绩效管理工作的组织领导，提高对预算绩效管理工作重要性的认识，总结经验查找问题，研究制定更全面更完善的绩效评价管理办法。</w:t>
      </w:r>
    </w:p>
    <w:p>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0" w:name="page8"/>
      <w:bookmarkEnd w:id="0"/>
      <w:r>
        <w:rPr>
          <w:rFonts w:eastAsia="黑体"/>
          <w:sz w:val="32"/>
          <w:szCs w:val="32"/>
        </w:rPr>
        <w:t>明的问题</w:t>
      </w:r>
    </w:p>
    <w:p>
      <w:pPr>
        <w:pStyle w:val="15"/>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pPr>
        <w:pStyle w:val="15"/>
        <w:spacing w:after="0" w:line="560" w:lineRule="exact"/>
        <w:ind w:left="0" w:leftChars="0" w:firstLine="640"/>
        <w:rPr>
          <w:rFonts w:ascii="Times New Roman" w:hAnsi="Times New Roman" w:eastAsia="仿宋_GB2312"/>
          <w:sz w:val="32"/>
          <w:szCs w:val="32"/>
        </w:rPr>
      </w:pPr>
    </w:p>
    <w:p>
      <w:pPr>
        <w:pStyle w:val="15"/>
        <w:spacing w:after="0" w:line="560" w:lineRule="exact"/>
        <w:ind w:firstLine="640"/>
        <w:rPr>
          <w:rFonts w:ascii="Times New Roman" w:hAnsi="Times New Roman" w:eastAsia="仿宋_GB2312"/>
          <w:sz w:val="32"/>
          <w:szCs w:val="32"/>
        </w:rPr>
      </w:pPr>
    </w:p>
    <w:p>
      <w:pPr>
        <w:pStyle w:val="15"/>
        <w:spacing w:after="0" w:line="560" w:lineRule="exact"/>
        <w:ind w:left="0" w:leftChars="0" w:firstLine="0" w:firstLineChars="0"/>
        <w:rPr>
          <w:rFonts w:ascii="Times New Roman" w:hAnsi="Times New Roman" w:eastAsia="仿宋_GB2312"/>
          <w:sz w:val="32"/>
          <w:szCs w:val="32"/>
        </w:rPr>
      </w:pPr>
    </w:p>
    <w:p>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21"/>
        <w:ind w:firstLine="562"/>
        <w:jc w:val="center"/>
        <w:rPr>
          <w:rFonts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部门专项-融媒体运行经费绩效评价指标体系及综合评分表</w:t>
      </w:r>
      <w:bookmarkEnd w:id="1"/>
      <w:bookmarkEnd w:id="2"/>
    </w:p>
    <w:tbl>
      <w:tblPr>
        <w:tblStyle w:val="16"/>
        <w:tblW w:w="3795"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397"/>
        <w:gridCol w:w="583"/>
        <w:gridCol w:w="544"/>
        <w:gridCol w:w="1213"/>
        <w:gridCol w:w="2662"/>
        <w:gridCol w:w="625"/>
        <w:gridCol w:w="62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289"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一级指标</w:t>
            </w:r>
          </w:p>
        </w:tc>
        <w:tc>
          <w:tcPr>
            <w:tcW w:w="440"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二级指标</w:t>
            </w:r>
          </w:p>
        </w:tc>
        <w:tc>
          <w:tcPr>
            <w:tcW w:w="410"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三级指标</w:t>
            </w:r>
          </w:p>
        </w:tc>
        <w:tc>
          <w:tcPr>
            <w:tcW w:w="913"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指标解释</w:t>
            </w:r>
          </w:p>
        </w:tc>
        <w:tc>
          <w:tcPr>
            <w:tcW w:w="2001"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指标说明</w:t>
            </w:r>
          </w:p>
        </w:tc>
        <w:tc>
          <w:tcPr>
            <w:tcW w:w="471"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权重</w:t>
            </w:r>
          </w:p>
        </w:tc>
        <w:tc>
          <w:tcPr>
            <w:tcW w:w="473"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289" w:type="pct"/>
            <w:vMerge w:val="restart"/>
            <w:shd w:val="clear" w:color="auto" w:fill="FFFFFF"/>
            <w:vAlign w:val="center"/>
          </w:tcPr>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r>
              <w:rPr>
                <w:rFonts w:eastAsia="仿宋_GB2312"/>
                <w:kern w:val="0"/>
                <w:sz w:val="18"/>
                <w:szCs w:val="18"/>
              </w:rPr>
              <w:t>决策　</w:t>
            </w:r>
          </w:p>
        </w:tc>
        <w:tc>
          <w:tcPr>
            <w:tcW w:w="440"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项目立项　</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立项依据</w:t>
            </w:r>
          </w:p>
          <w:p>
            <w:pPr>
              <w:widowControl/>
              <w:spacing w:line="0" w:lineRule="atLeast"/>
              <w:jc w:val="center"/>
              <w:rPr>
                <w:rFonts w:eastAsia="仿宋_GB2312"/>
                <w:kern w:val="0"/>
                <w:sz w:val="18"/>
                <w:szCs w:val="18"/>
              </w:rPr>
            </w:pPr>
            <w:r>
              <w:rPr>
                <w:rFonts w:eastAsia="仿宋_GB2312"/>
                <w:kern w:val="0"/>
                <w:sz w:val="18"/>
                <w:szCs w:val="18"/>
              </w:rPr>
              <w:t>充分性</w:t>
            </w:r>
          </w:p>
        </w:tc>
        <w:tc>
          <w:tcPr>
            <w:tcW w:w="913"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项目立项是否符合法律法规、相关政策、发展规划以及部门职责，用以反映和考核项目立项依据情况。</w:t>
            </w:r>
          </w:p>
        </w:tc>
        <w:tc>
          <w:tcPr>
            <w:tcW w:w="2001" w:type="pct"/>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①项目立项是否符合国家法律法规、国民经济发展规划和相关政策；</w:t>
            </w:r>
            <w:r>
              <w:rPr>
                <w:rFonts w:eastAsia="仿宋_GB2312"/>
                <w:kern w:val="0"/>
                <w:sz w:val="18"/>
                <w:szCs w:val="18"/>
              </w:rPr>
              <w:br w:type="textWrapping"/>
            </w:r>
            <w:r>
              <w:rPr>
                <w:rFonts w:eastAsia="仿宋_GB2312"/>
                <w:kern w:val="0"/>
                <w:sz w:val="18"/>
                <w:szCs w:val="18"/>
              </w:rPr>
              <w:t>②项目立项是否符合行业发展规划和政策要求；</w:t>
            </w:r>
            <w:r>
              <w:rPr>
                <w:rFonts w:eastAsia="仿宋_GB2312"/>
                <w:kern w:val="0"/>
                <w:sz w:val="18"/>
                <w:szCs w:val="18"/>
              </w:rPr>
              <w:br w:type="textWrapping"/>
            </w:r>
            <w:r>
              <w:rPr>
                <w:rFonts w:eastAsia="仿宋_GB2312"/>
                <w:kern w:val="0"/>
                <w:sz w:val="18"/>
                <w:szCs w:val="18"/>
              </w:rPr>
              <w:t>③项目立项是否与部门职责范围相符，属于部门履职所需；</w:t>
            </w:r>
            <w:r>
              <w:rPr>
                <w:rFonts w:eastAsia="仿宋_GB2312"/>
                <w:kern w:val="0"/>
                <w:sz w:val="18"/>
                <w:szCs w:val="18"/>
              </w:rPr>
              <w:br w:type="textWrapping"/>
            </w:r>
            <w:r>
              <w:rPr>
                <w:rFonts w:eastAsia="仿宋_GB2312"/>
                <w:kern w:val="0"/>
                <w:sz w:val="18"/>
                <w:szCs w:val="18"/>
              </w:rPr>
              <w:t>④项目是否属于公共财政支持范围，是否符合中央、地方事权支出责任划分原则；</w:t>
            </w:r>
            <w:r>
              <w:rPr>
                <w:rFonts w:eastAsia="仿宋_GB2312"/>
                <w:kern w:val="0"/>
                <w:sz w:val="18"/>
                <w:szCs w:val="18"/>
              </w:rPr>
              <w:br w:type="textWrapping"/>
            </w:r>
            <w:r>
              <w:rPr>
                <w:rFonts w:eastAsia="仿宋_GB2312"/>
                <w:kern w:val="0"/>
                <w:sz w:val="18"/>
                <w:szCs w:val="18"/>
              </w:rPr>
              <w:t>⑤项目是否与相关部门同类项目或部门内部相关项目重复。</w:t>
            </w:r>
          </w:p>
        </w:tc>
        <w:tc>
          <w:tcPr>
            <w:tcW w:w="471"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473" w:type="pct"/>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89" w:type="pct"/>
            <w:vMerge w:val="continue"/>
            <w:shd w:val="clear" w:color="auto" w:fill="FFFFFF"/>
            <w:vAlign w:val="center"/>
          </w:tcPr>
          <w:p>
            <w:pPr>
              <w:spacing w:line="0" w:lineRule="atLeast"/>
              <w:jc w:val="center"/>
              <w:rPr>
                <w:rFonts w:eastAsia="仿宋_GB2312"/>
                <w:kern w:val="0"/>
                <w:sz w:val="18"/>
                <w:szCs w:val="18"/>
              </w:rPr>
            </w:pPr>
          </w:p>
        </w:tc>
        <w:tc>
          <w:tcPr>
            <w:tcW w:w="440" w:type="pct"/>
            <w:vMerge w:val="continue"/>
            <w:shd w:val="clear" w:color="auto" w:fill="FFFFFF"/>
            <w:vAlign w:val="center"/>
          </w:tcPr>
          <w:p>
            <w:pPr>
              <w:widowControl/>
              <w:spacing w:line="0" w:lineRule="atLeast"/>
              <w:jc w:val="center"/>
              <w:rPr>
                <w:rFonts w:eastAsia="仿宋_GB2312"/>
                <w:kern w:val="0"/>
                <w:sz w:val="18"/>
                <w:szCs w:val="18"/>
              </w:rPr>
            </w:pP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立项程序</w:t>
            </w:r>
          </w:p>
          <w:p>
            <w:pPr>
              <w:widowControl/>
              <w:spacing w:line="0" w:lineRule="atLeast"/>
              <w:jc w:val="center"/>
              <w:rPr>
                <w:rFonts w:eastAsia="仿宋_GB2312"/>
                <w:kern w:val="0"/>
                <w:sz w:val="18"/>
                <w:szCs w:val="18"/>
              </w:rPr>
            </w:pPr>
            <w:r>
              <w:rPr>
                <w:rFonts w:eastAsia="仿宋_GB2312"/>
                <w:kern w:val="0"/>
                <w:sz w:val="18"/>
                <w:szCs w:val="18"/>
              </w:rPr>
              <w:t>规范性</w:t>
            </w:r>
          </w:p>
        </w:tc>
        <w:tc>
          <w:tcPr>
            <w:tcW w:w="913"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项目申请、设立过程是否符合相关要求，用以反映和考核项目立项的规范情况。</w:t>
            </w:r>
          </w:p>
        </w:tc>
        <w:tc>
          <w:tcPr>
            <w:tcW w:w="2001" w:type="pct"/>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①项目是否按照规定的程序申请设立；</w:t>
            </w:r>
            <w:r>
              <w:rPr>
                <w:rFonts w:eastAsia="仿宋_GB2312"/>
                <w:kern w:val="0"/>
                <w:sz w:val="18"/>
                <w:szCs w:val="18"/>
              </w:rPr>
              <w:br w:type="textWrapping"/>
            </w:r>
            <w:r>
              <w:rPr>
                <w:rFonts w:eastAsia="仿宋_GB2312"/>
                <w:kern w:val="0"/>
                <w:sz w:val="18"/>
                <w:szCs w:val="18"/>
              </w:rPr>
              <w:t>②审批文件、材料是否符合相关要求；</w:t>
            </w:r>
            <w:r>
              <w:rPr>
                <w:rFonts w:eastAsia="仿宋_GB2312"/>
                <w:kern w:val="0"/>
                <w:sz w:val="18"/>
                <w:szCs w:val="18"/>
              </w:rPr>
              <w:br w:type="textWrapping"/>
            </w:r>
            <w:r>
              <w:rPr>
                <w:rFonts w:eastAsia="仿宋_GB2312"/>
                <w:kern w:val="0"/>
                <w:sz w:val="18"/>
                <w:szCs w:val="18"/>
              </w:rPr>
              <w:t>③事前是否已经过必要的可行性研究、专家论证、风险评估、绩效评估、集体决策。</w:t>
            </w:r>
          </w:p>
        </w:tc>
        <w:tc>
          <w:tcPr>
            <w:tcW w:w="471"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473" w:type="pct"/>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89" w:type="pct"/>
            <w:vMerge w:val="continue"/>
            <w:shd w:val="clear" w:color="auto" w:fill="FFFFFF"/>
            <w:vAlign w:val="center"/>
          </w:tcPr>
          <w:p>
            <w:pPr>
              <w:spacing w:line="0" w:lineRule="atLeast"/>
              <w:jc w:val="center"/>
              <w:rPr>
                <w:rFonts w:eastAsia="仿宋_GB2312"/>
                <w:kern w:val="0"/>
                <w:sz w:val="18"/>
                <w:szCs w:val="18"/>
              </w:rPr>
            </w:pPr>
          </w:p>
        </w:tc>
        <w:tc>
          <w:tcPr>
            <w:tcW w:w="440"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　</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项目所设定的绩效目标是否依据充分，是否符合客观实际，用以反映和考核项目绩效目标与项目实施的相符情况。</w:t>
            </w:r>
          </w:p>
        </w:tc>
        <w:tc>
          <w:tcPr>
            <w:tcW w:w="2001" w:type="pct"/>
            <w:shd w:val="clear" w:color="000000"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（如未设定预算绩效目标，也可考核其他工作任务目标）</w:t>
            </w:r>
            <w:r>
              <w:rPr>
                <w:rFonts w:eastAsia="仿宋_GB2312"/>
                <w:kern w:val="0"/>
                <w:sz w:val="18"/>
                <w:szCs w:val="18"/>
              </w:rPr>
              <w:br w:type="textWrapping"/>
            </w:r>
            <w:r>
              <w:rPr>
                <w:rFonts w:eastAsia="仿宋_GB2312"/>
                <w:kern w:val="0"/>
                <w:sz w:val="18"/>
                <w:szCs w:val="18"/>
              </w:rPr>
              <w:t>①项目是否有绩效目标；</w:t>
            </w:r>
            <w:r>
              <w:rPr>
                <w:rFonts w:eastAsia="仿宋_GB2312"/>
                <w:kern w:val="0"/>
                <w:sz w:val="18"/>
                <w:szCs w:val="18"/>
              </w:rPr>
              <w:br w:type="textWrapping"/>
            </w:r>
            <w:r>
              <w:rPr>
                <w:rFonts w:eastAsia="仿宋_GB2312"/>
                <w:kern w:val="0"/>
                <w:sz w:val="18"/>
                <w:szCs w:val="18"/>
              </w:rPr>
              <w:t>②项目绩效目标与实际工作内容是否具有相关性；</w:t>
            </w:r>
            <w:r>
              <w:rPr>
                <w:rFonts w:eastAsia="仿宋_GB2312"/>
                <w:kern w:val="0"/>
                <w:sz w:val="18"/>
                <w:szCs w:val="18"/>
              </w:rPr>
              <w:br w:type="textWrapping"/>
            </w:r>
            <w:r>
              <w:rPr>
                <w:rFonts w:eastAsia="仿宋_GB2312"/>
                <w:kern w:val="0"/>
                <w:sz w:val="18"/>
                <w:szCs w:val="18"/>
              </w:rPr>
              <w:t>③项目预期产出效益和效果是否符合正常的业绩水平；</w:t>
            </w:r>
          </w:p>
          <w:p>
            <w:pPr>
              <w:widowControl/>
              <w:spacing w:line="0" w:lineRule="atLeast"/>
              <w:jc w:val="left"/>
              <w:rPr>
                <w:rFonts w:eastAsia="仿宋_GB2312"/>
                <w:kern w:val="0"/>
                <w:sz w:val="18"/>
                <w:szCs w:val="18"/>
              </w:rPr>
            </w:pPr>
            <w:r>
              <w:rPr>
                <w:rFonts w:eastAsia="仿宋_GB2312"/>
                <w:kern w:val="0"/>
                <w:sz w:val="18"/>
                <w:szCs w:val="18"/>
              </w:rPr>
              <w:t>④是否与预算确定的项目投资额或资金量相匹配。</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289" w:type="pct"/>
            <w:vMerge w:val="continue"/>
            <w:shd w:val="clear" w:color="auto" w:fill="FFFFFF"/>
            <w:vAlign w:val="center"/>
          </w:tcPr>
          <w:p>
            <w:pPr>
              <w:widowControl/>
              <w:spacing w:line="0" w:lineRule="atLeast"/>
              <w:jc w:val="center"/>
              <w:rPr>
                <w:rFonts w:eastAsia="仿宋_GB2312"/>
                <w:kern w:val="0"/>
                <w:sz w:val="18"/>
                <w:szCs w:val="18"/>
              </w:rPr>
            </w:pPr>
          </w:p>
        </w:tc>
        <w:tc>
          <w:tcPr>
            <w:tcW w:w="440" w:type="pct"/>
            <w:vMerge w:val="continue"/>
            <w:shd w:val="clear" w:color="auto" w:fill="FFFFFF"/>
            <w:vAlign w:val="center"/>
          </w:tcPr>
          <w:p>
            <w:pPr>
              <w:widowControl/>
              <w:spacing w:line="0" w:lineRule="atLeast"/>
              <w:jc w:val="center"/>
              <w:rPr>
                <w:rFonts w:eastAsia="仿宋_GB2312"/>
                <w:kern w:val="0"/>
                <w:sz w:val="18"/>
                <w:szCs w:val="18"/>
              </w:rPr>
            </w:pP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绩效指标</w:t>
            </w:r>
          </w:p>
          <w:p>
            <w:pPr>
              <w:widowControl/>
              <w:spacing w:line="0" w:lineRule="atLeast"/>
              <w:jc w:val="center"/>
              <w:rPr>
                <w:rFonts w:eastAsia="仿宋_GB2312"/>
                <w:kern w:val="0"/>
                <w:sz w:val="18"/>
                <w:szCs w:val="18"/>
              </w:rPr>
            </w:pPr>
            <w:r>
              <w:rPr>
                <w:rFonts w:eastAsia="仿宋_GB2312"/>
                <w:kern w:val="0"/>
                <w:sz w:val="18"/>
                <w:szCs w:val="18"/>
              </w:rPr>
              <w:t>明确性</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依据绩效目标设定的绩效指标是否清晰、细化、可衡量等，用以反映和考核项目绩效目标的明细化情况。</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①是否将项目绩效目标细化分解为具体的绩效指标；</w:t>
            </w:r>
            <w:r>
              <w:rPr>
                <w:rFonts w:eastAsia="仿宋_GB2312"/>
                <w:kern w:val="0"/>
                <w:sz w:val="18"/>
                <w:szCs w:val="18"/>
              </w:rPr>
              <w:br w:type="textWrapping"/>
            </w:r>
            <w:r>
              <w:rPr>
                <w:rFonts w:eastAsia="仿宋_GB2312"/>
                <w:kern w:val="0"/>
                <w:sz w:val="18"/>
                <w:szCs w:val="18"/>
              </w:rPr>
              <w:t>②是否通过清晰、可衡量的指标值予以体现；</w:t>
            </w:r>
            <w:r>
              <w:rPr>
                <w:rFonts w:eastAsia="仿宋_GB2312"/>
                <w:kern w:val="0"/>
                <w:sz w:val="18"/>
                <w:szCs w:val="18"/>
              </w:rPr>
              <w:br w:type="textWrapping"/>
            </w:r>
            <w:r>
              <w:rPr>
                <w:rFonts w:eastAsia="仿宋_GB2312"/>
                <w:kern w:val="0"/>
                <w:sz w:val="18"/>
                <w:szCs w:val="18"/>
              </w:rPr>
              <w:t>③是否与项目目标任务数或计划数相对应。</w:t>
            </w:r>
            <w:r>
              <w:rPr>
                <w:rFonts w:eastAsia="仿宋_GB2312"/>
                <w:kern w:val="0"/>
                <w:sz w:val="18"/>
                <w:szCs w:val="18"/>
              </w:rPr>
              <w:br w:type="textWrapping"/>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89" w:type="pct"/>
            <w:vMerge w:val="continue"/>
            <w:shd w:val="clear" w:color="auto" w:fill="FFFFFF"/>
            <w:vAlign w:val="center"/>
          </w:tcPr>
          <w:p>
            <w:pPr>
              <w:spacing w:line="0" w:lineRule="atLeast"/>
              <w:jc w:val="center"/>
              <w:rPr>
                <w:rFonts w:eastAsia="仿宋_GB2312"/>
                <w:kern w:val="0"/>
                <w:sz w:val="18"/>
                <w:szCs w:val="18"/>
              </w:rPr>
            </w:pPr>
          </w:p>
        </w:tc>
        <w:tc>
          <w:tcPr>
            <w:tcW w:w="440"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资金投入</w:t>
            </w:r>
          </w:p>
          <w:p>
            <w:pPr>
              <w:spacing w:line="0" w:lineRule="atLeast"/>
              <w:jc w:val="center"/>
              <w:rPr>
                <w:rFonts w:eastAsia="仿宋_GB2312"/>
                <w:kern w:val="0"/>
                <w:sz w:val="18"/>
                <w:szCs w:val="18"/>
              </w:rPr>
            </w:pPr>
            <w:r>
              <w:rPr>
                <w:rFonts w:eastAsia="仿宋_GB2312"/>
                <w:kern w:val="0"/>
                <w:sz w:val="18"/>
                <w:szCs w:val="18"/>
              </w:rPr>
              <w:t>　</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预算编制</w:t>
            </w:r>
          </w:p>
          <w:p>
            <w:pPr>
              <w:widowControl/>
              <w:spacing w:line="0" w:lineRule="atLeast"/>
              <w:jc w:val="center"/>
              <w:rPr>
                <w:rFonts w:eastAsia="仿宋_GB2312"/>
                <w:kern w:val="0"/>
                <w:sz w:val="18"/>
                <w:szCs w:val="18"/>
              </w:rPr>
            </w:pPr>
            <w:r>
              <w:rPr>
                <w:rFonts w:eastAsia="仿宋_GB2312"/>
                <w:kern w:val="0"/>
                <w:sz w:val="18"/>
                <w:szCs w:val="18"/>
              </w:rPr>
              <w:t>科学性</w:t>
            </w:r>
          </w:p>
        </w:tc>
        <w:tc>
          <w:tcPr>
            <w:tcW w:w="913"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项目预算编制是否经过科学论证、有明确标准，资金额度与年度目标是否相适应，用以反映和考核项目预算编制的科学性、合理性情况。</w:t>
            </w:r>
          </w:p>
        </w:tc>
        <w:tc>
          <w:tcPr>
            <w:tcW w:w="2001"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①预算编制是否经过科学论证；</w:t>
            </w:r>
            <w:r>
              <w:rPr>
                <w:rFonts w:eastAsia="仿宋_GB2312"/>
                <w:kern w:val="0"/>
                <w:sz w:val="18"/>
                <w:szCs w:val="18"/>
              </w:rPr>
              <w:br w:type="textWrapping"/>
            </w:r>
            <w:r>
              <w:rPr>
                <w:rFonts w:eastAsia="仿宋_GB2312"/>
                <w:kern w:val="0"/>
                <w:sz w:val="18"/>
                <w:szCs w:val="18"/>
              </w:rPr>
              <w:t>②预算内容与项目内容是否匹配；</w:t>
            </w:r>
            <w:r>
              <w:rPr>
                <w:rFonts w:eastAsia="仿宋_GB2312"/>
                <w:kern w:val="0"/>
                <w:sz w:val="18"/>
                <w:szCs w:val="18"/>
              </w:rPr>
              <w:br w:type="textWrapping"/>
            </w:r>
            <w:r>
              <w:rPr>
                <w:rFonts w:eastAsia="仿宋_GB2312"/>
                <w:kern w:val="0"/>
                <w:sz w:val="18"/>
                <w:szCs w:val="18"/>
              </w:rPr>
              <w:t>③预算额度测算依据是否充分，是否按照标准编制；</w:t>
            </w:r>
            <w:r>
              <w:rPr>
                <w:rFonts w:eastAsia="仿宋_GB2312"/>
                <w:kern w:val="0"/>
                <w:sz w:val="18"/>
                <w:szCs w:val="18"/>
              </w:rPr>
              <w:br w:type="textWrapping"/>
            </w:r>
            <w:r>
              <w:rPr>
                <w:rFonts w:eastAsia="仿宋_GB2312"/>
                <w:kern w:val="0"/>
                <w:sz w:val="18"/>
                <w:szCs w:val="18"/>
              </w:rPr>
              <w:t>④预算确定的项目投资额或资金量是否与工作任务相匹配。</w:t>
            </w:r>
          </w:p>
        </w:tc>
        <w:tc>
          <w:tcPr>
            <w:tcW w:w="471"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473" w:type="pct"/>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89" w:type="pct"/>
            <w:vMerge w:val="continue"/>
            <w:shd w:val="clear" w:color="auto" w:fill="FFFFFF"/>
            <w:vAlign w:val="center"/>
          </w:tcPr>
          <w:p>
            <w:pPr>
              <w:widowControl/>
              <w:spacing w:line="0" w:lineRule="atLeast"/>
              <w:jc w:val="center"/>
              <w:rPr>
                <w:rFonts w:eastAsia="仿宋_GB2312"/>
                <w:kern w:val="0"/>
                <w:sz w:val="18"/>
                <w:szCs w:val="18"/>
              </w:rPr>
            </w:pPr>
          </w:p>
        </w:tc>
        <w:tc>
          <w:tcPr>
            <w:tcW w:w="440" w:type="pct"/>
            <w:vMerge w:val="continue"/>
            <w:shd w:val="clear" w:color="auto" w:fill="FFFFFF"/>
            <w:vAlign w:val="center"/>
          </w:tcPr>
          <w:p>
            <w:pPr>
              <w:widowControl/>
              <w:spacing w:line="0" w:lineRule="atLeast"/>
              <w:jc w:val="center"/>
              <w:rPr>
                <w:rFonts w:eastAsia="仿宋_GB2312"/>
                <w:kern w:val="0"/>
                <w:sz w:val="18"/>
                <w:szCs w:val="18"/>
              </w:rPr>
            </w:pP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资金分配</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913"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项目预算资金分配是否有测算依据，与补助单位或地方实际是否相适应，用以反映和考核项目预算资金分配的科学性、合理性情况。</w:t>
            </w:r>
          </w:p>
        </w:tc>
        <w:tc>
          <w:tcPr>
            <w:tcW w:w="2001"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①预算资金分配依据是否充分；</w:t>
            </w:r>
            <w:r>
              <w:rPr>
                <w:rFonts w:eastAsia="仿宋_GB2312"/>
                <w:kern w:val="0"/>
                <w:sz w:val="18"/>
                <w:szCs w:val="18"/>
              </w:rPr>
              <w:br w:type="textWrapping"/>
            </w:r>
            <w:r>
              <w:rPr>
                <w:rFonts w:eastAsia="仿宋_GB2312"/>
                <w:kern w:val="0"/>
                <w:sz w:val="18"/>
                <w:szCs w:val="18"/>
              </w:rPr>
              <w:t>②资金分配额度是否合理，与项目单位或地方实际是否相适应。</w:t>
            </w:r>
          </w:p>
        </w:tc>
        <w:tc>
          <w:tcPr>
            <w:tcW w:w="471"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473" w:type="pct"/>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289" w:type="pct"/>
            <w:vMerge w:val="restart"/>
            <w:shd w:val="clear" w:color="auto" w:fill="FFFFFF"/>
            <w:vAlign w:val="center"/>
          </w:tcPr>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r>
              <w:rPr>
                <w:rFonts w:eastAsia="仿宋_GB2312"/>
                <w:kern w:val="0"/>
                <w:sz w:val="18"/>
                <w:szCs w:val="18"/>
              </w:rPr>
              <w:t>过程</w:t>
            </w:r>
          </w:p>
          <w:p>
            <w:pPr>
              <w:widowControl/>
              <w:spacing w:line="0" w:lineRule="atLeast"/>
              <w:jc w:val="center"/>
              <w:rPr>
                <w:rFonts w:eastAsia="仿宋_GB2312"/>
                <w:kern w:val="0"/>
                <w:sz w:val="18"/>
                <w:szCs w:val="18"/>
              </w:rPr>
            </w:pPr>
            <w:r>
              <w:rPr>
                <w:rFonts w:eastAsia="仿宋_GB2312"/>
                <w:kern w:val="0"/>
                <w:sz w:val="18"/>
                <w:szCs w:val="18"/>
              </w:rPr>
              <w:t>　　</w:t>
            </w:r>
          </w:p>
        </w:tc>
        <w:tc>
          <w:tcPr>
            <w:tcW w:w="440"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资金到位率</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实际到位资金与预算资金的比率，用以反映和考核资金落实情况对项目实施的总体保障程度。</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资金到位率=（实际到位资金/预算资金）×100%。</w:t>
            </w:r>
          </w:p>
          <w:p>
            <w:pPr>
              <w:widowControl/>
              <w:spacing w:line="0" w:lineRule="atLeast"/>
              <w:rPr>
                <w:rFonts w:eastAsia="仿宋_GB2312"/>
                <w:kern w:val="0"/>
                <w:sz w:val="18"/>
                <w:szCs w:val="18"/>
              </w:rPr>
            </w:pPr>
            <w:r>
              <w:rPr>
                <w:rFonts w:eastAsia="仿宋_GB2312"/>
                <w:kern w:val="0"/>
                <w:sz w:val="18"/>
                <w:szCs w:val="18"/>
              </w:rPr>
              <w:t>实际到位资金：一定时期（本年度或项目期）内落实到具体项目的资金。</w:t>
            </w:r>
          </w:p>
          <w:p>
            <w:pPr>
              <w:widowControl/>
              <w:spacing w:line="0" w:lineRule="atLeast"/>
              <w:rPr>
                <w:rFonts w:eastAsia="仿宋_GB2312"/>
                <w:kern w:val="0"/>
                <w:sz w:val="18"/>
                <w:szCs w:val="18"/>
              </w:rPr>
            </w:pPr>
            <w:r>
              <w:rPr>
                <w:rFonts w:eastAsia="仿宋_GB2312"/>
                <w:kern w:val="0"/>
                <w:sz w:val="18"/>
                <w:szCs w:val="18"/>
              </w:rPr>
              <w:t>预算资金：一定时期（本年度或项目期）内预算安排到具体项目的资金。</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89" w:type="pct"/>
            <w:vMerge w:val="continue"/>
            <w:shd w:val="clear" w:color="auto" w:fill="FFFFFF"/>
            <w:vAlign w:val="center"/>
          </w:tcPr>
          <w:p>
            <w:pPr>
              <w:spacing w:line="0" w:lineRule="atLeast"/>
              <w:jc w:val="center"/>
              <w:rPr>
                <w:rFonts w:eastAsia="仿宋_GB2312"/>
                <w:kern w:val="0"/>
                <w:sz w:val="18"/>
                <w:szCs w:val="18"/>
              </w:rPr>
            </w:pPr>
          </w:p>
        </w:tc>
        <w:tc>
          <w:tcPr>
            <w:tcW w:w="440" w:type="pct"/>
            <w:vMerge w:val="continue"/>
            <w:shd w:val="clear" w:color="auto" w:fill="FFFFFF"/>
            <w:vAlign w:val="center"/>
          </w:tcPr>
          <w:p>
            <w:pPr>
              <w:spacing w:line="0" w:lineRule="atLeast"/>
              <w:jc w:val="center"/>
              <w:rPr>
                <w:rFonts w:eastAsia="仿宋_GB2312"/>
                <w:kern w:val="0"/>
                <w:sz w:val="18"/>
                <w:szCs w:val="18"/>
              </w:rPr>
            </w:pP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预算执行率</w:t>
            </w:r>
          </w:p>
        </w:tc>
        <w:tc>
          <w:tcPr>
            <w:tcW w:w="913"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项目预算资金是否按照计划执行，用以反映或考核项目预算执行情况。</w:t>
            </w:r>
          </w:p>
        </w:tc>
        <w:tc>
          <w:tcPr>
            <w:tcW w:w="2001"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预算执行率=（实际支出资金/实际到位资金）×100%。</w:t>
            </w:r>
            <w:r>
              <w:rPr>
                <w:rFonts w:eastAsia="仿宋_GB2312"/>
                <w:kern w:val="0"/>
                <w:sz w:val="18"/>
                <w:szCs w:val="18"/>
              </w:rPr>
              <w:br w:type="textWrapping"/>
            </w:r>
            <w:r>
              <w:rPr>
                <w:rFonts w:eastAsia="仿宋_GB2312"/>
                <w:kern w:val="0"/>
                <w:sz w:val="18"/>
                <w:szCs w:val="18"/>
              </w:rPr>
              <w:t>实际支出资金：一定时期（本年度或项目期）内项目实际拨付的资金。</w:t>
            </w:r>
          </w:p>
        </w:tc>
        <w:tc>
          <w:tcPr>
            <w:tcW w:w="471"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473" w:type="pct"/>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289" w:type="pct"/>
            <w:vMerge w:val="continue"/>
            <w:shd w:val="clear" w:color="auto" w:fill="FFFFFF"/>
            <w:vAlign w:val="center"/>
          </w:tcPr>
          <w:p>
            <w:pPr>
              <w:spacing w:line="0" w:lineRule="atLeast"/>
              <w:jc w:val="center"/>
              <w:rPr>
                <w:rFonts w:eastAsia="仿宋_GB2312"/>
                <w:kern w:val="0"/>
                <w:sz w:val="18"/>
                <w:szCs w:val="18"/>
              </w:rPr>
            </w:pPr>
          </w:p>
        </w:tc>
        <w:tc>
          <w:tcPr>
            <w:tcW w:w="44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资金使用</w:t>
            </w:r>
          </w:p>
          <w:p>
            <w:pPr>
              <w:widowControl/>
              <w:spacing w:line="0" w:lineRule="atLeast"/>
              <w:jc w:val="center"/>
              <w:rPr>
                <w:rFonts w:eastAsia="仿宋_GB2312"/>
                <w:kern w:val="0"/>
                <w:sz w:val="18"/>
                <w:szCs w:val="18"/>
              </w:rPr>
            </w:pPr>
            <w:r>
              <w:rPr>
                <w:rFonts w:eastAsia="仿宋_GB2312"/>
                <w:kern w:val="0"/>
                <w:sz w:val="18"/>
                <w:szCs w:val="18"/>
              </w:rPr>
              <w:t>合规性</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项目资金使用是否符合相关的财务管理制度规定，用以反映和考核项目资金的规范运行情况。</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①是否符合国家财经法规和财务管理制度以及有关专项资金管理办法的规定；</w:t>
            </w:r>
            <w:r>
              <w:rPr>
                <w:rFonts w:eastAsia="仿宋_GB2312"/>
                <w:kern w:val="0"/>
                <w:sz w:val="18"/>
                <w:szCs w:val="18"/>
              </w:rPr>
              <w:br w:type="textWrapping"/>
            </w:r>
            <w:r>
              <w:rPr>
                <w:rFonts w:eastAsia="仿宋_GB2312"/>
                <w:kern w:val="0"/>
                <w:sz w:val="18"/>
                <w:szCs w:val="18"/>
              </w:rPr>
              <w:t>②资金的拨付是否有完整的审批程序和手续；</w:t>
            </w:r>
            <w:r>
              <w:rPr>
                <w:rFonts w:eastAsia="仿宋_GB2312"/>
                <w:kern w:val="0"/>
                <w:sz w:val="18"/>
                <w:szCs w:val="18"/>
              </w:rPr>
              <w:br w:type="textWrapping"/>
            </w:r>
            <w:r>
              <w:rPr>
                <w:rFonts w:eastAsia="仿宋_GB2312"/>
                <w:kern w:val="0"/>
                <w:sz w:val="18"/>
                <w:szCs w:val="18"/>
              </w:rPr>
              <w:t>③是否符合项目预算批复或合同规定的用途；</w:t>
            </w:r>
            <w:r>
              <w:rPr>
                <w:rFonts w:eastAsia="仿宋_GB2312"/>
                <w:kern w:val="0"/>
                <w:sz w:val="18"/>
                <w:szCs w:val="18"/>
              </w:rPr>
              <w:br w:type="textWrapping"/>
            </w:r>
            <w:r>
              <w:rPr>
                <w:rFonts w:eastAsia="仿宋_GB2312"/>
                <w:kern w:val="0"/>
                <w:sz w:val="18"/>
                <w:szCs w:val="18"/>
              </w:rPr>
              <w:t>④是否存在截留、挤占、挪用、虚列支出等情况。</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89" w:type="pct"/>
            <w:vMerge w:val="continue"/>
            <w:shd w:val="clear" w:color="auto" w:fill="FFFFFF"/>
            <w:vAlign w:val="center"/>
          </w:tcPr>
          <w:p>
            <w:pPr>
              <w:spacing w:line="0" w:lineRule="atLeast"/>
              <w:jc w:val="center"/>
              <w:rPr>
                <w:rFonts w:eastAsia="仿宋_GB2312"/>
                <w:kern w:val="0"/>
                <w:sz w:val="18"/>
                <w:szCs w:val="18"/>
              </w:rPr>
            </w:pPr>
          </w:p>
        </w:tc>
        <w:tc>
          <w:tcPr>
            <w:tcW w:w="440"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组织实施</w:t>
            </w:r>
          </w:p>
          <w:p>
            <w:pPr>
              <w:spacing w:line="0" w:lineRule="atLeast"/>
              <w:jc w:val="center"/>
              <w:rPr>
                <w:rFonts w:eastAsia="仿宋_GB2312"/>
                <w:kern w:val="0"/>
                <w:sz w:val="18"/>
                <w:szCs w:val="18"/>
              </w:rPr>
            </w:pPr>
            <w:r>
              <w:rPr>
                <w:rFonts w:eastAsia="仿宋_GB2312"/>
                <w:kern w:val="0"/>
                <w:sz w:val="18"/>
                <w:szCs w:val="18"/>
              </w:rPr>
              <w:t>　</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管理制度</w:t>
            </w:r>
          </w:p>
          <w:p>
            <w:pPr>
              <w:widowControl/>
              <w:spacing w:line="0" w:lineRule="atLeast"/>
              <w:jc w:val="center"/>
              <w:rPr>
                <w:rFonts w:eastAsia="仿宋_GB2312"/>
                <w:kern w:val="0"/>
                <w:sz w:val="18"/>
                <w:szCs w:val="18"/>
              </w:rPr>
            </w:pPr>
            <w:r>
              <w:rPr>
                <w:rFonts w:eastAsia="仿宋_GB2312"/>
                <w:kern w:val="0"/>
                <w:sz w:val="18"/>
                <w:szCs w:val="18"/>
              </w:rPr>
              <w:t>健全性</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项目实施单位的财务和业务管理制度是否健全，用以反映和考核财务和业务管理制度对项目顺利实施的保障情况。</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①是否已制定或具有相应的财务和业务管理制度；</w:t>
            </w:r>
            <w:r>
              <w:rPr>
                <w:rFonts w:eastAsia="仿宋_GB2312"/>
                <w:kern w:val="0"/>
                <w:sz w:val="18"/>
                <w:szCs w:val="18"/>
              </w:rPr>
              <w:br w:type="textWrapping"/>
            </w:r>
            <w:r>
              <w:rPr>
                <w:rFonts w:eastAsia="仿宋_GB2312"/>
                <w:kern w:val="0"/>
                <w:sz w:val="18"/>
                <w:szCs w:val="18"/>
              </w:rPr>
              <w:t>②财务和业务管理制度是否合法、合规、完整。</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89" w:type="pct"/>
            <w:vMerge w:val="continue"/>
            <w:shd w:val="clear" w:color="auto" w:fill="FFFFFF"/>
            <w:vAlign w:val="center"/>
          </w:tcPr>
          <w:p>
            <w:pPr>
              <w:widowControl/>
              <w:spacing w:line="0" w:lineRule="atLeast"/>
              <w:jc w:val="center"/>
              <w:rPr>
                <w:rFonts w:eastAsia="仿宋_GB2312"/>
                <w:kern w:val="0"/>
                <w:sz w:val="18"/>
                <w:szCs w:val="18"/>
              </w:rPr>
            </w:pPr>
          </w:p>
        </w:tc>
        <w:tc>
          <w:tcPr>
            <w:tcW w:w="440" w:type="pct"/>
            <w:vMerge w:val="continue"/>
            <w:shd w:val="clear" w:color="auto" w:fill="FFFFFF"/>
            <w:vAlign w:val="center"/>
          </w:tcPr>
          <w:p>
            <w:pPr>
              <w:widowControl/>
              <w:spacing w:line="0" w:lineRule="atLeast"/>
              <w:jc w:val="center"/>
              <w:rPr>
                <w:rFonts w:eastAsia="仿宋_GB2312"/>
                <w:kern w:val="0"/>
                <w:sz w:val="18"/>
                <w:szCs w:val="18"/>
              </w:rPr>
            </w:pP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制度执行</w:t>
            </w:r>
          </w:p>
          <w:p>
            <w:pPr>
              <w:widowControl/>
              <w:spacing w:line="0" w:lineRule="atLeast"/>
              <w:jc w:val="center"/>
              <w:rPr>
                <w:rFonts w:eastAsia="仿宋_GB2312"/>
                <w:kern w:val="0"/>
                <w:sz w:val="18"/>
                <w:szCs w:val="18"/>
              </w:rPr>
            </w:pPr>
            <w:r>
              <w:rPr>
                <w:rFonts w:eastAsia="仿宋_GB2312"/>
                <w:kern w:val="0"/>
                <w:sz w:val="18"/>
                <w:szCs w:val="18"/>
              </w:rPr>
              <w:t>有效性</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项目实施是否符合相关管理规定，用以反映和考核相关管理制度的有效执行情况。</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①是否遵守相关法律法规和相关管理规定；</w:t>
            </w:r>
            <w:r>
              <w:rPr>
                <w:rFonts w:eastAsia="仿宋_GB2312"/>
                <w:kern w:val="0"/>
                <w:sz w:val="18"/>
                <w:szCs w:val="18"/>
              </w:rPr>
              <w:br w:type="textWrapping"/>
            </w:r>
            <w:r>
              <w:rPr>
                <w:rFonts w:eastAsia="仿宋_GB2312"/>
                <w:kern w:val="0"/>
                <w:sz w:val="18"/>
                <w:szCs w:val="18"/>
              </w:rPr>
              <w:t>②项目调整及支出调整手续是否完备；</w:t>
            </w:r>
            <w:r>
              <w:rPr>
                <w:rFonts w:eastAsia="仿宋_GB2312"/>
                <w:kern w:val="0"/>
                <w:sz w:val="18"/>
                <w:szCs w:val="18"/>
              </w:rPr>
              <w:br w:type="textWrapping"/>
            </w:r>
            <w:r>
              <w:rPr>
                <w:rFonts w:eastAsia="仿宋_GB2312"/>
                <w:kern w:val="0"/>
                <w:sz w:val="18"/>
                <w:szCs w:val="18"/>
              </w:rPr>
              <w:t>③项目合同书、验收报告、技术鉴定等资料是否齐全并及时归档；</w:t>
            </w:r>
            <w:r>
              <w:rPr>
                <w:rFonts w:eastAsia="仿宋_GB2312"/>
                <w:kern w:val="0"/>
                <w:sz w:val="18"/>
                <w:szCs w:val="18"/>
              </w:rPr>
              <w:br w:type="textWrapping"/>
            </w:r>
            <w:r>
              <w:rPr>
                <w:rFonts w:eastAsia="仿宋_GB2312"/>
                <w:kern w:val="0"/>
                <w:sz w:val="18"/>
                <w:szCs w:val="18"/>
              </w:rPr>
              <w:t>④项目实施的人员条件、场地设备、信息支撑等是否落实到位。</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289"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w:t>
            </w:r>
          </w:p>
        </w:tc>
        <w:tc>
          <w:tcPr>
            <w:tcW w:w="44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产出数量</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实际完成率</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项目实施的实际产出数与计划产出数的比率，用以反映和考核项目产出数量目标的实现程度。</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实际完成率=（实际产出数/计划产出数）×100%。</w:t>
            </w:r>
            <w:r>
              <w:rPr>
                <w:rFonts w:eastAsia="仿宋_GB2312"/>
                <w:kern w:val="0"/>
                <w:sz w:val="18"/>
                <w:szCs w:val="18"/>
              </w:rPr>
              <w:br w:type="textWrapping"/>
            </w:r>
            <w:r>
              <w:rPr>
                <w:rFonts w:eastAsia="仿宋_GB2312"/>
                <w:kern w:val="0"/>
                <w:sz w:val="18"/>
                <w:szCs w:val="18"/>
              </w:rPr>
              <w:t>实际产出数：一定时期（本年度或项目期）内项目实际产出的产品或提供的服务数量。</w:t>
            </w:r>
            <w:r>
              <w:rPr>
                <w:rFonts w:eastAsia="仿宋_GB2312"/>
                <w:kern w:val="0"/>
                <w:sz w:val="18"/>
                <w:szCs w:val="18"/>
              </w:rPr>
              <w:br w:type="textWrapping"/>
            </w:r>
            <w:r>
              <w:rPr>
                <w:rFonts w:eastAsia="仿宋_GB2312"/>
                <w:kern w:val="0"/>
                <w:sz w:val="18"/>
                <w:szCs w:val="18"/>
              </w:rPr>
              <w:t>计划产出数：项目绩效目标确定的在一定时期（本年度或项目期）内计划产出的产品或提供的服务数量。</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289" w:type="pct"/>
            <w:vMerge w:val="continue"/>
            <w:shd w:val="clear" w:color="auto" w:fill="FFFFFF"/>
            <w:vAlign w:val="center"/>
          </w:tcPr>
          <w:p>
            <w:pPr>
              <w:widowControl/>
              <w:spacing w:line="0" w:lineRule="atLeast"/>
              <w:jc w:val="center"/>
              <w:rPr>
                <w:rFonts w:eastAsia="仿宋_GB2312"/>
                <w:kern w:val="0"/>
                <w:sz w:val="18"/>
                <w:szCs w:val="18"/>
              </w:rPr>
            </w:pPr>
          </w:p>
        </w:tc>
        <w:tc>
          <w:tcPr>
            <w:tcW w:w="44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产出质量</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质量达标率</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项目完成的质量达标产出数与实际产出数的比率，用以反映和考核项目产出质量目标的实现程度。</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质量达标率=（质量达标产出数/实际产出数）×100%。</w:t>
            </w:r>
          </w:p>
          <w:p>
            <w:pPr>
              <w:widowControl/>
              <w:spacing w:line="0" w:lineRule="atLeast"/>
              <w:rPr>
                <w:rFonts w:eastAsia="仿宋_GB2312"/>
                <w:kern w:val="0"/>
                <w:sz w:val="18"/>
                <w:szCs w:val="18"/>
              </w:rPr>
            </w:pPr>
            <w:r>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89" w:type="pct"/>
            <w:vMerge w:val="continue"/>
            <w:shd w:val="clear" w:color="auto" w:fill="FFFFFF"/>
            <w:vAlign w:val="center"/>
          </w:tcPr>
          <w:p>
            <w:pPr>
              <w:spacing w:line="0" w:lineRule="atLeast"/>
              <w:jc w:val="center"/>
              <w:rPr>
                <w:rFonts w:eastAsia="仿宋_GB2312"/>
                <w:kern w:val="0"/>
                <w:sz w:val="18"/>
                <w:szCs w:val="18"/>
              </w:rPr>
            </w:pPr>
          </w:p>
        </w:tc>
        <w:tc>
          <w:tcPr>
            <w:tcW w:w="440" w:type="pct"/>
            <w:shd w:val="clear" w:color="auto" w:fill="FFFFFF"/>
            <w:vAlign w:val="center"/>
          </w:tcPr>
          <w:p>
            <w:pPr>
              <w:spacing w:line="0" w:lineRule="atLeast"/>
              <w:jc w:val="center"/>
              <w:rPr>
                <w:rFonts w:eastAsia="仿宋_GB2312"/>
                <w:kern w:val="0"/>
                <w:sz w:val="18"/>
                <w:szCs w:val="18"/>
              </w:rPr>
            </w:pPr>
            <w:r>
              <w:rPr>
                <w:rFonts w:eastAsia="仿宋_GB2312"/>
                <w:kern w:val="0"/>
                <w:sz w:val="18"/>
                <w:szCs w:val="18"/>
              </w:rPr>
              <w:t>产出时效</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完成及时性</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项目实际完成时间与计划完成时间的比较，用以反映和考核项目产出时效目标的实现程度。</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实际完成时间：项目实施单位完成该项目实际所耗用的时间。</w:t>
            </w:r>
            <w:r>
              <w:rPr>
                <w:rFonts w:eastAsia="仿宋_GB2312"/>
                <w:kern w:val="0"/>
                <w:sz w:val="18"/>
                <w:szCs w:val="18"/>
              </w:rPr>
              <w:br w:type="textWrapping"/>
            </w:r>
            <w:r>
              <w:rPr>
                <w:rFonts w:eastAsia="仿宋_GB2312"/>
                <w:kern w:val="0"/>
                <w:sz w:val="18"/>
                <w:szCs w:val="18"/>
              </w:rPr>
              <w:t>计划完成时间：按照项目实施计划或相关规定完成该项目所需的时间。</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9.86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289" w:type="pct"/>
            <w:vMerge w:val="continue"/>
            <w:shd w:val="clear" w:color="auto" w:fill="FFFFFF"/>
            <w:vAlign w:val="center"/>
          </w:tcPr>
          <w:p>
            <w:pPr>
              <w:widowControl/>
              <w:spacing w:line="0" w:lineRule="atLeast"/>
              <w:jc w:val="center"/>
              <w:rPr>
                <w:rFonts w:eastAsia="仿宋_GB2312"/>
                <w:kern w:val="0"/>
                <w:sz w:val="18"/>
                <w:szCs w:val="18"/>
              </w:rPr>
            </w:pPr>
          </w:p>
        </w:tc>
        <w:tc>
          <w:tcPr>
            <w:tcW w:w="44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产出成本</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成本节约率</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完成项目计划工作目标的实际节约成本与计划成本的比率，用以反映和考核项目的成本节约程度。</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br w:type="textWrapping"/>
            </w:r>
            <w:r>
              <w:rPr>
                <w:rFonts w:eastAsia="仿宋_GB2312"/>
                <w:kern w:val="0"/>
                <w:sz w:val="18"/>
                <w:szCs w:val="18"/>
              </w:rPr>
              <w:t>成本节约率=[（计划成本-实际成本）/计划成本]×100%。</w:t>
            </w:r>
            <w:r>
              <w:rPr>
                <w:rFonts w:eastAsia="仿宋_GB2312"/>
                <w:kern w:val="0"/>
                <w:sz w:val="18"/>
                <w:szCs w:val="18"/>
              </w:rPr>
              <w:br w:type="textWrapping"/>
            </w:r>
            <w:r>
              <w:rPr>
                <w:rFonts w:eastAsia="仿宋_GB2312"/>
                <w:kern w:val="0"/>
                <w:sz w:val="18"/>
                <w:szCs w:val="18"/>
              </w:rPr>
              <w:t>实际成本：项目实施单位如期、保质、保量完成既定工作目标实际所耗费的支出。</w:t>
            </w:r>
            <w:r>
              <w:rPr>
                <w:rFonts w:eastAsia="仿宋_GB2312"/>
                <w:kern w:val="0"/>
                <w:sz w:val="18"/>
                <w:szCs w:val="18"/>
              </w:rPr>
              <w:br w:type="textWrapping"/>
            </w:r>
            <w:r>
              <w:rPr>
                <w:rFonts w:eastAsia="仿宋_GB2312"/>
                <w:kern w:val="0"/>
                <w:sz w:val="18"/>
                <w:szCs w:val="18"/>
              </w:rPr>
              <w:t>计划成本：项目实施单位为完成工作目标计划安排的支出，一般以项目预算为参考。</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4.36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289"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效益　</w:t>
            </w:r>
          </w:p>
        </w:tc>
        <w:tc>
          <w:tcPr>
            <w:tcW w:w="440"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项目效益　</w:t>
            </w: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实施效益</w:t>
            </w:r>
          </w:p>
        </w:tc>
        <w:tc>
          <w:tcPr>
            <w:tcW w:w="913" w:type="pct"/>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项目实施所产生的效益。</w:t>
            </w:r>
          </w:p>
        </w:tc>
        <w:tc>
          <w:tcPr>
            <w:tcW w:w="2001"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项目实施所产生的社会效益、经济效益、生态效益、可持续影响等。可根据项目实际情况有选择地设置和细化。</w:t>
            </w:r>
          </w:p>
        </w:tc>
        <w:tc>
          <w:tcPr>
            <w:tcW w:w="471"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473" w:type="pct"/>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289" w:type="pct"/>
            <w:vMerge w:val="continue"/>
            <w:shd w:val="clear" w:color="auto" w:fill="FFFFFF"/>
            <w:vAlign w:val="center"/>
          </w:tcPr>
          <w:p>
            <w:pPr>
              <w:widowControl/>
              <w:spacing w:line="0" w:lineRule="atLeast"/>
              <w:jc w:val="center"/>
              <w:rPr>
                <w:rFonts w:eastAsia="仿宋_GB2312"/>
                <w:kern w:val="0"/>
                <w:sz w:val="18"/>
                <w:szCs w:val="18"/>
              </w:rPr>
            </w:pPr>
          </w:p>
        </w:tc>
        <w:tc>
          <w:tcPr>
            <w:tcW w:w="440" w:type="pct"/>
            <w:vMerge w:val="continue"/>
            <w:shd w:val="clear" w:color="auto" w:fill="FFFFFF"/>
            <w:vAlign w:val="center"/>
          </w:tcPr>
          <w:p>
            <w:pPr>
              <w:widowControl/>
              <w:spacing w:line="0" w:lineRule="atLeast"/>
              <w:jc w:val="center"/>
              <w:rPr>
                <w:rFonts w:eastAsia="仿宋_GB2312"/>
                <w:kern w:val="0"/>
                <w:sz w:val="18"/>
                <w:szCs w:val="18"/>
              </w:rPr>
            </w:pPr>
          </w:p>
        </w:tc>
        <w:tc>
          <w:tcPr>
            <w:tcW w:w="410"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满意度</w:t>
            </w:r>
          </w:p>
        </w:tc>
        <w:tc>
          <w:tcPr>
            <w:tcW w:w="913"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社会公众或服务对象对项目实施效果的满意程度。</w:t>
            </w:r>
          </w:p>
        </w:tc>
        <w:tc>
          <w:tcPr>
            <w:tcW w:w="2001"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社会公众或服务对象是指因该项目实施而受到影响的部门（单位）、群体或个人。一般采取社会调查的方式。</w:t>
            </w:r>
          </w:p>
        </w:tc>
        <w:tc>
          <w:tcPr>
            <w:tcW w:w="471"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473"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bl>
    <w:p>
      <w:pPr>
        <w:sectPr>
          <w:pgSz w:w="11906" w:h="16838"/>
          <w:pgMar w:top="1440" w:right="1558" w:bottom="1440" w:left="1800" w:header="851" w:footer="992" w:gutter="0"/>
          <w:cols w:space="425" w:num="1"/>
          <w:docGrid w:type="lines" w:linePitch="312" w:charSpace="0"/>
        </w:sectPr>
      </w:pPr>
    </w:p>
    <w:p>
      <w:pPr>
        <w:rPr>
          <w:sz w:val="20"/>
          <w:szCs w:val="2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0000000000000000000"/>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jc w:val="center"/>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sdt>
                <w:sdtPr>
                  <w:id w:val="147468962"/>
                </w:sdtPr>
                <w:sdtContent>
                  <w:p>
                    <w:pPr>
                      <w:pStyle w:val="9"/>
                      <w:jc w:val="center"/>
                    </w:pPr>
                    <w:r>
                      <w:fldChar w:fldCharType="begin"/>
                    </w:r>
                    <w:r>
                      <w:instrText xml:space="preserve">PAGE   \* MERGEFORMAT</w:instrText>
                    </w:r>
                    <w:r>
                      <w:fldChar w:fldCharType="separate"/>
                    </w:r>
                    <w:r>
                      <w:rPr>
                        <w:lang w:val="zh-CN"/>
                      </w:rPr>
                      <w:t>22</w:t>
                    </w:r>
                    <w:r>
                      <w:fldChar w:fldCharType="end"/>
                    </w:r>
                  </w:p>
                </w:sdtContent>
              </w:sdt>
              <w:p>
                <w:pPr>
                  <w:pStyle w:val="2"/>
                </w:pPr>
              </w:p>
            </w:txbxContent>
          </v:textbox>
        </v:shape>
      </w:pict>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46CB0"/>
    <w:multiLevelType w:val="singleLevel"/>
    <w:tmpl w:val="8F046CB0"/>
    <w:lvl w:ilvl="0" w:tentative="0">
      <w:start w:val="2"/>
      <w:numFmt w:val="decimal"/>
      <w:lvlText w:val="%1."/>
      <w:lvlJc w:val="left"/>
      <w:pPr>
        <w:tabs>
          <w:tab w:val="left" w:pos="312"/>
        </w:tabs>
      </w:pPr>
    </w:lvl>
  </w:abstractNum>
  <w:abstractNum w:abstractNumId="1">
    <w:nsid w:val="A2679D11"/>
    <w:multiLevelType w:val="singleLevel"/>
    <w:tmpl w:val="A2679D11"/>
    <w:lvl w:ilvl="0" w:tentative="0">
      <w:start w:val="6"/>
      <w:numFmt w:val="chineseCounting"/>
      <w:lvlText w:val="%1."/>
      <w:lvlJc w:val="left"/>
      <w:pPr>
        <w:tabs>
          <w:tab w:val="left" w:pos="312"/>
        </w:tabs>
      </w:pPr>
      <w:rPr>
        <w:rFonts w:hint="eastAsia"/>
      </w:rPr>
    </w:lvl>
  </w:abstractNum>
  <w:abstractNum w:abstractNumId="2">
    <w:nsid w:val="F4CD2B0F"/>
    <w:multiLevelType w:val="singleLevel"/>
    <w:tmpl w:val="F4CD2B0F"/>
    <w:lvl w:ilvl="0" w:tentative="0">
      <w:start w:val="1"/>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121083E"/>
    <w:multiLevelType w:val="singleLevel"/>
    <w:tmpl w:val="2121083E"/>
    <w:lvl w:ilvl="0" w:tentative="0">
      <w:start w:val="1"/>
      <w:numFmt w:val="decimal"/>
      <w:lvlText w:val="%1."/>
      <w:lvlJc w:val="left"/>
      <w:pPr>
        <w:tabs>
          <w:tab w:val="left" w:pos="312"/>
        </w:tabs>
      </w:p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5"/>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hhMjhiOGU2NTFmZDhhZGQxNGU1YTAxNmJiOGIxZTkifQ=="/>
  </w:docVars>
  <w:rsids>
    <w:rsidRoot w:val="FF6C4049"/>
    <w:rsid w:val="003337A1"/>
    <w:rsid w:val="006E5FA0"/>
    <w:rsid w:val="006F7242"/>
    <w:rsid w:val="007B168A"/>
    <w:rsid w:val="008B2CFE"/>
    <w:rsid w:val="00A4357A"/>
    <w:rsid w:val="00E51159"/>
    <w:rsid w:val="00F26FF6"/>
    <w:rsid w:val="00F916E5"/>
    <w:rsid w:val="00FF04F5"/>
    <w:rsid w:val="01610122"/>
    <w:rsid w:val="01AF513D"/>
    <w:rsid w:val="02184668"/>
    <w:rsid w:val="023C0BEF"/>
    <w:rsid w:val="02510197"/>
    <w:rsid w:val="03385E6D"/>
    <w:rsid w:val="03EC461B"/>
    <w:rsid w:val="040C277F"/>
    <w:rsid w:val="044915BB"/>
    <w:rsid w:val="0461077D"/>
    <w:rsid w:val="07177FA0"/>
    <w:rsid w:val="07397B77"/>
    <w:rsid w:val="075E4B18"/>
    <w:rsid w:val="08D11473"/>
    <w:rsid w:val="0AD007F3"/>
    <w:rsid w:val="0C9D2956"/>
    <w:rsid w:val="0D017958"/>
    <w:rsid w:val="0E3C619F"/>
    <w:rsid w:val="100F38EC"/>
    <w:rsid w:val="11170296"/>
    <w:rsid w:val="11636629"/>
    <w:rsid w:val="11E46EC3"/>
    <w:rsid w:val="12C66037"/>
    <w:rsid w:val="12CD1ABC"/>
    <w:rsid w:val="13471461"/>
    <w:rsid w:val="13AC10AB"/>
    <w:rsid w:val="13B90F01"/>
    <w:rsid w:val="13D34C88"/>
    <w:rsid w:val="1414601F"/>
    <w:rsid w:val="15253707"/>
    <w:rsid w:val="155E4C4D"/>
    <w:rsid w:val="181066D2"/>
    <w:rsid w:val="1A2A63C0"/>
    <w:rsid w:val="1C671E73"/>
    <w:rsid w:val="1D322C47"/>
    <w:rsid w:val="1EE92792"/>
    <w:rsid w:val="1FA0299E"/>
    <w:rsid w:val="22255E62"/>
    <w:rsid w:val="23616034"/>
    <w:rsid w:val="23696C97"/>
    <w:rsid w:val="24274A10"/>
    <w:rsid w:val="24480FA2"/>
    <w:rsid w:val="244947B9"/>
    <w:rsid w:val="247A0B04"/>
    <w:rsid w:val="25227A45"/>
    <w:rsid w:val="257F2EFD"/>
    <w:rsid w:val="26AC3A6A"/>
    <w:rsid w:val="26CC68F8"/>
    <w:rsid w:val="2701765A"/>
    <w:rsid w:val="27762B6C"/>
    <w:rsid w:val="2B9D7E25"/>
    <w:rsid w:val="2C7C7A3B"/>
    <w:rsid w:val="2CB84705"/>
    <w:rsid w:val="2F18717A"/>
    <w:rsid w:val="2F364819"/>
    <w:rsid w:val="2FD63906"/>
    <w:rsid w:val="30D32955"/>
    <w:rsid w:val="332944FC"/>
    <w:rsid w:val="33A8573B"/>
    <w:rsid w:val="34771B95"/>
    <w:rsid w:val="35396087"/>
    <w:rsid w:val="356F4603"/>
    <w:rsid w:val="359649D7"/>
    <w:rsid w:val="35A841E0"/>
    <w:rsid w:val="360D7542"/>
    <w:rsid w:val="37215DAE"/>
    <w:rsid w:val="38CA40DD"/>
    <w:rsid w:val="395F2B56"/>
    <w:rsid w:val="3BBA0580"/>
    <w:rsid w:val="3BECE841"/>
    <w:rsid w:val="3CDE204C"/>
    <w:rsid w:val="3D363C36"/>
    <w:rsid w:val="3DF41B4B"/>
    <w:rsid w:val="3E5B018A"/>
    <w:rsid w:val="3E9C3F6D"/>
    <w:rsid w:val="3F7426B1"/>
    <w:rsid w:val="3FDF4C5F"/>
    <w:rsid w:val="3FF7797D"/>
    <w:rsid w:val="40AA6DBA"/>
    <w:rsid w:val="41775BB7"/>
    <w:rsid w:val="46690BD8"/>
    <w:rsid w:val="46D51827"/>
    <w:rsid w:val="488C4C11"/>
    <w:rsid w:val="49F70BF1"/>
    <w:rsid w:val="4A066B61"/>
    <w:rsid w:val="4B4340EE"/>
    <w:rsid w:val="4E446C76"/>
    <w:rsid w:val="4E9400E8"/>
    <w:rsid w:val="4EC603CE"/>
    <w:rsid w:val="503D507A"/>
    <w:rsid w:val="51332A7E"/>
    <w:rsid w:val="51FA74D0"/>
    <w:rsid w:val="52AA4A52"/>
    <w:rsid w:val="53CE6EF5"/>
    <w:rsid w:val="548D1355"/>
    <w:rsid w:val="59943D66"/>
    <w:rsid w:val="59E051FD"/>
    <w:rsid w:val="59E6355E"/>
    <w:rsid w:val="5B821531"/>
    <w:rsid w:val="5BFF6039"/>
    <w:rsid w:val="5C344742"/>
    <w:rsid w:val="5CA56A24"/>
    <w:rsid w:val="5CC92FDA"/>
    <w:rsid w:val="5D042E49"/>
    <w:rsid w:val="5D76A616"/>
    <w:rsid w:val="5D7F20B9"/>
    <w:rsid w:val="5DAC7D0E"/>
    <w:rsid w:val="5E2A74C9"/>
    <w:rsid w:val="5E421FE3"/>
    <w:rsid w:val="5F096617"/>
    <w:rsid w:val="5F296DA3"/>
    <w:rsid w:val="5F98B5AF"/>
    <w:rsid w:val="5FFE8511"/>
    <w:rsid w:val="5FFEACE2"/>
    <w:rsid w:val="609D5BF6"/>
    <w:rsid w:val="61073070"/>
    <w:rsid w:val="61083FF6"/>
    <w:rsid w:val="615507D3"/>
    <w:rsid w:val="61B9080E"/>
    <w:rsid w:val="61DF3FED"/>
    <w:rsid w:val="642B176B"/>
    <w:rsid w:val="643EE26D"/>
    <w:rsid w:val="656019A0"/>
    <w:rsid w:val="65F242EE"/>
    <w:rsid w:val="666D7E19"/>
    <w:rsid w:val="669F572A"/>
    <w:rsid w:val="68376930"/>
    <w:rsid w:val="68F71AFB"/>
    <w:rsid w:val="68F91E38"/>
    <w:rsid w:val="697A44BC"/>
    <w:rsid w:val="69A40F7B"/>
    <w:rsid w:val="6ABA3FA5"/>
    <w:rsid w:val="6B3158B9"/>
    <w:rsid w:val="6BA02A3F"/>
    <w:rsid w:val="6BB9151A"/>
    <w:rsid w:val="6C1E5A53"/>
    <w:rsid w:val="6D2835BD"/>
    <w:rsid w:val="6F5C41AC"/>
    <w:rsid w:val="6FAF6C78"/>
    <w:rsid w:val="716167CC"/>
    <w:rsid w:val="718A7AD1"/>
    <w:rsid w:val="72A44BC2"/>
    <w:rsid w:val="7300135F"/>
    <w:rsid w:val="7317C656"/>
    <w:rsid w:val="734ED73F"/>
    <w:rsid w:val="73C82B32"/>
    <w:rsid w:val="73F94DAE"/>
    <w:rsid w:val="74220495"/>
    <w:rsid w:val="747D1B6F"/>
    <w:rsid w:val="749E5641"/>
    <w:rsid w:val="76271066"/>
    <w:rsid w:val="77FD8BE9"/>
    <w:rsid w:val="78000AED"/>
    <w:rsid w:val="78E536D5"/>
    <w:rsid w:val="78F5290A"/>
    <w:rsid w:val="79A9BD3F"/>
    <w:rsid w:val="7A990D68"/>
    <w:rsid w:val="7B776F12"/>
    <w:rsid w:val="7BE348D5"/>
    <w:rsid w:val="7BFFFDD0"/>
    <w:rsid w:val="7C336E5F"/>
    <w:rsid w:val="7C8D4919"/>
    <w:rsid w:val="7CF34BD1"/>
    <w:rsid w:val="7D7A5F86"/>
    <w:rsid w:val="7E4B683A"/>
    <w:rsid w:val="7E5E656D"/>
    <w:rsid w:val="7E8F2BCB"/>
    <w:rsid w:val="7F37BB4E"/>
    <w:rsid w:val="7FEB6744"/>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footnote text"/>
    <w:basedOn w:val="1"/>
    <w:semiHidden/>
    <w:qFormat/>
    <w:uiPriority w:val="99"/>
    <w:pPr>
      <w:snapToGrid w:val="0"/>
      <w:jc w:val="left"/>
    </w:pPr>
    <w:rPr>
      <w:sz w:val="18"/>
      <w:szCs w:val="18"/>
    </w:rPr>
  </w:style>
  <w:style w:type="paragraph" w:styleId="5">
    <w:name w:val="annotation text"/>
    <w:basedOn w:val="1"/>
    <w:link w:val="24"/>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2"/>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jc w:val="left"/>
    </w:pPr>
    <w:rPr>
      <w:kern w:val="0"/>
      <w:sz w:val="24"/>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5"/>
    <w:next w:val="5"/>
    <w:link w:val="25"/>
    <w:qFormat/>
    <w:uiPriority w:val="0"/>
    <w:rPr>
      <w:b/>
      <w:bCs/>
    </w:rPr>
  </w:style>
  <w:style w:type="paragraph" w:styleId="14">
    <w:name w:val="Body Text First Indent"/>
    <w:basedOn w:val="6"/>
    <w:qFormat/>
    <w:uiPriority w:val="0"/>
    <w:pPr>
      <w:spacing w:after="0"/>
      <w:ind w:firstLine="200" w:firstLineChars="200"/>
    </w:pPr>
  </w:style>
  <w:style w:type="paragraph" w:styleId="15">
    <w:name w:val="Body Text First Indent 2"/>
    <w:basedOn w:val="7"/>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Char"/>
    <w:basedOn w:val="17"/>
    <w:link w:val="8"/>
    <w:qFormat/>
    <w:uiPriority w:val="0"/>
    <w:rPr>
      <w:rFonts w:ascii="Times New Roman" w:hAnsi="Times New Roman" w:eastAsia="宋体" w:cs="Times New Roman"/>
      <w:kern w:val="2"/>
      <w:sz w:val="18"/>
      <w:szCs w:val="18"/>
    </w:rPr>
  </w:style>
  <w:style w:type="character" w:customStyle="1" w:styleId="23">
    <w:name w:val="页眉 Char"/>
    <w:basedOn w:val="17"/>
    <w:link w:val="10"/>
    <w:qFormat/>
    <w:uiPriority w:val="0"/>
    <w:rPr>
      <w:rFonts w:ascii="Times New Roman" w:hAnsi="Times New Roman" w:eastAsia="宋体" w:cs="Times New Roman"/>
      <w:kern w:val="2"/>
      <w:sz w:val="18"/>
      <w:szCs w:val="18"/>
    </w:rPr>
  </w:style>
  <w:style w:type="character" w:customStyle="1" w:styleId="24">
    <w:name w:val="批注文字 Char"/>
    <w:basedOn w:val="17"/>
    <w:link w:val="5"/>
    <w:qFormat/>
    <w:uiPriority w:val="0"/>
    <w:rPr>
      <w:rFonts w:ascii="Times New Roman" w:hAnsi="Times New Roman" w:eastAsia="宋体" w:cs="Times New Roman"/>
      <w:kern w:val="2"/>
      <w:sz w:val="21"/>
      <w:szCs w:val="24"/>
    </w:rPr>
  </w:style>
  <w:style w:type="character" w:customStyle="1" w:styleId="25">
    <w:name w:val="批注主题 Char"/>
    <w:basedOn w:val="24"/>
    <w:link w:val="13"/>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12369</Words>
  <Characters>12739</Characters>
  <Lines>95</Lines>
  <Paragraphs>26</Paragraphs>
  <TotalTime>3</TotalTime>
  <ScaleCrop>false</ScaleCrop>
  <LinksUpToDate>false</LinksUpToDate>
  <CharactersWithSpaces>12751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2025-03-28T03:06:00Z</cp:lastPrinted>
  <dcterms:modified xsi:type="dcterms:W3CDTF">2025-04-29T06:00:28Z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F1A32EB7C53F433780EB4BD1AD3DECDF_13</vt:lpwstr>
  </property>
  <property fmtid="{D5CDD505-2E9C-101B-9397-08002B2CF9AE}" pid="4" name="KSOTemplateDocerSaveRecord">
    <vt:lpwstr>eyJoZGlkIjoiNmQ0ZGIzN2NjYjYxMGNlNjBlNmRkZDNmZmY2OTU2NDIifQ==</vt:lpwstr>
  </property>
</Properties>
</file>