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库尔勒市融媒体中心部门单位整体支出</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库尔勒市融媒体中心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br w:type="textWrapping"/>
      </w:r>
      <w:r>
        <w:rPr>
          <w:rFonts w:hint="eastAsia" w:ascii="仿宋_GB2312" w:hAnsi="宋体" w:eastAsia="仿宋_GB2312"/>
          <w:bCs/>
          <w:sz w:val="32"/>
          <w:szCs w:val="32"/>
        </w:rPr>
        <w:t>（一）坚持党管意识形态、党管宣传、党管媒体，负责落实中央、自治区、自治州及市党委关于宣传思想文化工作的方针政策和决策部署，把握正确的舆论导向，提高新闻舆论传播力、引导力、影响力，巩固壮大主流思想舆论，不断提高媒体宣传质量，发挥好党和政府联系人民群众的桥梁、纽带作用，引导群众、服务群众。</w:t>
      </w:r>
      <w:r>
        <w:rPr>
          <w:rFonts w:hint="eastAsia" w:ascii="仿宋_GB2312" w:hAnsi="宋体" w:eastAsia="仿宋_GB2312"/>
          <w:bCs/>
          <w:sz w:val="32"/>
          <w:szCs w:val="32"/>
        </w:rPr>
        <w:cr/>
      </w:r>
      <w:r>
        <w:rPr>
          <w:rFonts w:hint="eastAsia" w:ascii="仿宋_GB2312" w:hAnsi="宋体" w:eastAsia="仿宋_GB2312"/>
          <w:bCs/>
          <w:sz w:val="32"/>
          <w:szCs w:val="32"/>
        </w:rPr>
        <w:t>（二）负责全市广播、电视、政府网站、手机APP、微信公众平台、微博、抖音、今日头条等媒体平台的规划、建设、发展和管理工作，发布权威信息，关注民生民情，加强舆论引导，做好推广运营。</w:t>
      </w:r>
      <w:r>
        <w:rPr>
          <w:rFonts w:hint="eastAsia" w:ascii="仿宋_GB2312" w:hAnsi="宋体" w:eastAsia="仿宋_GB2312"/>
          <w:bCs/>
          <w:sz w:val="32"/>
          <w:szCs w:val="32"/>
        </w:rPr>
        <w:cr/>
      </w:r>
      <w:r>
        <w:rPr>
          <w:rFonts w:hint="eastAsia" w:ascii="仿宋_GB2312" w:hAnsi="宋体" w:eastAsia="仿宋_GB2312"/>
          <w:bCs/>
          <w:sz w:val="32"/>
          <w:szCs w:val="32"/>
        </w:rPr>
        <w:t>（三）负责打造“媒体+政务+服务”于一体的融媒体平台，为群众提供信息服务、政务服务和便民服务。负责全媒体的舆论宣传策划、采集、编辑、发布、播出及收集、归类、保存等工作。</w:t>
      </w:r>
      <w:r>
        <w:rPr>
          <w:rFonts w:hint="eastAsia" w:ascii="仿宋_GB2312" w:hAnsi="宋体" w:eastAsia="仿宋_GB2312"/>
          <w:bCs/>
          <w:sz w:val="32"/>
          <w:szCs w:val="32"/>
        </w:rPr>
        <w:cr/>
      </w:r>
      <w:r>
        <w:rPr>
          <w:rFonts w:hint="eastAsia" w:ascii="仿宋_GB2312" w:hAnsi="宋体" w:eastAsia="仿宋_GB2312"/>
          <w:bCs/>
          <w:sz w:val="32"/>
          <w:szCs w:val="32"/>
        </w:rPr>
        <w:t>（四）负责转播中央、区、州广播电视节目与网络视听节目，开办具有库尔勒特色的广播、电视和互联网视听节目，拍摄制作宣传库尔勒的视听节目。</w:t>
      </w:r>
      <w:r>
        <w:rPr>
          <w:rFonts w:hint="eastAsia" w:ascii="仿宋_GB2312" w:hAnsi="宋体" w:eastAsia="仿宋_GB2312"/>
          <w:bCs/>
          <w:sz w:val="32"/>
          <w:szCs w:val="32"/>
        </w:rPr>
        <w:cr/>
      </w:r>
      <w:r>
        <w:rPr>
          <w:rFonts w:hint="eastAsia" w:ascii="仿宋_GB2312" w:hAnsi="宋体" w:eastAsia="仿宋_GB2312"/>
          <w:bCs/>
          <w:sz w:val="32"/>
          <w:szCs w:val="32"/>
        </w:rPr>
        <w:t>（五）负责协助上级媒体单位采访，维护全市新闻舆论安全，做好对外宣传工作，展示我市良好城市形象。</w:t>
      </w:r>
      <w:r>
        <w:rPr>
          <w:rFonts w:hint="eastAsia" w:ascii="仿宋_GB2312" w:hAnsi="宋体" w:eastAsia="仿宋_GB2312"/>
          <w:bCs/>
          <w:sz w:val="32"/>
          <w:szCs w:val="32"/>
        </w:rPr>
        <w:cr/>
      </w:r>
      <w:r>
        <w:rPr>
          <w:rFonts w:hint="eastAsia" w:ascii="仿宋_GB2312" w:hAnsi="宋体" w:eastAsia="仿宋_GB2312"/>
          <w:bCs/>
          <w:sz w:val="32"/>
          <w:szCs w:val="32"/>
        </w:rPr>
        <w:t>（六）负责建设融媒体队伍，探索舆论宣传、媒体资产管理新机制，发展壮大全市传媒事业，提升舆论宣传引导力和服务性；负责融媒体各平台广告业务的经营、审核和播发。</w:t>
      </w:r>
      <w:r>
        <w:rPr>
          <w:rFonts w:hint="eastAsia" w:ascii="仿宋_GB2312" w:hAnsi="宋体" w:eastAsia="仿宋_GB2312"/>
          <w:bCs/>
          <w:sz w:val="32"/>
          <w:szCs w:val="32"/>
        </w:rPr>
        <w:cr/>
      </w:r>
      <w:r>
        <w:rPr>
          <w:rFonts w:hint="eastAsia" w:ascii="仿宋_GB2312" w:hAnsi="宋体" w:eastAsia="仿宋_GB2312"/>
          <w:bCs/>
          <w:sz w:val="32"/>
          <w:szCs w:val="32"/>
        </w:rPr>
        <w:t>（七）负责完成市委、市人民政府交办的其他任务。</w:t>
      </w:r>
      <w:r>
        <w:rPr>
          <w:rFonts w:hint="eastAsia" w:ascii="仿宋_GB2312" w:hAnsi="宋体" w:eastAsia="仿宋_GB2312"/>
          <w:bCs/>
          <w:sz w:val="32"/>
          <w:szCs w:val="32"/>
        </w:rPr>
        <w:cr/>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t>库尔勒市融媒体中心单位无下属预算单位，机关内设5个科室（综合办公室、新闻信息采集部、编发部、技术部、农村数字传输中心）。</w:t>
      </w:r>
      <w:r>
        <w:rPr>
          <w:rFonts w:hint="eastAsia" w:ascii="仿宋_GB2312" w:hAnsi="宋体" w:eastAsia="仿宋_GB2312"/>
          <w:bCs/>
          <w:sz w:val="32"/>
          <w:szCs w:val="32"/>
        </w:rPr>
        <w:cr/>
      </w:r>
      <w:r>
        <w:rPr>
          <w:rFonts w:hint="eastAsia" w:ascii="仿宋_GB2312" w:hAnsi="宋体" w:eastAsia="仿宋_GB2312"/>
          <w:bCs/>
          <w:sz w:val="32"/>
          <w:szCs w:val="32"/>
        </w:rPr>
        <w:t>库尔勒市融媒体中心部门编制数28，实有人数19人，其中：在职19人，增加1人；退休0人，增加0人；离休0人，增加0人。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br w:type="textWrapping"/>
      </w:r>
      <w:r>
        <w:rPr>
          <w:rFonts w:hint="eastAsia" w:ascii="仿宋_GB2312" w:hAnsi="宋体" w:eastAsia="仿宋_GB2312"/>
          <w:bCs/>
          <w:sz w:val="32"/>
          <w:szCs w:val="32"/>
        </w:rPr>
        <w:t>目标1：政治学习次数不少于50次，全国央级媒体上稿数量不少于600条，库尔勒发布短视频数量不少于1万条，学习强国外宣上稿数量不少于50条，电台直播节目数量不少于5档，培训通讯员人数不少于100人；</w:t>
      </w:r>
      <w:r>
        <w:rPr>
          <w:rFonts w:hint="eastAsia" w:ascii="仿宋_GB2312" w:hAnsi="宋体" w:eastAsia="仿宋_GB2312"/>
          <w:bCs/>
          <w:sz w:val="32"/>
          <w:szCs w:val="32"/>
        </w:rPr>
        <w:cr/>
      </w:r>
      <w:r>
        <w:rPr>
          <w:rFonts w:hint="eastAsia" w:ascii="仿宋_GB2312" w:hAnsi="宋体" w:eastAsia="仿宋_GB2312"/>
          <w:bCs/>
          <w:sz w:val="32"/>
          <w:szCs w:val="32"/>
        </w:rPr>
        <w:t>目标2：通过政治学习提高干部政治素养，通过制定目标任务，提升宣传影响力，使新闻报道有情怀、接地气。暖人心、提信心。</w:t>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br w:type="textWrapping"/>
      </w:r>
      <w:r>
        <w:rPr>
          <w:rFonts w:hint="eastAsia" w:ascii="仿宋_GB2312" w:hAnsi="宋体" w:eastAsia="仿宋_GB2312"/>
          <w:bCs/>
          <w:sz w:val="32"/>
          <w:szCs w:val="32"/>
        </w:rPr>
        <w:t>（一）强化政治学习，夯实思想根基</w:t>
      </w:r>
      <w:r>
        <w:rPr>
          <w:rFonts w:hint="eastAsia" w:ascii="仿宋_GB2312" w:hAnsi="宋体" w:eastAsia="仿宋_GB2312"/>
          <w:bCs/>
          <w:sz w:val="32"/>
          <w:szCs w:val="32"/>
        </w:rPr>
        <w:cr/>
      </w:r>
      <w:r>
        <w:rPr>
          <w:rFonts w:hint="eastAsia" w:ascii="仿宋_GB2312" w:hAnsi="宋体" w:eastAsia="仿宋_GB2312"/>
          <w:bCs/>
          <w:sz w:val="32"/>
          <w:szCs w:val="32"/>
        </w:rPr>
        <w:t xml:space="preserve">  认真落实“第一议题”制度，第一时间学习习近平总书记重要讲话和指示批示精神。建立常态化、全覆盖学习机制，引领带动党员干部深入学习习近平新时代中国特色社会主义思想，及时传达学习各级重要会议、重要文件精神。不断把学习成果转化为政治动力和工作动力，进一步强化了增强“四个意识”、坚定“四个自信”、做到“两个维护” 的政治自觉和行动自觉。</w:t>
      </w:r>
      <w:r>
        <w:rPr>
          <w:rFonts w:hint="eastAsia" w:ascii="仿宋_GB2312" w:hAnsi="宋体" w:eastAsia="仿宋_GB2312"/>
          <w:bCs/>
          <w:sz w:val="32"/>
          <w:szCs w:val="32"/>
        </w:rPr>
        <w:br w:type="textWrapping"/>
      </w:r>
      <w:r>
        <w:rPr>
          <w:rFonts w:hint="eastAsia" w:ascii="仿宋_GB2312" w:hAnsi="宋体" w:eastAsia="仿宋_GB2312"/>
          <w:bCs/>
          <w:sz w:val="32"/>
          <w:szCs w:val="32"/>
        </w:rPr>
        <w:t>（二）发挥媒体优势，筑牢舆论阵地</w:t>
      </w:r>
      <w:r>
        <w:rPr>
          <w:rFonts w:hint="eastAsia" w:ascii="仿宋_GB2312" w:hAnsi="宋体" w:eastAsia="仿宋_GB2312"/>
          <w:bCs/>
          <w:sz w:val="32"/>
          <w:szCs w:val="32"/>
        </w:rPr>
        <w:cr/>
      </w:r>
      <w:r>
        <w:rPr>
          <w:rFonts w:hint="eastAsia" w:ascii="仿宋_GB2312" w:hAnsi="宋体" w:eastAsia="仿宋_GB2312"/>
          <w:bCs/>
          <w:sz w:val="32"/>
          <w:szCs w:val="32"/>
        </w:rPr>
        <w:t xml:space="preserve">  深入学习宣传贯彻习近平新时代中国特色社会主义思想和党的二十大精神。大力宣传习近平总书记关于新疆工作的重要讲话和重要指示精神，开设专题专栏，重要时间节点以及我市经济建设、重点工程、社会民生、旅游发展、乡村振兴、民族团结、生态文明等重点工作，大力开展宣传报道，积极践行脚力、眼力、脑力、笔力，扩大优质内容产量，产出更多有思想、有温度、接地气的作品，彰显媒体融合的“新闻力量”。</w:t>
      </w:r>
      <w:r>
        <w:rPr>
          <w:rFonts w:hint="eastAsia" w:ascii="仿宋_GB2312" w:hAnsi="宋体" w:eastAsia="仿宋_GB2312"/>
          <w:bCs/>
          <w:sz w:val="32"/>
          <w:szCs w:val="32"/>
        </w:rPr>
        <w:cr/>
      </w:r>
      <w:r>
        <w:rPr>
          <w:rFonts w:hint="eastAsia" w:ascii="仿宋_GB2312" w:hAnsi="宋体" w:eastAsia="仿宋_GB2312"/>
          <w:bCs/>
          <w:sz w:val="32"/>
          <w:szCs w:val="32"/>
        </w:rPr>
        <w:t>（三）扎实推进，加快媒体融合发展</w:t>
      </w:r>
      <w:r>
        <w:rPr>
          <w:rFonts w:hint="eastAsia" w:ascii="仿宋_GB2312" w:hAnsi="宋体" w:eastAsia="仿宋_GB2312"/>
          <w:bCs/>
          <w:sz w:val="32"/>
          <w:szCs w:val="32"/>
        </w:rPr>
        <w:cr/>
      </w:r>
      <w:r>
        <w:rPr>
          <w:rFonts w:hint="eastAsia" w:ascii="仿宋_GB2312" w:hAnsi="宋体" w:eastAsia="仿宋_GB2312"/>
          <w:bCs/>
          <w:sz w:val="32"/>
          <w:szCs w:val="32"/>
        </w:rPr>
        <w:t xml:space="preserve">  完善全媒体生产模式和新闻产业体系，用好用活新疆日报统一建设的全疆县级融媒体中心库尔勒好地方APP。坚持“媒体+”理念，充分利用电视、广播、新媒体平台等资源，积极开拓“媒体+政务+服务+商务”运营内容，为用户提供各类增值服务，增强主流媒体的市场竞争意识和能力，增强自我“造血功能”。</w:t>
      </w:r>
      <w:r>
        <w:rPr>
          <w:rFonts w:hint="eastAsia" w:ascii="仿宋_GB2312" w:hAnsi="宋体" w:eastAsia="仿宋_GB2312"/>
          <w:bCs/>
          <w:sz w:val="32"/>
          <w:szCs w:val="32"/>
        </w:rPr>
        <w:cr/>
      </w:r>
      <w:r>
        <w:rPr>
          <w:rFonts w:hint="eastAsia" w:ascii="仿宋_GB2312" w:hAnsi="宋体" w:eastAsia="仿宋_GB2312"/>
          <w:bCs/>
          <w:sz w:val="32"/>
          <w:szCs w:val="32"/>
        </w:rPr>
        <w:t>（四）落实意识形态责任制，严把审校关，筑牢安全防线</w:t>
      </w:r>
      <w:r>
        <w:rPr>
          <w:rFonts w:hint="eastAsia" w:ascii="仿宋_GB2312" w:hAnsi="宋体" w:eastAsia="仿宋_GB2312"/>
          <w:bCs/>
          <w:sz w:val="32"/>
          <w:szCs w:val="32"/>
        </w:rPr>
        <w:cr/>
      </w:r>
      <w:r>
        <w:rPr>
          <w:rFonts w:hint="eastAsia" w:ascii="仿宋_GB2312" w:hAnsi="宋体" w:eastAsia="仿宋_GB2312"/>
          <w:bCs/>
          <w:sz w:val="32"/>
          <w:szCs w:val="32"/>
        </w:rPr>
        <w:t xml:space="preserve">  认真履行“一岗双责”，严格落实意识形态工作责任制，对意识形态、新闻舆论工作中发现的问题及时分析研判、纠正处理。严格落实“三审三校”制度，尤其是民语新闻的审校把关力度，加强新媒体民汉互审，明确责任人及职责范围，加大对稿件文字、画面、内容、音频等内容规范审核，加大重大舆情引导，确保主阵地安全。</w:t>
      </w:r>
      <w:r>
        <w:rPr>
          <w:rFonts w:hint="eastAsia" w:ascii="仿宋_GB2312" w:hAnsi="宋体" w:eastAsia="仿宋_GB2312"/>
          <w:bCs/>
          <w:sz w:val="32"/>
          <w:szCs w:val="32"/>
        </w:rPr>
        <w:cr/>
      </w:r>
      <w:r>
        <w:rPr>
          <w:rFonts w:hint="eastAsia" w:ascii="仿宋_GB2312" w:hAnsi="宋体" w:eastAsia="仿宋_GB2312"/>
          <w:bCs/>
          <w:sz w:val="32"/>
          <w:szCs w:val="32"/>
        </w:rPr>
        <w:t>（五）健全考核机制，提升专业素质，营造良好干事氛围</w:t>
      </w:r>
      <w:r>
        <w:rPr>
          <w:rFonts w:hint="eastAsia" w:ascii="仿宋_GB2312" w:hAnsi="宋体" w:eastAsia="仿宋_GB2312"/>
          <w:bCs/>
          <w:sz w:val="32"/>
          <w:szCs w:val="32"/>
        </w:rPr>
        <w:cr/>
      </w:r>
      <w:r>
        <w:rPr>
          <w:rFonts w:hint="eastAsia" w:ascii="仿宋_GB2312" w:hAnsi="宋体" w:eastAsia="仿宋_GB2312"/>
          <w:bCs/>
          <w:sz w:val="32"/>
          <w:szCs w:val="32"/>
        </w:rPr>
        <w:t>按照自治州党委宣传部关于自治州新闻单位薪酬制度改革要求，量化考核激励体系，体现按劳分配、多劳多得、奖优罚略原则，形成能者上弱者下的良性运行机制。创新人才机制，加强全媒型、融合型、专家型媒体人才培养。加强新闻队伍“四力”建设，严格新闻从业人员及记者证管理工作，落实持证上岗，采取“走出去”与“请进来”、岗位大练兵、“一帮一”结对业务培训等方式，打造一支复合型、创新型的人才队伍。</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融媒体中心年初预算安排766.10万元，其中财政拨款766.10万元，其他资金0.00万元，主要用于基本工资、津贴补贴、奖金、机关事业单位基本养老保险缴费、职业年金缴费、职工基本医疗保险缴费、办公费、差旅费、维修（护）费、福利费、退休费，抚恤金，生活补助，其他个人补助支出等。年中调整2.05万元，调整后全年预算764.05万元，预算调整率0.27%，调整预算的主要原因为本年度未支付隐形债务工程款，本年收入减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w:t>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库尔勒市融媒体中心财政批复预算后，我单位按要求及时制定并报批部门预算支出计划，严格落实预算执行定期分析机制，靠前抓好支出执行，坚持严肃财经纪律，硬化预算约束，持续树牢厉行节约理念，严控一般性支出，努力降低事业运行成本。 </w:t>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2024年基本支出648.7</w:t>
      </w:r>
      <w:r>
        <w:rPr>
          <w:rFonts w:hint="eastAsia" w:ascii="仿宋_GB2312" w:hAnsi="宋体" w:eastAsia="仿宋_GB2312"/>
          <w:bCs/>
          <w:sz w:val="32"/>
          <w:szCs w:val="32"/>
          <w:lang w:val="en-US" w:eastAsia="zh-CN"/>
        </w:rPr>
        <w:t>1</w:t>
      </w:r>
      <w:r>
        <w:rPr>
          <w:rFonts w:hint="eastAsia" w:ascii="仿宋_GB2312" w:hAnsi="宋体" w:eastAsia="仿宋_GB2312"/>
          <w:bCs/>
          <w:sz w:val="32"/>
          <w:szCs w:val="32"/>
        </w:rPr>
        <w:t>万元，包括工资福利支出536.</w:t>
      </w:r>
      <w:r>
        <w:rPr>
          <w:rFonts w:hint="eastAsia" w:ascii="仿宋_GB2312" w:hAnsi="宋体" w:eastAsia="仿宋_GB2312"/>
          <w:bCs/>
          <w:sz w:val="32"/>
          <w:szCs w:val="32"/>
          <w:lang w:val="en-US" w:eastAsia="zh-CN"/>
        </w:rPr>
        <w:t>09</w:t>
      </w:r>
      <w:r>
        <w:rPr>
          <w:rFonts w:hint="eastAsia" w:ascii="仿宋_GB2312" w:hAnsi="宋体" w:eastAsia="仿宋_GB2312"/>
          <w:bCs/>
          <w:sz w:val="32"/>
          <w:szCs w:val="32"/>
        </w:rPr>
        <w:t>万元，商品和服务支出112.62万元。其中：“三公”经费支出1.75万元，</w:t>
      </w:r>
      <w:r>
        <w:rPr>
          <w:rFonts w:hint="eastAsia" w:ascii="仿宋_GB2312" w:hAnsi="宋体" w:eastAsia="仿宋_GB2312"/>
          <w:bCs/>
          <w:sz w:val="32"/>
          <w:szCs w:val="32"/>
          <w:lang w:val="en-US" w:eastAsia="zh-CN"/>
        </w:rPr>
        <w:t>与</w:t>
      </w:r>
      <w:r>
        <w:rPr>
          <w:rFonts w:hint="eastAsia" w:ascii="仿宋_GB2312" w:hAnsi="宋体" w:eastAsia="仿宋_GB2312"/>
          <w:bCs/>
          <w:sz w:val="32"/>
          <w:szCs w:val="32"/>
        </w:rPr>
        <w:t>上年</w:t>
      </w:r>
      <w:r>
        <w:rPr>
          <w:rFonts w:hint="eastAsia" w:ascii="仿宋_GB2312" w:hAnsi="宋体" w:eastAsia="仿宋_GB2312"/>
          <w:bCs/>
          <w:sz w:val="32"/>
          <w:szCs w:val="32"/>
          <w:lang w:val="en-US" w:eastAsia="zh-CN"/>
        </w:rPr>
        <w:t>增加0万元</w:t>
      </w:r>
      <w:r>
        <w:rPr>
          <w:rFonts w:hint="eastAsia" w:ascii="仿宋_GB2312" w:hAnsi="宋体" w:eastAsia="仿宋_GB2312"/>
          <w:bCs/>
          <w:sz w:val="32"/>
          <w:szCs w:val="32"/>
        </w:rPr>
        <w:t>，主要原因是</w:t>
      </w:r>
      <w:r>
        <w:rPr>
          <w:rFonts w:hint="eastAsia" w:ascii="仿宋_GB2312" w:hAnsi="宋体" w:eastAsia="仿宋_GB2312"/>
          <w:bCs/>
          <w:sz w:val="32"/>
          <w:szCs w:val="32"/>
          <w:lang w:val="en-US" w:eastAsia="zh-CN"/>
        </w:rPr>
        <w:t>倡导</w:t>
      </w:r>
      <w:r>
        <w:rPr>
          <w:rFonts w:hint="eastAsia" w:ascii="仿宋_GB2312" w:hAnsi="宋体" w:eastAsia="仿宋_GB2312"/>
          <w:bCs/>
          <w:sz w:val="32"/>
          <w:szCs w:val="32"/>
        </w:rPr>
        <w:t>厉行节约</w:t>
      </w:r>
      <w:r>
        <w:rPr>
          <w:rFonts w:hint="eastAsia" w:ascii="仿宋_GB2312" w:hAnsi="宋体" w:eastAsia="仿宋_GB2312"/>
          <w:bCs/>
          <w:sz w:val="32"/>
          <w:szCs w:val="32"/>
          <w:lang w:eastAsia="zh-CN"/>
        </w:rPr>
        <w:t>、</w:t>
      </w:r>
      <w:r>
        <w:rPr>
          <w:rFonts w:hint="eastAsia" w:ascii="仿宋_GB2312" w:hAnsi="宋体" w:eastAsia="仿宋_GB2312"/>
          <w:bCs/>
          <w:sz w:val="32"/>
          <w:szCs w:val="32"/>
          <w:lang w:val="en-US" w:eastAsia="zh-CN"/>
        </w:rPr>
        <w:t>合理使用</w:t>
      </w:r>
      <w:r>
        <w:rPr>
          <w:rFonts w:hint="eastAsia" w:ascii="仿宋_GB2312" w:hAnsi="宋体" w:eastAsia="仿宋_GB2312"/>
          <w:bCs/>
          <w:sz w:val="32"/>
          <w:szCs w:val="32"/>
        </w:rPr>
        <w:t>预算资金；会议费支出0.00万元，比上年增加0万元，主要原因无；培训费支出0.59万元，比上年减少0.63万元，主要原因是厉行节约</w:t>
      </w:r>
      <w:r>
        <w:rPr>
          <w:rFonts w:hint="eastAsia" w:ascii="仿宋_GB2312" w:hAnsi="宋体" w:eastAsia="仿宋_GB2312"/>
          <w:bCs/>
          <w:sz w:val="32"/>
          <w:szCs w:val="32"/>
          <w:lang w:eastAsia="zh-CN"/>
        </w:rPr>
        <w:t>、</w:t>
      </w:r>
      <w:r>
        <w:rPr>
          <w:rFonts w:hint="eastAsia" w:ascii="仿宋_GB2312" w:hAnsi="宋体" w:eastAsia="仿宋_GB2312"/>
          <w:bCs/>
          <w:sz w:val="32"/>
          <w:szCs w:val="32"/>
        </w:rPr>
        <w:t>按需缩减财政预算资金。</w:t>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2024年专项项目支出115.34万元，占总支出的15.10％，主要用于自聘人员工资、社保，融媒体中心及文化中心大楼电费，支付办公用品费。</w:t>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下发的运行经费-融媒体运行经费工作计划，对项目的工作分工、任务分配、资金落实、完成时限等提出了明确、具体的要求，以确保项目保质、保量、按时完成。截至2024年12月31日，完成专项1个，未完成专项0个。</w:t>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为规范专项资金使用，提高专项资金使用效益，我单位主要采取三项措施。一是制定专项资金管理制度；二是各专项资金建立了专账；三是制定了项目实施方案。切实保证专项资金都做到了专款专用。</w:t>
      </w:r>
      <w:r>
        <w:rPr>
          <w:rFonts w:hint="eastAsia" w:ascii="仿宋_GB2312" w:hAnsi="宋体" w:eastAsia="仿宋_GB2312"/>
          <w:bCs/>
          <w:sz w:val="32"/>
          <w:szCs w:val="32"/>
        </w:rPr>
        <w:br w:type="textWrapping"/>
      </w:r>
      <w:r>
        <w:rPr>
          <w:rFonts w:hint="eastAsia" w:ascii="仿宋_GB2312" w:hAnsi="宋体" w:eastAsia="仿宋_GB2312"/>
          <w:bCs/>
          <w:sz w:val="32"/>
          <w:szCs w:val="32"/>
        </w:rPr>
        <w:t>（1）制定了《库尔勒市融媒体中心支出内部管理制度》，各项资金使用审批流程均按规定办理。涉及“三重一大”内容，严格按照规定提请党支部会议审议决定，包括项目资金分配、重大项目确定、大额资金支付等。</w:t>
      </w:r>
      <w:r>
        <w:rPr>
          <w:rFonts w:hint="eastAsia" w:ascii="仿宋_GB2312" w:hAnsi="宋体" w:eastAsia="仿宋_GB2312"/>
          <w:bCs/>
          <w:sz w:val="32"/>
          <w:szCs w:val="32"/>
        </w:rPr>
        <w:br w:type="textWrapping"/>
      </w:r>
      <w:r>
        <w:rPr>
          <w:rFonts w:hint="eastAsia" w:ascii="仿宋_GB2312" w:hAnsi="宋体" w:eastAsia="仿宋_GB2312"/>
          <w:bCs/>
          <w:sz w:val="32"/>
          <w:szCs w:val="32"/>
        </w:rPr>
        <w:t>（2）建立运行经费-融媒体运行经费专项资金专账，做到有据可依，有据可查。</w:t>
      </w:r>
      <w:r>
        <w:rPr>
          <w:rFonts w:hint="eastAsia" w:ascii="仿宋_GB2312" w:hAnsi="宋体" w:eastAsia="仿宋_GB2312"/>
          <w:bCs/>
          <w:sz w:val="32"/>
          <w:szCs w:val="32"/>
        </w:rPr>
        <w:br w:type="textWrapping"/>
      </w:r>
      <w:r>
        <w:rPr>
          <w:rFonts w:hint="eastAsia" w:ascii="仿宋_GB2312" w:hAnsi="宋体" w:eastAsia="仿宋_GB2312"/>
          <w:bCs/>
          <w:sz w:val="32"/>
          <w:szCs w:val="32"/>
        </w:rPr>
        <w:t>（3）制定了运行经费-融媒体运行经费实施方案，确保项目资金花在刀刃上、用到实处、按程序支出。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hint="eastAsia" w:ascii="仿宋_GB2312" w:hAnsi="宋体" w:eastAsia="仿宋_GB2312"/>
          <w:bCs/>
          <w:sz w:val="32"/>
          <w:szCs w:val="32"/>
        </w:rPr>
      </w:pPr>
      <w:bookmarkStart w:id="1" w:name="_GoBack"/>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2024年库尔勒市融媒体中心单位总支出764.05万元，预算执行率100%，其中</w:t>
      </w:r>
      <w:r>
        <w:rPr>
          <w:rFonts w:hint="eastAsia" w:ascii="仿宋_GB2312" w:hAnsi="宋体" w:eastAsia="仿宋_GB2312"/>
          <w:bCs/>
          <w:sz w:val="32"/>
          <w:szCs w:val="32"/>
          <w:lang w:eastAsia="zh-CN"/>
        </w:rPr>
        <w:t>：</w:t>
      </w:r>
      <w:r>
        <w:rPr>
          <w:rFonts w:hint="eastAsia" w:ascii="仿宋_GB2312" w:hAnsi="宋体" w:eastAsia="仿宋_GB2312"/>
          <w:bCs/>
          <w:sz w:val="32"/>
          <w:szCs w:val="32"/>
        </w:rPr>
        <w:t>文化旅游体育与传媒支出764.05万元。</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1.基本支出使用情况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2024年，库尔勒市融媒体中心单位基本支出648.71万元，占总支出的84.9％，其中：文化旅游体育与传媒支出648.71万元。</w:t>
      </w:r>
    </w:p>
    <w:p>
      <w:pPr>
        <w:spacing w:line="600" w:lineRule="exact"/>
        <w:ind w:firstLine="800" w:firstLineChars="250"/>
        <w:jc w:val="left"/>
        <w:rPr>
          <w:rFonts w:hint="default" w:ascii="仿宋_GB2312" w:hAnsi="宋体" w:eastAsia="仿宋_GB2312"/>
          <w:bCs/>
          <w:sz w:val="32"/>
          <w:szCs w:val="32"/>
          <w:lang w:val="en-US" w:eastAsia="zh-CN"/>
        </w:rPr>
      </w:pPr>
      <w:r>
        <w:rPr>
          <w:rFonts w:hint="eastAsia" w:ascii="仿宋_GB2312" w:hAnsi="宋体" w:eastAsia="仿宋_GB2312"/>
          <w:bCs/>
          <w:sz w:val="32"/>
          <w:szCs w:val="32"/>
        </w:rPr>
        <w:t>2.项目支出使用情况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2024年，库尔勒市融媒体中心项目支出115.34万元，占总支出的15.10％。其中：文化旅游体育与传媒支出115.34万元。</w:t>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w:t>
      </w:r>
      <w:r>
        <w:rPr>
          <w:rFonts w:hint="eastAsia" w:ascii="仿宋_GB2312" w:hAnsi="宋体" w:eastAsia="仿宋_GB2312"/>
          <w:bCs/>
          <w:sz w:val="32"/>
          <w:szCs w:val="32"/>
          <w:highlight w:val="none"/>
        </w:rPr>
        <w:t>，</w:t>
      </w:r>
      <w:r>
        <w:rPr>
          <w:rFonts w:hint="eastAsia" w:ascii="仿宋_GB2312" w:hAnsi="宋体" w:eastAsia="仿宋_GB2312"/>
          <w:bCs/>
          <w:color w:val="auto"/>
          <w:sz w:val="32"/>
          <w:szCs w:val="32"/>
          <w:highlight w:val="none"/>
        </w:rPr>
        <w:t>二级指标</w:t>
      </w:r>
      <w:r>
        <w:rPr>
          <w:rFonts w:hint="eastAsia" w:ascii="仿宋_GB2312" w:hAnsi="宋体" w:eastAsia="仿宋_GB2312"/>
          <w:bCs/>
          <w:color w:val="auto"/>
          <w:sz w:val="32"/>
          <w:szCs w:val="32"/>
          <w:highlight w:val="none"/>
          <w:lang w:val="en-US" w:eastAsia="zh-CN"/>
        </w:rPr>
        <w:t>1</w:t>
      </w:r>
      <w:r>
        <w:rPr>
          <w:rFonts w:hint="eastAsia" w:ascii="仿宋_GB2312" w:hAnsi="宋体" w:eastAsia="仿宋_GB2312"/>
          <w:bCs/>
          <w:color w:val="auto"/>
          <w:sz w:val="32"/>
          <w:szCs w:val="32"/>
          <w:highlight w:val="none"/>
        </w:rPr>
        <w:t>个，</w:t>
      </w:r>
      <w:r>
        <w:rPr>
          <w:rFonts w:hint="eastAsia" w:ascii="仿宋_GB2312" w:hAnsi="宋体" w:eastAsia="仿宋_GB2312"/>
          <w:bCs/>
          <w:sz w:val="32"/>
          <w:szCs w:val="32"/>
          <w:highlight w:val="none"/>
        </w:rPr>
        <w:t>三级指标8个，指标完成情况分析如下：</w:t>
      </w:r>
      <w:r>
        <w:rPr>
          <w:rFonts w:hint="eastAsia" w:ascii="仿宋_GB2312" w:hAnsi="宋体" w:eastAsia="仿宋_GB2312"/>
          <w:bCs/>
          <w:sz w:val="32"/>
          <w:szCs w:val="32"/>
          <w:highlight w:val="none"/>
        </w:rPr>
        <w:cr/>
      </w:r>
      <w:r>
        <w:rPr>
          <w:rFonts w:hint="eastAsia" w:ascii="仿宋_GB2312" w:hAnsi="宋体" w:eastAsia="仿宋_GB2312"/>
          <w:bCs/>
          <w:sz w:val="32"/>
          <w:szCs w:val="32"/>
          <w:highlight w:val="none"/>
        </w:rPr>
        <w:t>1.履职效能</w:t>
      </w:r>
      <w:bookmarkEnd w:id="1"/>
      <w:r>
        <w:rPr>
          <w:rFonts w:hint="eastAsia" w:ascii="仿宋_GB2312" w:hAnsi="宋体" w:eastAsia="仿宋_GB2312"/>
          <w:bCs/>
          <w:sz w:val="32"/>
          <w:szCs w:val="32"/>
          <w:highlight w:val="none"/>
        </w:rPr>
        <w:cr/>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t>指标1：全年央级媒体上稿数量,预期指标值为：&gt;=600条；年中监控完成值：320条；自评完成值：628条；指标完成率：104.67%；偏差4.67%。偏差原因：本年度为加强外宣宣传力度，专门拟定计划，抽调专人开展此项工作，故任务超额完成。改进措施：下一步将不断提升科室绩效工作精准率，依据实际情况设置指标值，减少偏差。指标成效分析：通过激励机制鼓励干部多劳多得、每月积极完成外宣稿件上稿量，有效提高宣传力度，达到提升宣传影响力的效果。</w:t>
      </w:r>
      <w:r>
        <w:rPr>
          <w:rFonts w:hint="eastAsia" w:ascii="仿宋_GB2312" w:hAnsi="宋体" w:eastAsia="仿宋_GB2312"/>
          <w:bCs/>
          <w:sz w:val="32"/>
          <w:szCs w:val="32"/>
        </w:rPr>
        <w:cr/>
      </w:r>
      <w:r>
        <w:rPr>
          <w:rFonts w:hint="eastAsia" w:ascii="仿宋_GB2312" w:hAnsi="宋体" w:eastAsia="仿宋_GB2312"/>
          <w:bCs/>
          <w:sz w:val="32"/>
          <w:szCs w:val="32"/>
        </w:rPr>
        <w:t>指标2：库尔勒好地方APP客户端发稿数量,预期指标值为：&gt;=2万条；年中监控完成值：1.9万条；自评完成值：4.66万条；指标完成率：</w:t>
      </w:r>
      <w:r>
        <w:rPr>
          <w:rFonts w:hint="eastAsia" w:ascii="仿宋_GB2312" w:hAnsi="宋体" w:eastAsia="仿宋_GB2312"/>
          <w:bCs/>
          <w:sz w:val="32"/>
          <w:szCs w:val="32"/>
          <w:lang w:val="en-US" w:eastAsia="zh-CN"/>
        </w:rPr>
        <w:t>233</w:t>
      </w:r>
      <w:r>
        <w:rPr>
          <w:rFonts w:hint="eastAsia" w:ascii="仿宋_GB2312" w:hAnsi="宋体" w:eastAsia="仿宋_GB2312"/>
          <w:bCs/>
          <w:sz w:val="32"/>
          <w:szCs w:val="32"/>
        </w:rPr>
        <w:t>%；偏差：</w:t>
      </w:r>
      <w:r>
        <w:rPr>
          <w:rFonts w:hint="eastAsia" w:ascii="仿宋_GB2312" w:hAnsi="宋体" w:eastAsia="仿宋_GB2312"/>
          <w:bCs/>
          <w:sz w:val="32"/>
          <w:szCs w:val="32"/>
          <w:lang w:val="en-US" w:eastAsia="zh-CN"/>
        </w:rPr>
        <w:t>133</w:t>
      </w:r>
      <w:r>
        <w:rPr>
          <w:rFonts w:hint="eastAsia" w:ascii="仿宋_GB2312" w:hAnsi="宋体" w:eastAsia="仿宋_GB2312"/>
          <w:bCs/>
          <w:sz w:val="32"/>
          <w:szCs w:val="32"/>
        </w:rPr>
        <w:t>%。偏差原因：本年度为加强外宣宣传力度，专门拟定计划，抽调专人开展此项工作，故任务超额完成。改进措施：下一步将不断提升科室绩效工作精准率，依据实际情况设置指标值，减少偏差。指标成效分析：通过激励机制鼓励干部多劳多得、每月积极完成改稿及发稿数量，有效提高宣传力度，达到提升宣传影响力的效果。</w:t>
      </w:r>
      <w:r>
        <w:rPr>
          <w:rFonts w:hint="eastAsia" w:ascii="仿宋_GB2312" w:hAnsi="宋体" w:eastAsia="仿宋_GB2312"/>
          <w:bCs/>
          <w:sz w:val="32"/>
          <w:szCs w:val="32"/>
        </w:rPr>
        <w:cr/>
      </w:r>
      <w:r>
        <w:rPr>
          <w:rFonts w:hint="eastAsia" w:ascii="仿宋_GB2312" w:hAnsi="宋体" w:eastAsia="仿宋_GB2312"/>
          <w:bCs/>
          <w:sz w:val="32"/>
          <w:szCs w:val="32"/>
        </w:rPr>
        <w:t>指标3：多平台直播次数,预期指标值为：&gt;=100次；年中监控完成值：74次；自评完成值：294次；指标完成率：294%；偏差：194%。偏差原因：本年度为加强外宣宣传力度，专门拟定计划，抽调专人开展此项工作，故任务超额完成。改进措施：下一步将不断提升科室绩效工作精准率，依据实际情况设置指标值，减少偏差。指标成效分析：通过激励机制鼓励干部多劳多得、完成基本任务后可取得绩效奖励，进而有效提高宣传力度，达到提升宣传影响力的效果。</w:t>
      </w:r>
      <w:r>
        <w:rPr>
          <w:rFonts w:hint="eastAsia" w:ascii="仿宋_GB2312" w:hAnsi="宋体" w:eastAsia="仿宋_GB2312"/>
          <w:bCs/>
          <w:sz w:val="32"/>
          <w:szCs w:val="32"/>
        </w:rPr>
        <w:br w:type="textWrapping"/>
      </w:r>
      <w:r>
        <w:rPr>
          <w:rFonts w:hint="eastAsia" w:ascii="仿宋_GB2312" w:hAnsi="宋体" w:eastAsia="仿宋_GB2312"/>
          <w:bCs/>
          <w:sz w:val="32"/>
          <w:szCs w:val="32"/>
        </w:rPr>
        <w:t>指标4：各平台发布短视频数量,预期指标值为：&gt;=1万条；年中监控完成值：0.35万条；自评完成值：0.78条；指标完成率：78%；偏差2</w:t>
      </w:r>
      <w:r>
        <w:rPr>
          <w:rFonts w:hint="eastAsia" w:ascii="仿宋_GB2312" w:hAnsi="宋体" w:eastAsia="仿宋_GB2312"/>
          <w:bCs/>
          <w:sz w:val="32"/>
          <w:szCs w:val="32"/>
          <w:lang w:val="en-US" w:eastAsia="zh-CN"/>
        </w:rPr>
        <w:t>2</w:t>
      </w:r>
      <w:r>
        <w:rPr>
          <w:rFonts w:hint="eastAsia" w:ascii="仿宋_GB2312" w:hAnsi="宋体" w:eastAsia="仿宋_GB2312"/>
          <w:bCs/>
          <w:sz w:val="32"/>
          <w:szCs w:val="32"/>
        </w:rPr>
        <w:t>%。偏差原因：因人员数量减少导致发布短视频数量减少。改进措施：下一步将不断提升科室绩效工作精准率，依据实际情况设置指标值，减少偏差。指标成效分析：</w:t>
      </w:r>
      <w:r>
        <w:rPr>
          <w:rFonts w:hint="eastAsia" w:ascii="仿宋_GB2312" w:hAnsi="宋体" w:eastAsia="仿宋_GB2312"/>
          <w:bCs/>
          <w:sz w:val="32"/>
          <w:szCs w:val="32"/>
          <w:lang w:val="en-US" w:eastAsia="zh-CN"/>
        </w:rPr>
        <w:t>持续增加融媒体影响力，达到提升宣传影响力的效果。</w:t>
      </w:r>
    </w:p>
    <w:p>
      <w:pPr>
        <w:spacing w:line="600" w:lineRule="exact"/>
        <w:ind w:firstLine="800" w:firstLineChars="250"/>
        <w:jc w:val="left"/>
        <w:rPr>
          <w:rFonts w:ascii="仿宋_GB2312" w:hAnsi="宋体" w:eastAsia="仿宋_GB2312"/>
          <w:b/>
          <w:sz w:val="32"/>
          <w:szCs w:val="32"/>
        </w:rPr>
      </w:pPr>
      <w:r>
        <w:rPr>
          <w:rFonts w:hint="eastAsia" w:ascii="仿宋_GB2312" w:hAnsi="宋体" w:eastAsia="仿宋_GB2312"/>
          <w:bCs/>
          <w:sz w:val="32"/>
          <w:szCs w:val="32"/>
        </w:rPr>
        <w:t>指标5：学习强国外宣上稿数量,预期指标值为：&gt;=50条；年中监控完成值：46条；自评完成值：64条；指标完成率：1</w:t>
      </w:r>
      <w:r>
        <w:rPr>
          <w:rFonts w:hint="eastAsia" w:ascii="仿宋_GB2312" w:hAnsi="宋体" w:eastAsia="仿宋_GB2312"/>
          <w:bCs/>
          <w:sz w:val="32"/>
          <w:szCs w:val="32"/>
          <w:lang w:val="en-US" w:eastAsia="zh-CN"/>
        </w:rPr>
        <w:t>28</w:t>
      </w:r>
      <w:r>
        <w:rPr>
          <w:rFonts w:hint="eastAsia" w:ascii="仿宋_GB2312" w:hAnsi="宋体" w:eastAsia="仿宋_GB2312"/>
          <w:bCs/>
          <w:sz w:val="32"/>
          <w:szCs w:val="32"/>
        </w:rPr>
        <w:t>%；偏差</w:t>
      </w:r>
      <w:r>
        <w:rPr>
          <w:rFonts w:hint="eastAsia" w:ascii="仿宋_GB2312" w:hAnsi="宋体" w:eastAsia="仿宋_GB2312"/>
          <w:bCs/>
          <w:sz w:val="32"/>
          <w:szCs w:val="32"/>
          <w:lang w:val="en-US" w:eastAsia="zh-CN"/>
        </w:rPr>
        <w:t>28</w:t>
      </w:r>
      <w:r>
        <w:rPr>
          <w:rFonts w:hint="eastAsia" w:ascii="仿宋_GB2312" w:hAnsi="宋体" w:eastAsia="仿宋_GB2312"/>
          <w:bCs/>
          <w:sz w:val="32"/>
          <w:szCs w:val="32"/>
        </w:rPr>
        <w:t>%。偏差原因：本年度为加强外宣宣传力度，专门拟定计划，抽调专人开展此项工作，故任务超额完成。改进措施：下一步将不断提升科室绩效工作精准率，依据实际情况设置指标值，减少偏差。指标成效分析：通过激励机制鼓励干部多劳多得、完成基本任务后可取得绩效奖励，进而有效提高宣传力度，达到提升宣传影响力的效果。</w:t>
      </w:r>
      <w:r>
        <w:rPr>
          <w:rFonts w:hint="eastAsia" w:ascii="仿宋_GB2312" w:hAnsi="宋体" w:eastAsia="仿宋_GB2312"/>
          <w:bCs/>
          <w:sz w:val="32"/>
          <w:szCs w:val="32"/>
        </w:rPr>
        <w:br w:type="textWrapping"/>
      </w:r>
      <w:r>
        <w:rPr>
          <w:rFonts w:hint="eastAsia" w:ascii="仿宋_GB2312" w:hAnsi="宋体" w:eastAsia="仿宋_GB2312"/>
          <w:bCs/>
          <w:sz w:val="32"/>
          <w:szCs w:val="32"/>
        </w:rPr>
        <w:t>指标6：电台直播节目数量,预期指标值为：&gt;=5档；年中监控完成值：8档；自评完成值：8档；指标完成率：160%；偏差60%。偏差原因：本年度为加强外宣宣传力度，专门拟定计划，抽调专人开展此项工作，故任务超额完成。改进措施：下一步将不断提升科室绩效工作精准率，依据实际情况设置指标值，减少偏差。指标成效分析：通过激励机制鼓励干部多劳多得、完成基本任务后可取得绩效奖励，进而有效提高宣传力度，达到提升宣传影响力的效果。</w:t>
      </w:r>
      <w:r>
        <w:rPr>
          <w:rFonts w:hint="eastAsia" w:ascii="仿宋_GB2312" w:hAnsi="宋体" w:eastAsia="仿宋_GB2312"/>
          <w:bCs/>
          <w:sz w:val="32"/>
          <w:szCs w:val="32"/>
        </w:rPr>
        <w:br w:type="textWrapping"/>
      </w:r>
      <w:r>
        <w:rPr>
          <w:rFonts w:hint="eastAsia" w:ascii="仿宋_GB2312" w:hAnsi="宋体" w:eastAsia="仿宋_GB2312"/>
          <w:bCs/>
          <w:sz w:val="32"/>
          <w:szCs w:val="32"/>
        </w:rPr>
        <w:t>指标7：培训通讯员人数，预期指标值为：≥100人；年中监控完成值：16人；自评完成值：23人；指标完成率：23%；偏差77%。偏差原因：本年度为基层减负年，故未组织基层通讯员培训，导致年初设置培训人数指标未完成。改进措施：下一步将不断提升科室绩效工作精准率，依据实际情况设置培训人员数量，减少偏差。指标成效分析：</w:t>
      </w:r>
      <w:r>
        <w:rPr>
          <w:rFonts w:hint="eastAsia" w:ascii="仿宋_GB2312" w:hAnsi="宋体" w:eastAsia="仿宋_GB2312"/>
          <w:bCs/>
          <w:sz w:val="32"/>
          <w:szCs w:val="32"/>
          <w:lang w:val="en-US" w:eastAsia="zh-CN"/>
        </w:rPr>
        <w:t>后续将通过线上线下结合的形式对通讯员进行培训，增加他们的业务水平，</w:t>
      </w:r>
      <w:r>
        <w:rPr>
          <w:rFonts w:hint="eastAsia" w:ascii="仿宋_GB2312" w:hAnsi="宋体" w:eastAsia="仿宋_GB2312"/>
          <w:bCs/>
          <w:sz w:val="32"/>
          <w:szCs w:val="32"/>
        </w:rPr>
        <w:t>进而提高宣传</w:t>
      </w:r>
      <w:r>
        <w:rPr>
          <w:rFonts w:hint="eastAsia" w:ascii="仿宋_GB2312" w:hAnsi="宋体" w:eastAsia="仿宋_GB2312"/>
          <w:bCs/>
          <w:sz w:val="32"/>
          <w:szCs w:val="32"/>
          <w:lang w:val="en-US" w:eastAsia="zh-CN"/>
        </w:rPr>
        <w:t>质量</w:t>
      </w:r>
      <w:r>
        <w:rPr>
          <w:rFonts w:hint="eastAsia" w:ascii="仿宋_GB2312" w:hAnsi="宋体" w:eastAsia="仿宋_GB2312"/>
          <w:bCs/>
          <w:sz w:val="32"/>
          <w:szCs w:val="32"/>
        </w:rPr>
        <w:t>，达到提升宣传影响力的效果。</w:t>
      </w:r>
      <w:r>
        <w:rPr>
          <w:rFonts w:hint="eastAsia" w:ascii="仿宋_GB2312" w:hAnsi="宋体" w:eastAsia="仿宋_GB2312"/>
          <w:bCs/>
          <w:sz w:val="32"/>
          <w:szCs w:val="32"/>
        </w:rPr>
        <w:br w:type="textWrapping"/>
      </w:r>
      <w:r>
        <w:rPr>
          <w:rFonts w:hint="eastAsia" w:ascii="仿宋_GB2312" w:hAnsi="宋体" w:eastAsia="仿宋_GB2312"/>
          <w:bCs/>
          <w:sz w:val="32"/>
          <w:szCs w:val="32"/>
        </w:rPr>
        <w:t>指标8：政治学习次数，预期指标值为：≥50次；年中监控完成值：19次；自评完成值：50次；指标完成率：100%。指标成效分析：通过激励机制鼓励干部多劳多得、完成基本任务后可取得绩效奖励，进而有效提高宣传力度，达到提升宣传影响力的效果。指标成效分析：通过</w:t>
      </w:r>
      <w:r>
        <w:rPr>
          <w:rFonts w:hint="eastAsia" w:ascii="仿宋_GB2312" w:hAnsi="宋体" w:eastAsia="仿宋_GB2312"/>
          <w:bCs/>
          <w:sz w:val="32"/>
          <w:szCs w:val="32"/>
          <w:lang w:val="en-US" w:eastAsia="zh-CN"/>
        </w:rPr>
        <w:t>政治学习增加干部政治理论素养及业务能力，</w:t>
      </w:r>
      <w:r>
        <w:rPr>
          <w:rFonts w:hint="eastAsia" w:ascii="仿宋_GB2312" w:hAnsi="宋体" w:eastAsia="仿宋_GB2312"/>
          <w:bCs/>
          <w:sz w:val="32"/>
          <w:szCs w:val="32"/>
        </w:rPr>
        <w:t>进而</w:t>
      </w:r>
      <w:r>
        <w:rPr>
          <w:rFonts w:hint="eastAsia" w:ascii="仿宋_GB2312" w:hAnsi="宋体" w:eastAsia="仿宋_GB2312"/>
          <w:bCs/>
          <w:sz w:val="32"/>
          <w:szCs w:val="32"/>
          <w:lang w:val="en-US" w:eastAsia="zh-CN"/>
        </w:rPr>
        <w:t>提高整体干部素质</w:t>
      </w:r>
      <w:r>
        <w:rPr>
          <w:rFonts w:hint="eastAsia" w:ascii="仿宋_GB2312" w:hAnsi="宋体" w:eastAsia="仿宋_GB2312"/>
          <w:bCs/>
          <w:sz w:val="32"/>
          <w:szCs w:val="32"/>
        </w:rPr>
        <w:t>，达到提升宣传影响力的效果。</w:t>
      </w:r>
      <w:r>
        <w:rPr>
          <w:rFonts w:hint="eastAsia" w:ascii="仿宋_GB2312" w:hAnsi="宋体" w:eastAsia="仿宋_GB2312"/>
          <w:bCs/>
          <w:sz w:val="32"/>
          <w:szCs w:val="32"/>
        </w:rPr>
        <w:br w:type="textWrapping"/>
      </w:r>
      <w:r>
        <w:rPr>
          <w:rFonts w:hint="eastAsia" w:ascii="仿宋_GB2312" w:hAnsi="宋体" w:eastAsia="仿宋_GB2312"/>
          <w:bCs/>
          <w:sz w:val="32"/>
          <w:szCs w:val="32"/>
        </w:rPr>
        <w:br w:type="textWrapping"/>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highlight w:val="none"/>
        </w:rPr>
      </w:pPr>
      <w:r>
        <w:rPr>
          <w:rFonts w:hint="eastAsia" w:ascii="仿宋_GB2312" w:hAnsi="宋体" w:eastAsia="仿宋_GB2312"/>
          <w:bCs/>
          <w:sz w:val="32"/>
          <w:szCs w:val="32"/>
          <w:highlight w:val="none"/>
        </w:rPr>
        <w:t>2024年度部门整体支出绩效评价综合得分</w:t>
      </w:r>
      <w:r>
        <w:rPr>
          <w:rFonts w:hint="eastAsia" w:ascii="仿宋_GB2312" w:hAnsi="宋体" w:eastAsia="仿宋_GB2312"/>
          <w:bCs/>
          <w:sz w:val="32"/>
          <w:szCs w:val="32"/>
          <w:highlight w:val="none"/>
          <w:lang w:val="en-US" w:eastAsia="zh-CN"/>
        </w:rPr>
        <w:t>89</w:t>
      </w:r>
      <w:r>
        <w:rPr>
          <w:rFonts w:hint="eastAsia" w:ascii="仿宋_GB2312" w:hAnsi="宋体" w:eastAsia="仿宋_GB2312"/>
          <w:bCs/>
          <w:sz w:val="32"/>
          <w:szCs w:val="32"/>
          <w:highlight w:val="none"/>
        </w:rPr>
        <w:t>分，评价结果为“良”。</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（一）绩效指标设置不够科学</w:t>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我单位培训通讯员人数指标存在绩效指标设置过高</w:t>
      </w:r>
      <w:r>
        <w:rPr>
          <w:rFonts w:hint="eastAsia" w:ascii="仿宋_GB2312" w:hAnsi="宋体" w:eastAsia="仿宋_GB2312"/>
          <w:bCs/>
          <w:sz w:val="32"/>
          <w:szCs w:val="32"/>
          <w:lang w:eastAsia="zh-CN"/>
        </w:rPr>
        <w:t>，</w:t>
      </w:r>
      <w:r>
        <w:rPr>
          <w:rFonts w:hint="eastAsia" w:ascii="仿宋_GB2312" w:hAnsi="宋体" w:eastAsia="仿宋_GB2312"/>
          <w:bCs/>
          <w:sz w:val="32"/>
          <w:szCs w:val="32"/>
        </w:rPr>
        <w:t>全年央级媒体上稿数量</w:t>
      </w:r>
      <w:r>
        <w:rPr>
          <w:rFonts w:hint="eastAsia" w:ascii="仿宋_GB2312" w:hAnsi="宋体" w:eastAsia="仿宋_GB2312"/>
          <w:bCs/>
          <w:sz w:val="32"/>
          <w:szCs w:val="32"/>
          <w:lang w:eastAsia="zh-CN"/>
        </w:rPr>
        <w:t>、</w:t>
      </w:r>
      <w:r>
        <w:rPr>
          <w:rFonts w:hint="eastAsia" w:ascii="仿宋_GB2312" w:hAnsi="宋体" w:eastAsia="仿宋_GB2312"/>
          <w:bCs/>
          <w:sz w:val="32"/>
          <w:szCs w:val="32"/>
        </w:rPr>
        <w:t>库尔勒好地方APP客户端发稿数量</w:t>
      </w:r>
      <w:r>
        <w:rPr>
          <w:rFonts w:hint="eastAsia" w:ascii="仿宋_GB2312" w:hAnsi="宋体" w:eastAsia="仿宋_GB2312"/>
          <w:bCs/>
          <w:sz w:val="32"/>
          <w:szCs w:val="32"/>
          <w:lang w:val="en-US" w:eastAsia="zh-CN"/>
        </w:rPr>
        <w:t>和</w:t>
      </w:r>
      <w:r>
        <w:rPr>
          <w:rFonts w:hint="eastAsia" w:ascii="仿宋_GB2312" w:hAnsi="宋体" w:eastAsia="仿宋_GB2312"/>
          <w:bCs/>
          <w:sz w:val="32"/>
          <w:szCs w:val="32"/>
        </w:rPr>
        <w:t>多平台直播次数</w:t>
      </w:r>
      <w:r>
        <w:rPr>
          <w:rFonts w:hint="eastAsia" w:ascii="仿宋_GB2312" w:hAnsi="宋体" w:eastAsia="仿宋_GB2312"/>
          <w:bCs/>
          <w:sz w:val="32"/>
          <w:szCs w:val="32"/>
          <w:lang w:val="en-US" w:eastAsia="zh-CN"/>
        </w:rPr>
        <w:t>等绩效指标设置过低</w:t>
      </w:r>
      <w:r>
        <w:rPr>
          <w:rFonts w:hint="eastAsia" w:ascii="仿宋_GB2312" w:hAnsi="宋体" w:eastAsia="仿宋_GB2312"/>
          <w:bCs/>
          <w:sz w:val="32"/>
          <w:szCs w:val="32"/>
        </w:rPr>
        <w:t>的问题，指标设置的科学性、合理性有待进一步提高。</w:t>
      </w:r>
      <w:r>
        <w:rPr>
          <w:rFonts w:hint="eastAsia" w:ascii="仿宋_GB2312" w:hAnsi="宋体" w:eastAsia="仿宋_GB2312"/>
          <w:bCs/>
          <w:sz w:val="32"/>
          <w:szCs w:val="32"/>
        </w:rPr>
        <w:br w:type="textWrapping"/>
      </w:r>
      <w:r>
        <w:rPr>
          <w:rFonts w:hint="eastAsia" w:ascii="仿宋_GB2312" w:hAnsi="宋体" w:eastAsia="仿宋_GB2312"/>
          <w:bCs/>
          <w:sz w:val="32"/>
          <w:szCs w:val="32"/>
        </w:rPr>
        <w:t>（二）固定资产制度更新不及时</w:t>
      </w:r>
      <w:r>
        <w:rPr>
          <w:rFonts w:hint="eastAsia" w:ascii="仿宋_GB2312" w:hAnsi="宋体" w:eastAsia="仿宋_GB2312"/>
          <w:bCs/>
          <w:sz w:val="32"/>
          <w:szCs w:val="32"/>
        </w:rPr>
        <w:br w:type="textWrapping"/>
      </w:r>
      <w:r>
        <w:rPr>
          <w:rFonts w:hint="eastAsia" w:ascii="仿宋_GB2312" w:hAnsi="宋体" w:eastAsia="仿宋_GB2312"/>
          <w:bCs/>
          <w:sz w:val="32"/>
          <w:szCs w:val="32"/>
        </w:rPr>
        <w:t>内部控制制度仍需完善，缺乏系统的内控制度体系。2023年12月收到《关于印发&lt;新疆维吾尔自治区行政事业性国有资产管理实施办法&gt;的通知》（新政发[2023]27号）文件，原有资产管理制度已不适用自治区下发的实施办法，资产管理制度仍需完善，与时俱进。</w:t>
      </w:r>
      <w:r>
        <w:rPr>
          <w:rFonts w:hint="eastAsia" w:ascii="仿宋_GB2312" w:hAnsi="宋体" w:eastAsia="仿宋_GB2312"/>
          <w:bCs/>
          <w:sz w:val="32"/>
          <w:szCs w:val="32"/>
        </w:rPr>
        <w:br w:type="textWrapping"/>
      </w:r>
      <w:r>
        <w:rPr>
          <w:rFonts w:hint="eastAsia" w:ascii="仿宋_GB2312" w:hAnsi="宋体" w:eastAsia="仿宋_GB2312"/>
          <w:bCs/>
          <w:sz w:val="32"/>
          <w:szCs w:val="32"/>
        </w:rPr>
        <w:t>（三）项目监督工作存在薄弱环节</w:t>
      </w:r>
      <w:r>
        <w:rPr>
          <w:rFonts w:hint="eastAsia" w:ascii="仿宋_GB2312" w:hAnsi="宋体" w:eastAsia="仿宋_GB2312"/>
          <w:bCs/>
          <w:sz w:val="32"/>
          <w:szCs w:val="32"/>
        </w:rPr>
        <w:br w:type="textWrapping"/>
      </w:r>
      <w:r>
        <w:rPr>
          <w:rFonts w:hint="eastAsia" w:ascii="仿宋_GB2312" w:hAnsi="宋体" w:eastAsia="仿宋_GB2312"/>
          <w:bCs/>
          <w:sz w:val="32"/>
          <w:szCs w:val="32"/>
        </w:rPr>
        <w:t>项目实施过程中的上报、跟踪、反馈机制尚未真正形成，对部门专项——运转经费项目资金使用、实施等监管措施仍然存在改进的空间。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numPr>
          <w:ilvl w:val="0"/>
          <w:numId w:val="2"/>
        </w:num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优化绩效指标设定</w:t>
      </w:r>
      <w:r>
        <w:rPr>
          <w:rFonts w:hint="eastAsia" w:ascii="仿宋_GB2312" w:hAnsi="宋体" w:eastAsia="仿宋_GB2312"/>
          <w:bCs/>
          <w:sz w:val="32"/>
          <w:szCs w:val="32"/>
        </w:rPr>
        <w:br w:type="textWrapping"/>
      </w:r>
      <w:r>
        <w:rPr>
          <w:rFonts w:hint="eastAsia" w:ascii="仿宋_GB2312" w:hAnsi="宋体" w:eastAsia="仿宋_GB2312"/>
          <w:bCs/>
          <w:sz w:val="32"/>
          <w:szCs w:val="32"/>
        </w:rPr>
        <w:t>一是根据融媒体中心业务实际情况及特点，设定科学合理的绩效指标体系，在绩效目标设置时清晰、明确细化和分解具体任务，绩效指标细化、量化，符合相关性、重要性、可比性、系统性、经济性要求，具备可操作、可考量。二是合理设置年度任务。提高新闻信息采集部、编发部对部门中长期规划的重视程度，增强相关规划的落地性、导向性。三是探索符合部门工作特点的评价特点的评价指标体系</w:t>
      </w:r>
      <w:r>
        <w:rPr>
          <w:rFonts w:hint="eastAsia" w:ascii="仿宋_GB2312" w:hAnsi="宋体" w:eastAsia="仿宋_GB2312"/>
          <w:bCs/>
          <w:sz w:val="32"/>
          <w:szCs w:val="32"/>
          <w:lang w:eastAsia="zh-CN"/>
        </w:rPr>
        <w:t>，</w:t>
      </w:r>
      <w:r>
        <w:rPr>
          <w:rFonts w:hint="eastAsia" w:ascii="仿宋_GB2312" w:hAnsi="宋体" w:eastAsia="仿宋_GB2312"/>
          <w:bCs/>
          <w:sz w:val="32"/>
          <w:szCs w:val="32"/>
        </w:rPr>
        <w:t>并注重选取符合实际工作情况的指标值。</w:t>
      </w:r>
      <w:r>
        <w:rPr>
          <w:rFonts w:hint="eastAsia" w:ascii="仿宋_GB2312" w:hAnsi="宋体" w:eastAsia="仿宋_GB2312"/>
          <w:bCs/>
          <w:sz w:val="32"/>
          <w:szCs w:val="32"/>
        </w:rPr>
        <w:br w:type="textWrapping"/>
      </w:r>
      <w:r>
        <w:rPr>
          <w:rFonts w:hint="eastAsia" w:ascii="仿宋_GB2312" w:hAnsi="宋体" w:eastAsia="仿宋_GB2312"/>
          <w:bCs/>
          <w:sz w:val="32"/>
          <w:szCs w:val="32"/>
        </w:rPr>
        <w:t>（二）加强固定资产制度管理</w:t>
      </w:r>
      <w:r>
        <w:rPr>
          <w:rFonts w:hint="eastAsia" w:ascii="仿宋_GB2312" w:hAnsi="宋体" w:eastAsia="仿宋_GB2312"/>
          <w:bCs/>
          <w:sz w:val="32"/>
          <w:szCs w:val="32"/>
        </w:rPr>
        <w:br w:type="textWrapping"/>
      </w:r>
      <w:r>
        <w:rPr>
          <w:rFonts w:hint="eastAsia" w:ascii="仿宋_GB2312" w:hAnsi="宋体" w:eastAsia="仿宋_GB2312"/>
          <w:bCs/>
          <w:sz w:val="32"/>
          <w:szCs w:val="32"/>
        </w:rPr>
        <w:t>根据《关于印发&lt;新疆维吾尔自治区行政事业性国有资产管理实施办法&gt;的通知》、《内部控制规范》及相关部门对健全和完善固定资产管理的要求，找准薄弱环节，明确自控重点，强化制度管理，切实提高固定资产管理工作水平。</w:t>
      </w:r>
      <w:r>
        <w:rPr>
          <w:rFonts w:hint="eastAsia" w:ascii="仿宋_GB2312" w:hAnsi="宋体" w:eastAsia="仿宋_GB2312"/>
          <w:bCs/>
          <w:sz w:val="32"/>
          <w:szCs w:val="32"/>
        </w:rPr>
        <w:br w:type="textWrapping"/>
      </w:r>
      <w:r>
        <w:rPr>
          <w:rFonts w:hint="eastAsia" w:ascii="仿宋_GB2312" w:hAnsi="宋体" w:eastAsia="仿宋_GB2312"/>
          <w:bCs/>
          <w:sz w:val="32"/>
          <w:szCs w:val="32"/>
        </w:rPr>
        <w:t>（三）建立动态分析管理机制，提高项目监管主动性</w:t>
      </w:r>
      <w:r>
        <w:rPr>
          <w:rFonts w:hint="eastAsia" w:ascii="仿宋_GB2312" w:hAnsi="宋体" w:eastAsia="仿宋_GB2312"/>
          <w:bCs/>
          <w:sz w:val="32"/>
          <w:szCs w:val="32"/>
        </w:rPr>
        <w:br w:type="textWrapping"/>
      </w:r>
      <w:r>
        <w:rPr>
          <w:rFonts w:hint="eastAsia" w:ascii="仿宋_GB2312" w:hAnsi="宋体" w:eastAsia="仿宋_GB2312"/>
          <w:bCs/>
          <w:sz w:val="32"/>
          <w:szCs w:val="32"/>
        </w:rPr>
        <w:t>负责绩效部门进行指导、监督和检查时进一步加强主动性，积极探索更有效和积极主动的监管方式。一方面建立重点项目实施过程反馈机制，依托财务管理制度，加大对项目目标的监控力度，并建立对重点项目实施情况按月上报机制，及时监督各部门对项目指标的执行情况，提高对项目的整体把控能力。另一方面加强干部培训学习，提高绩效工作水平，不断增强干部理论实操，做到业务精、本领硬、责任心强，切实发挥绩效监控作用。</w:t>
      </w:r>
    </w:p>
    <w:p>
      <w:pPr>
        <w:numPr>
          <w:ilvl w:val="0"/>
          <w:numId w:val="0"/>
        </w:numPr>
        <w:snapToGrid w:val="0"/>
        <w:spacing w:line="540" w:lineRule="exact"/>
        <w:ind w:left="648" w:leftChars="0"/>
        <w:rPr>
          <w:rFonts w:hint="eastAsia" w:ascii="黑体" w:hAnsi="黑体" w:eastAsia="黑体" w:cs="宋体"/>
          <w:b/>
          <w:color w:val="000000" w:themeColor="text1"/>
          <w:sz w:val="32"/>
          <w:szCs w:val="32"/>
          <w:lang w:bidi="ar"/>
          <w14:textFill>
            <w14:solidFill>
              <w14:schemeClr w14:val="tx1"/>
            </w14:solidFill>
          </w14:textFill>
        </w:rPr>
        <w:sectPr>
          <w:pgSz w:w="11906" w:h="16838"/>
          <w:pgMar w:top="1440" w:right="1800" w:bottom="1440" w:left="1800" w:header="851" w:footer="992" w:gutter="0"/>
          <w:cols w:space="720" w:num="1"/>
          <w:docGrid w:type="lines" w:linePitch="312" w:charSpace="0"/>
        </w:sectPr>
      </w:pPr>
      <w:r>
        <w:rPr>
          <w:rFonts w:hint="eastAsia" w:ascii="黑体" w:hAnsi="黑体" w:eastAsia="黑体" w:cs="宋体"/>
          <w:b/>
          <w:color w:val="000000" w:themeColor="text1"/>
          <w:sz w:val="32"/>
          <w:szCs w:val="32"/>
          <w:lang w:eastAsia="zh-CN" w:bidi="ar"/>
          <w14:textFill>
            <w14:solidFill>
              <w14:schemeClr w14:val="tx1"/>
            </w14:solidFill>
          </w14:textFill>
        </w:rPr>
        <w:t>七、附表：</w:t>
      </w:r>
      <w:r>
        <w:rPr>
          <w:rFonts w:hint="eastAsia" w:ascii="仿宋_GB2312" w:hAnsi="宋体" w:eastAsia="仿宋_GB2312" w:cs="Times New Roman"/>
          <w:bCs/>
          <w:sz w:val="32"/>
          <w:szCs w:val="32"/>
        </w:rPr>
        <w:t>《部门整体支出绩效目标自评表》</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00CC22"/>
    <w:multiLevelType w:val="singleLevel"/>
    <w:tmpl w:val="3700CC22"/>
    <w:lvl w:ilvl="0" w:tentative="0">
      <w:start w:val="1"/>
      <w:numFmt w:val="chineseCounting"/>
      <w:suff w:val="nothing"/>
      <w:lvlText w:val="（%1）"/>
      <w:lvlJc w:val="left"/>
      <w:rPr>
        <w:rFonts w:hint="eastAsia"/>
      </w:r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xODIyOGEwNTk0N2E4NDk3OTFhNWQ2M2Q2ZjFjNmM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6D87885"/>
    <w:rsid w:val="0D1922F1"/>
    <w:rsid w:val="10163188"/>
    <w:rsid w:val="10DF6E84"/>
    <w:rsid w:val="1438599A"/>
    <w:rsid w:val="1FCF29CF"/>
    <w:rsid w:val="200F4073"/>
    <w:rsid w:val="24B86128"/>
    <w:rsid w:val="28D76892"/>
    <w:rsid w:val="2C066883"/>
    <w:rsid w:val="39AF09E3"/>
    <w:rsid w:val="47590C4D"/>
    <w:rsid w:val="48764364"/>
    <w:rsid w:val="4E121C18"/>
    <w:rsid w:val="4E6D1482"/>
    <w:rsid w:val="51C70EA9"/>
    <w:rsid w:val="528B7AD8"/>
    <w:rsid w:val="54F842B6"/>
    <w:rsid w:val="5EAB045F"/>
    <w:rsid w:val="62E62F4B"/>
    <w:rsid w:val="64F5745B"/>
    <w:rsid w:val="656071F2"/>
    <w:rsid w:val="6BF1756B"/>
    <w:rsid w:val="6F5E1AA3"/>
    <w:rsid w:val="77BC38A7"/>
    <w:rsid w:val="7CBA4FE2"/>
    <w:rsid w:val="7D283DF9"/>
    <w:rsid w:val="7DA30E74"/>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5929</Words>
  <Characters>6200</Characters>
  <Lines>2</Lines>
  <Paragraphs>1</Paragraphs>
  <TotalTime>5</TotalTime>
  <ScaleCrop>false</ScaleCrop>
  <LinksUpToDate>false</LinksUpToDate>
  <CharactersWithSpaces>6215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2007-12-31T18:42:10Z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049DA72C5773486E9BE3E6A97FCD8651</vt:lpwstr>
  </property>
</Properties>
</file>