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  <w:r>
        <w:rPr>
          <w:rFonts w:hint="eastAsia" w:ascii="方正小标宋_GBK" w:hAnsi="宋体" w:eastAsia="方正小标宋_GBK" w:cs="宋体"/>
          <w:kern w:val="0"/>
          <w:sz w:val="36"/>
          <w:szCs w:val="36"/>
        </w:rPr>
        <w:t>参考模板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部门专项-妇儿工委办专项工作经费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库尔勒市妇女联合会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库尔勒市妇女联合会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宋志敏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2025年05月29日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1.项目背景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《新疆维吾尔自治区妇女发展纲要（2021-2025年）》《新疆维吾尔自治区儿童发展纲要（2021-2020年）》（简称自治区《两纲》于2012年3月颁布实施，提高儿童妇女法律法规意识，加大对儿童妇女教育力度，保障儿童妇女合法权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2.项目主要内容：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项目主要内容：完成法律法规宣传次数12次；打造市级儿童之家示范点数量2个；对基层工作督导6次；举办家庭教育公益巡讲活动4次；节日慰问困难儿童150人；开展家庭教育主题活动12次。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项目实施情况：完成法律法规宣传次数12次；打造市级儿童之家示范点数量2个；对基层工作督导6次；举办家庭教育公益巡讲活动4次；节日慰问困难儿童156人；开展家庭教育主题活动12次。 多关注妇女儿童，此项目受益儿童人数为156人，有效提高妇女儿童的幸福感。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3.资金投入和使用情况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（1）资金投入情况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该项目年初预算数1万元，全年预算数1万元，该项目资金已全部落实到位，资金来源为财政拨款。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（2）资金使用情况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该项目年初预算数1万元，全年预算数1万元，全年执行数0.33万元，预算执行率为33%，主要用于支付0.33万元完成法律打造市级儿童之家示范点，多关注妇女儿童，有效提高妇女儿童的幸福感。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1.总体目标：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目标1：开展法律法规宣传次数不少于4次；打造市级儿童之家示范点数量2个；对基层工作督导次数3次；举办家庭教育公益巡讲活动不少于2次；节日慰问困难儿童150人；开展家庭教育主题活动次数12次。 目标2：多关注妇女儿童，有效提高妇女儿童的幸福感。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2.阶段性目标：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第一季度计划完成为开展</w:t>
      </w:r>
      <w:bookmarkStart w:id="0" w:name="_GoBack"/>
      <w:bookmarkEnd w:id="0"/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法律法规宣传活动所需采购专项业务耗材、打造市级儿童之家示范点、节日慰问困难儿童等前期工作的信息核查与统计工作，确保资金合理分配，安全使用。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第二季度计划开展项目资金执行，根据第一季度计划，落实妇儿工委办专项工作经费使用，确保妇儿工委办专项工作顺利开展，并做好财务公开。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 xml:space="preserve"> 第三季度计划对妇儿工委办专项工作开展满意度调研，发放问卷不少于500份，回收率不低于80%。对回收问卷进行数据统计与分析，梳理出存在的问题和改进方向。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第四季度计划对妇儿工委办专项工作经费的使用情况进行全面总结，根据第三季度调研结果，针对读者反馈的突出问题，制定整改方案并推进落实。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8"/>
          <w:rFonts w:hint="eastAsia"/>
          <w:spacing w:val="-4"/>
          <w:sz w:val="32"/>
          <w:szCs w:val="32"/>
        </w:rPr>
        <w:t>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1.绩效评价完整性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评价指标体系的构建上，充分考虑了项目的性质、目标以及预期成果，选取了具有代表性和可衡量性的关键指标，涵盖了社会效益维度，力求全方位反映项目的绩效状况。同时，对于每个指标的评价标准和数据来源均进行了明确说明，确保评价结果的客观性和可追溯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数据收集与分析环节，采用了多种科学合理的方法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2.绩效评价的目的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（1）评估项目实施效果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通过对项目预算执行情况及各项绩效目标达成程度的系统性分析，全面、客观地评估项目在预定周期内的实施效果，包括社会效益指标，为项目后续的改进与优化提供科学依据。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（2）提升资源利用效率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（3）强化项目管理责任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（4）为决策提供支持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（5）促进项目持续改进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3.绩效评价的对象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的评价对象是部门专项-妇儿工委办专项工作经费及其预算执行情况。该项目由库尔勒市妇女联合会负责实施，旨在保障我单位妇儿工委办专项工作正常运转，保障各项事业规范运行，开展落实各项活动。项目预算涵盖从2024年1月1日至2024年12月31日的全部资金投入与支出，涉及资金总额为1万元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4.绩效评价的范围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（1）项目预算编制与执行：全面审视项目预算的编制依据、合理性、科学性以及实际执行情况，包括预算调整的原因和效果。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（2）资金管理：深入分析项目资金的分配、使用和监管情况，确保资金使用的合规性、高效性和透明度。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（3）项目实施进度与产出：评估项目是否按照既定计划顺利推进，各项任务是否按时完成，以及项目产出的数量、质量和时效性是否符合预期。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（4）社会影响：考察项目对强化基层党组织建设、促进社区和谐稳定、推动社区治理创新以及提升社会满意度等方面的综合影响。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1.绩效评价原则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本次项目绩效评价遵循以下基本原则：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2.评价指标体系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（1）确定评价指标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（2）确定权重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（3）确定指标标准值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绩效评价总分值100分，根据综合评分结果，90（含）-100分为优、80（含）-90分为良、60（含）-80分为中、60分以下为差。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具体评价指标体系详情见附件1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3.绩效评价方法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绩效评价从项目决策、项目过程、项目产出、项目效益四个维度进行评价。评价对象为项目目标实施情况，评价核心为资金的支出完成情况和项目的产出效益。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 xml:space="preserve">本次评价指标中，采用了成本效益分析法。原因是通过这个方法能够很好的利用这些数据进行分析，从而评估项目的绩效。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4.评价标准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标准通常包括计划标准、行业标准、历史标准等，用于对绩效指标完成情况进行比较、分析、评价。本次项目评价主要采用了计划标准和历史标准。原因是计划标准能确保标准既科学又实用，能够全面、准确的反映评价对象的实际情况；历史标准参照历史数据体现绩效改进的原则，在可实现的条件下应当确定相对较高的评价标准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（1）前期准备与规划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项目绩效评价工作启动之初，成立了专门的评价工作小组，小组成员由项目负责人王立辉，专业人员杨萍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（2）指标体系构建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（3）数据收集与整理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（4）数据分析与评估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（5）报告撰写与反馈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（6）后续跟踪与改进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8"/>
          <w:rFonts w:hint="eastAsia"/>
          <w:spacing w:val="-4"/>
          <w:sz w:val="32"/>
          <w:szCs w:val="32"/>
        </w:rPr>
        <w:t>综合评价情况及评价结论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（一）评价情况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的综合评价基于对项目各方面绩效的深入分析与评估。从项目目标的达成情况来看，部门专项-妇儿工委办专项工作经费在提升本单位的服务效能，推动妇儿专项工作持续深入开展，有效提高各族妇幼群众文化素养等方面表现出色，达到了预期的标准与要求。同时，项目也在促进妇儿专项工作高质量发展方面取得了显著的成效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在项目管理方面，库尔勒市妇女联合会通过有效的规划、组织与协调，项目得以顺利实施，并在预算与时间上保持了良好的控制。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从项目效益的角度来看，本项目实现了预期的社会效益方面产生了积极的影响。具体而言，促进妇儿专项工作高质量发展等方面的提升，为项目的利益相关者带来了实实在在的利益。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综上所述，部门专项-妇儿工委办专项工作经费在绩效评价中表现出色，达到了项目的预期目标，并在多个方面取得了显著的成效。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（二）评价结论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82.98分，属于“良”。其中，项目决策类指标权重为20分，得分为20分，得分率为100%。项目过程类指标权重为20分，得分为17.32分，得分率为 86.6%。项目产出类指标权重为40分，得分为25.66分，得分率为64.15%。项目效益类指标权重为20分，得分为20分，得分率为100%。具体打分情况详见：附件1综合评分表。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表1综合评分表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一级指标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ab/>
        <w:t>权重分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ab/>
        <w:t>得分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项目决策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ab/>
        <w:t>20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ab/>
        <w:t>20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项目过程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ab/>
        <w:t>20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ab/>
        <w:t>17.32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项目产出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ab/>
        <w:t>40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ab/>
        <w:t>25.66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项目效益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ab/>
        <w:t>20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ab/>
        <w:t>20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合计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ab/>
        <w:t>100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ab/>
        <w:t>82.98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8"/>
          <w:rFonts w:hint="eastAsia"/>
          <w:spacing w:val="-4"/>
          <w:sz w:val="32"/>
          <w:szCs w:val="32"/>
        </w:rPr>
        <w:t>绩效评价指标分析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项目决策类指标包括项目立项、绩效目标和资金投入三方面的内容，由6个三级指标构成，权重分值为20分，实际得分20分，得分率为100%。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1.项目立项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（1）立项依据充分性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该项目立项符合《中国共产党党和国家机关基层组织工作条例》和《中央和国家机关基层党组织党建活动经费管理办法》等国家相关法律法规及发展政策，符合行业规划要求，围绕本年度强化基层党组织建设、推动社区治理创新等工作重点和促进社区和谐稳定、提升社会满意度等工作计划制定经费预算，属于公共财政支持范围。本项目与部门内部其他相关项目不重复。部门发展规划及职能文件等归档完整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（2）立项程序规范性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集体决策，保障了程序的规范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（1）绩效目标合理性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（2）绩效指标明确性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3.资金投入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（1）预算编制科学性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（2）资金分配合理性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具体而言，资金分配紧密结合了项目专款专用、严格管理和支持基层的特点与经费使用灵活、经费管理规范化等实际情况，对强化基层党组织建设、促进社区和谐稳定等关键领域与推动社区治理创新、提升社会满意度等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项目过程类指标包括资金管理和组织实施两方面的内容，由5个三级指标构成，权重分值为20分，实际得分17.32分，得分率为86.6%。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1.资金管理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（1）资金到位率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本项目总投资1万元，财政资金及时足额到位，到位率100%，预算资金按计划进度执行。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（2）预算执行率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预算编制较为详细，项目资金支出总体能够按照预算执行，预算资金支出0.33万元，预算执行率为33%。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此项权重分值为4分，得分为1.32分。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（3）资金使用合规性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的资金使用严格遵循了《中华人民共和国预算法》《中国共产党党和国家机关基层组织工作条例》和等国家相关法律法规，中央、自治区公共图书馆-美术馆-文化馆[站]免费开放补助资金管理办法与国库集中支付管理要求，确保了资金的合规性与安全性。在资金使用过程中，我们建立了完善的财务管理体系，对资金的流动进行了全程监控与记录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2.组织实施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（1）管理制度健全性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在制度设计上，我们注重了制度的科学性与可操作性，确保制度能够切实指导项目的执行与管理。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（2）制度执行有效性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综上所述，本项目的管理制度在执行过程中表现出了高度的有效性，既确保了项目的顺利进行，又实现了项目目标的有效达成。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项目产出类指标包括产出数量、产出质量、产出时效、产出成本四方面的内容，由10个三级指标构成，权重分为40分，实际得分25.66分，得分率为64.15%。具体产出指标完成情况如下：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①数量指标：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指标1：开展法律法规宣传教育次数，指标值：&gt;=12次，实际完成值：12次，指标完成率100%。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指标2：打造市级儿童之家示范点数量，指标值：&gt;=2个，实际完成值：2个，指标完成率100%。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指标3：对基层工作督导次数，指标值：&gt;=6次，实际完成值：6次，指标完成率100%。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指标4：举办家庭教育公益巡讲活动场次，指标值：&gt;=4次，实际完成值：4次，指标完成率100%。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指标5：节日慰问困难儿童，指标值：&gt;=150人，实际完成值：156人，指标完成率104%。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偏差原因：由于新学期有学生转入转出，故实际人数有所变动；整改措施：今后绩效工作中精准预测人数，减少变动。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指标6：开展家庭教育主题活动，指标值：&gt;=12次，实际完成值：12次，指标完成率100%。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②质量指标：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指标1：妇女儿童思想教育宣传覆盖率，指标值：=100%，实际完成值：100%，指标完成率100%。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③时效指标：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指标1：资金支付及时率，指标值：=100%，实际完成值：33%，指标完成率33%。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偏差原因：原因：由于手续在办理中，资金未形成支付。改进措施：后期会加快手续办理，尽快形成支付；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此项权重分值为10分，得分3.3分。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④成本指标：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指标1：打造儿童之家示范点成本，指标值：&lt;=0.7万元，实际完成值：0.33万元，指标完成率47.14%。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偏差原因：由于手续在办理中，资金未形成支付。改进措施：后期会加快手续办理，尽快形成支付；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指标2：开展宣传教育成本，指标值：&lt;=0.3万元，实际完成值：0万元，指标完成率0%。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偏差原因：原因：由于手续在办理中，资金未形成支付。改进措施：后期会加快手续办理，尽快形成支付；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此项权重分值为10分，得分为2.36分。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项目效益类指标包括项目实施效益和满意度两方面的内容，由2个三级指标构成，权重分为20分，实际得分20分，得分率为100%。具体效益指标及满意度指标完成情况如下：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1.实施效益：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①社会效益指标：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指标1：受益儿童人数，指标值：&gt;=150人，实际完成值：156人，指标完成率104%。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指标1：基层儿童满意度，指标值：&gt;=95%，实际完成值：96%，指标完成率100%。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主要经验及做法、存在的问题及原因分析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一是科学规划，确保经费使用效益。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二是规范管理，保障经费使用安全。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通过以上做法，我们有效提升了图书馆免费开放经费的使用效益，为图书馆免费开放服务，促进全民阅读工作高质量发展提供了有力保障。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（二）存在的问题及原因分析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2.人员专业能力欠缺。图书馆免费开放经费管理和项目运作的专业知识不足，导致项目策划和执行水平不高，影响整体成效。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3.项目创新不足。部分项目形式单一，内容缺乏吸引力，未能充分调动广大群众的参与热情。同时，对社会资源的整合利用不足，未能形成共建共享的良好格局。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4.因轮岗、调动等因素使我单位绩效工作人员流动频繁，造成工作衔接不到位的情况。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以上问题主要源于制度落实不到位、监督机制不健全以及人员培训不足，需通过加强规范化管理、创新工作方式和提升人员素质加以解决。</w:t>
      </w:r>
    </w:p>
    <w:p>
      <w:pPr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1.多进行有关绩效管理工作方面的培训。积极参与第三方开展绩效管理工作培训，进一步夯实业务基础，提高我单位绩效人员水平。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2.进一步加强对绩效管理工作的组织领导，提高对预算绩效管理工作重要性的认识，总结经验查找问题，抓紧研究制定更全面更完善的绩效评价管理办法。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3.开展形式多样的项目，制定具有吸引力的内容，充分调动党员群众的参与热情，并整合利用好社会资源，形成共建共享的良好格局。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4.专门设定对绩效工作人员定职、定岗、定责等相关制度措施，进一步提升我单位绩效管理工作业务水平，扎实做好绩效管理工作。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结合年终考核建立绩效工作考核制度，加大全局对全面实施预算绩效管理和绩效管理工作的学习力度，让“花钱必有效，无效必问责”的理念深入工作每个环节。</w:t>
      </w:r>
    </w:p>
    <w:p>
      <w:pPr>
        <w:spacing w:line="540" w:lineRule="exact"/>
        <w:ind w:firstLine="567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本项目无其他需说明的问题。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4C3D1751"/>
    <w:rsid w:val="4D2606A1"/>
    <w:rsid w:val="52CF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648</Characters>
  <Lines>5</Lines>
  <Paragraphs>1</Paragraphs>
  <TotalTime>0</TotalTime>
  <ScaleCrop>false</ScaleCrop>
  <LinksUpToDate>false</LinksUpToDate>
  <CharactersWithSpaces>760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lenovo</cp:lastModifiedBy>
  <cp:lastPrinted>2018-12-31T10:56:00Z</cp:lastPrinted>
  <dcterms:modified xsi:type="dcterms:W3CDTF">2025-09-02T04:11:29Z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160D1BA1944349B08C48068401F6E698</vt:lpwstr>
  </property>
</Properties>
</file>