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库尔勒市妇女联合会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1、坚持正确的政治方向，团结、教育全市各族妇女以及各类妇女组织同党中央在思想上、政治上、行动上保持高度一致，维护祖国统一，反对民族分裂。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2、紧密围绕党和政府的中心任务开展工作，团结、动员、组织妇女群众投身改革开放和社会主义精神文明、物质文明建设，积极促进经济发展和社会全面进步，为维护改革开放稳定的大局服务。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3、宣传马克思主义妇女观和男女平等思想，教育、引导妇女 群众树立正确的世界观、人生观、价值观，弘扬“自尊、自信、自 立、自强”精神，积极推动和开展对妇女的科技文化及生产劳动技能教育，全面提高妇女素质。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4、代表各族妇女参与国家社会事务的民主监督，关注并加强研究涉及妇女切身利益的“热点、难点”问题，及时向市委、市人民政府反映社情民意，提出对策建议；参与有关妇女儿童法律、法规、 规章的制定，从源头上强化维护妇女儿童合法权益工作。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5、坚持为妇女儿童服务、为基层服务，加强与社会各界的联系，协调和推动社会各界为妇女儿童办实事、办好事。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6、负责指导市属各乡（镇、场、街道）妇联、各库尔勒市妇女联合会妇委会（女工委）的工作，促进妇女儿童事业的健康发展。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库尔勒市妇女联合会包括本级机关及0个直属事业单位，机关内设3个科室（综合室、妇女发展维权室、妇儿工委办公室）。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库尔勒市妇女联合会单位编制数9人，实有人数23人，在职9人，增加0人；退休14人，增加1人；离休0人，增加0人。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目标1：深入实施“石榴花开耀天山”工程21项，组织基层基层妇联干部培训人数120人，打造市级儿童之家示范点数量4个，开展大宣讲活动场次350次。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看力强化妇女思想政治引领，技能培训妇女人数600人，看力团结妇女进新征程、建功新时代，看力加强家庭家教家风建设，看力做实联系服务妇女工作，看力深化妇联组织改革，有效发挥桥梁纽带作用，引导凝聚广大妇女为推动中国式现代化的新疆实践贡献巾帼力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深化立德树人家庭教育指导服务。成立库尔勒市、乡、村三级家庭教育组织机构，健全家校社协同育人机制，推进覆盖城乡的家庭教育指导服务体系建设。村社区家长学校实现全覆盖，开展“家庭学校进农户活动”用好各类家长学校、儿童之家和新媒体平台，教育孩子从小爱党爱国，践行社会主义核心价值观，</w:t>
      </w:r>
      <w:r>
        <w:rPr>
          <w:rFonts w:hint="eastAsia" w:ascii="仿宋_GB2312" w:hAnsi="宋体" w:eastAsia="仿宋_GB2312"/>
          <w:bCs/>
          <w:sz w:val="32"/>
          <w:szCs w:val="32"/>
          <w:lang w:val="en-US" w:eastAsia="zh-CN"/>
        </w:rPr>
        <w:t>铸牢</w:t>
      </w:r>
      <w:bookmarkStart w:id="1" w:name="_GoBack"/>
      <w:bookmarkEnd w:id="1"/>
      <w:r>
        <w:rPr>
          <w:rFonts w:hint="eastAsia" w:ascii="仿宋_GB2312" w:hAnsi="宋体" w:eastAsia="仿宋_GB2312"/>
          <w:bCs/>
          <w:sz w:val="32"/>
          <w:szCs w:val="32"/>
        </w:rPr>
        <w:t>中华民族共同体意识。加大城乡社区家长学校、儿童之家建设指导力度，扩大“家庭学校进农户”覆盖面。</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是常态长效深化家庭文明建设。发挥妇女独特作用，带动家庭成员共担责任，践行新时代家庭观。常态化、针对性开展寻找最美家庭活动，带动家家行动，建设新时代好家庭。通过最美家庭示范、村规民约规范、奖惩机制引导，促进和弘扬文明新风。注重发挥“最美家庭”“五好家庭”“平安家庭”“好婆婆”“好媳妇”等评选活动的作用。打造家庭教育工作品牌，力争每个乡镇街道至少要打造2至3个示范家长学校、儿童之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是务实精准服务家庭需求。推进3岁以下婴幼儿照护服务发展，探索建立多种形式的托育机构，推动普惠托育服务体系建设。深入实施“三个一千”工程，发挥市乡村三级巾帼“爱心妈妈”队伍，促进巾帼家政服务提质扩容，更好满足养老育幼等需要。格外关注团结关爱户家庭、疫情灾情对低收入家庭、失独家庭、单亲家庭等带来的现实困难，推动解决所急所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是发挥家庭家教家风在基层社会治理中的重要作用。坚持党建引领，推动妇联组织嵌入基层治理体系，工作融入基层治理各项建设，力量加入基层治理队伍。持续开展“平安家庭”创建，以家庭“小平安”促社会“大平安”。加强青年交友联谊，组建红娘队伍，开展交友联谊活动，引领青年树立正确婚恋观、家庭观和生育观。</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妇女联合会年初预算安排219.74万元，其中财政拨款219.74万元，其他资金0万元，主要用于基本工资、津贴补贴、奖金、机关事业单位基本养老保险缴费、职业年金缴费、职工基本医疗保险缴费、办公费、差旅费、维修（护）费、福利费、退休费，抚恤金，生活补助，其他个人补助支出、城乡义务教育补助初中教育项目的落实方面。</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中调减36万元，调整后全年预算183.74万元，预算调整率16.38%，调整预算的主要原因为年中预算调整幅度与本单位运转情况和履职情况相匹配，未出现资金收支不平衡以及债务风险等负面影响，确保了预算调整的合理性和必要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妇女联合会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库尔勒市妇女联合会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183.41万元，包括工资福利支出167.49万元，商品和服务支出5.99万元，对个人和家庭的补助9.92万元，资本性支出0万元。其中：“三公”经费支出0.71万元，比上年减少0.3万元，主要原因是：厉行节约，严格控制“三公”经费支出；会议费支出0万元，比上年增加0万元，主要原因是：未产生相关费用；培训费支出0.79万元，比上年增加0.53万元，主要原因是：本年度培训场次增多、培训规模扩大及新增专业技能类培训项目，导致费用相应增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2024年专项项目支出0.33万元，占总支出的0.18％，主要用于：主要用于支付妇儿工委办专项工作经费。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年初我单位下发的1个专项，对项目的工作分工、任务分配、资金落实、完成时限等提出了明确、具体的要求，以确保项目保质、保量、按时完成。截至2024年12月31日，完成专项1个，未完成专项0个。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为规范专项资金使用，提高专项资金使用效益，我单位采取以下措施：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2024年库尔勒市妇女联合会总支出183.74万元，预算执行率100%，其中：一般公共服务支出122.44万元、教育支出0.88万元、社会保障和就业支出37.37万元、卫生健康支出10万元、住房保障支出13.05万元。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2024年，库尔勒市妇女联合会基本支出183.41万元，占总支出的99.82％，其中：一般公共服务支出122.11万元、教育支出0.88万元、社会保障和就业支出37.37万元、卫生健康支出1万元、住房保障支出13.05万元。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2024年，库尔勒市妇女联合会项目支出0.33万元，占总支出的0.18％，主要用于：支付妇儿工委办专项工作经费。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年初我单位设置部门整体绩效目标中包括一级指标1个（履职效能）二级指标1个，三级指标4个，指标完成情况分析如下：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指标1：基层妇联干部培训人数，指标值：&gt;=120人，年中监控完成值：120人 ，自评完成值：120人 ，指标完成率100%，偏差0%，偏差原因及改进措施：无偏差，指标成效分析：通过完成此项指标，有效提高农村妇女素质。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指标2：打造市级儿童之家示范点数量，指标值：&gt;=4个，年中监控完成值：3个，自评完成值：4个，指标完成率100%，偏差0%，偏差原因及改进措施：无偏差，指标成效分析：使困难妇女儿童感受到了社会的关爱。</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指标3：技能培训妇女人数，指标值：&gt;=600人，年中监控完成值：300人，自评完成值：600人，指标完成率100%，偏差0%，偏差原因及改进措施：无偏差，指标成效分析：通过完成此项指标，提高了整体业务水平。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开展大宣讲活动场次，指标值：&gt;=350次，年中监控完成值：320次，自评完成值：350次，指标完成率100%，偏差0%，偏差原因及改进措施：无偏差，指标成效分析：通过完成此项指标，加强妇女儿童工作宣传力度，更好的开展今后的工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（一）项目监督工作存在薄弱环节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项目实施过程中的上报、跟踪、反馈机制尚未真正形成，对项目资金的使用、实施等监管措施仍然存在改进的空间。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（一）建立动态分析管理机制，提高项目监管主动性</w:t>
      </w:r>
      <w:r>
        <w:rPr>
          <w:rFonts w:hint="eastAsia" w:ascii="仿宋_GB2312" w:hAnsi="宋体" w:eastAsia="仿宋_GB2312"/>
          <w:bCs/>
          <w:sz w:val="32"/>
          <w:szCs w:val="32"/>
        </w:rPr>
        <w:br w:type="textWrapping"/>
      </w:r>
      <w:r>
        <w:rPr>
          <w:rFonts w:hint="eastAsia" w:ascii="仿宋_GB2312" w:hAnsi="宋体" w:eastAsia="仿宋_GB2312"/>
          <w:bCs/>
          <w:sz w:val="32"/>
          <w:szCs w:val="32"/>
        </w:rPr>
        <w:t>业务部门进行指导、监督和检查时进一步加强主动性，积极探索更有效和积极主动的监管方式。加大对重点部门、重点项目的监控力度，并建立对重点项目实施情况按月度上报机制，及时督促相关地区对政策的落地执行，提高对项目的整体把控能力。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CFE5721"/>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2025-09-02T04:11:57Z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