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部门专项-社区党建工作经费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库尔勒市天山街道办事处</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库尔勒市天山街道办事处</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韦力·买买提</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2025年04月28日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部门专项-社区党建工作经费项目作为基层党建与社会治理的重要保障，其综合影响不仅体现在党组织自身建设上，更通过政治引领、资源整合、服务供给等方式，对社会治理、民生改善、文化凝聚等产生深远影响。此项目的实施让社区党组织能更高效地宣传贯彻党中央决策部署，如党的二十大精神、民生政策，通过“入户宣讲”等形式将政策转化为群众易懂的“本地话”，确保政策解读不偏差、执行无梗阻。通过经费支持党建联建、区域化党建，社区党组织联动辖区企业、社会组织、物业公司等形成“红色联盟”，打破以往单一治理主体的局限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2.项目主要内容：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项目主要内容：保障街道管辖1个大社区、5个中社区，2个小社区举办活动、教育培训、阵地建设、办公用品、关怀慰问、评先选优、水电气暖、交通通讯等其他维持社区党组织正常运转所必须的开支。</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实施情况：通过部门专项-社区党建工作经费项目的实施，确保了1个大社区、5个中社区，2个小社区水、电、气、暖、办公用品、电脑耗材、阵地零星维修等正常运转支出；确保了基层党组织各项事业稳定有序的开展，同时提高了干部的服务水平及居民生活幸福指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（1）资金投入情况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该项目年初预算数115万元，全年预算数114.84万元，该项目资金已全部落实到位，资金来源为财政拨款。</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（2）资金使用情况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项目年初预算数115万元，全年预算数114.84万元，全年执行数114.84万元，预算执行率为100%，主要用于：保障街道管辖8个社区党组织（居委会）水电气暖支出17万元、办公用品及耗材支出28.34万元、党建活动宣传0.81万元、零星维修支出1.5万元、食堂费用支出20万元、劳务费支出40.44万元、百姓市场土地补偿费6.75万元，以上支出共计114.84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目标1：实现社区党委数全覆盖，确保1个大社区、5个中社区，2个小社区正常运转；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目标2：抓好街道各社区基层党组织建设，确保基层党组织各项事业稳定有序开展，保障各项事业规范运行，开展各项活动，受益居民3万余人。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一、二季度完成对所辖8个社区的年度规划，实现社区党委数全覆盖，确保1个大社区、5个中社区，2个小社区水、电、气、暖、电话费、办公费、广告宣传、项目工程款、零星维修等正常运转支出；对街道各社区基层党组织全盘工作进行全面摸排，制定服务方案，明确服务标准；制定社区干部培训计划，包括服务理念、业务技能、沟通技巧等培训课程设计，组织社区干部参加理论培训课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三季度确保1个大社区、5个中社区，2个小社区水、电、气、暖、电话费、办公费、广告宣传、项目工程款、零星维修等正常运转支出；各社区基层党组织服务工作，完成至少75%的工作任务，确保服务工作过程规范有序；开展各项活动，如社区服务模拟演练、实地观摩优秀社区服务案例等，让社区干部在实践中提升为民服务能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四季度确保1个大社区、5个中社区，2个小社区水、电、气、暖、电话费、办公费、广告宣传、项目工程款、零星维修等正常运转支出；确保5个大社区和2个中社区党委全部工作完成并正常运转，保障基层党组织各项事业稳定有序开展，服务辖区居民3万余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1.绩效评价完整性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部门专项-社区党建工作经费项目预算绩效评价报告在编制过程中，严格遵循大社区20万元、中社区15万、小社区10万的标准，确保评价内容的全面性与准确性。报告涵盖了项目从预算编制、执行到完成的全过程，对项目的各项绩效指标进行了细致的梳理与评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部门专项-社区党建工作经费项目在评价指标体系的构建上，充分考虑了项目的性质、目标以及预期成果，选取了具有代表性和可衡量性的关键指标，如管辖大社区数量和管辖中社区数量上，涵盖了提高服务群众效率的社会效益维度，力求全方位反映项目的绩效状况。同时，对于每个指标的评价标准和数据来源均进行了明确说明，确保评价结果的客观性和可追溯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部门专项-社区党建工作经费项目在数据收集环节，采用了多种科学合理的方法，如问卷调查、座谈会，广泛收集了与部门专项-社区党建工作经费项目相关数据，通过匿名填写调查问卷内容体现真实服务辖区人员效率情况，以确保评价结论的真实性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部门专项-社区党建工作经费项目在报告的撰写结构上，按照统一的格式和规范进行编排，内容层次分明、条理清晰。对项目的整体背景、评价方法、绩效分析等方面进行分类，形成有效层级为后续的撰写提供框架；然后对各项绩效指标的完成情况进行了逐一分析和评价，指出了项目在实施过程中存在的问题和不足，并提出了相应的改进建议；最后对整个项目的绩效状况进行了结论和建议，按优先级排序，给出了明确的评价结论和后续工作的建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2.绩效评价的目的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（1）评估项目实施效果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对部门专项-社区党建工作经费项目预算执行情况及各项绩效目标达成程度的系统性分析，全面、客观地评估项目在预定周期内的实施效果，包括提高服务群众效率的社会效益指标，为项目后续的改进与优化提供科学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（2）提升资源利用效率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通过对部门专项-社区党建工作经费项目实施，识别短板、优化资源配置，识别资金使用过程中的环节与低效领域，挖掘潜在的资源优化配置空间，推动项目在有限的预算资源下实现更高的绩效产出，提升整体资源利用效率。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（3）为决策提供支持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为部门专项-社区党建工作经费项目主管部门、财政部门提供详实、准确的绩效评价信息，在关键决策环节做出科学、合理的判断，促进项目资源的合理分配与有效整合，推动决策实施的准确性，提升资源高效配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（4）促进项目持续改进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持续推进动态监测，对于绩效评价中发现的问题与不足，提出针对性的改进建议与措施，加强过程监控把控，形成项目绩效持续改进的良性循环，实现项目长期稳定发展的目标。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部门专项-社区党建工作经费项目预算绩效评价报告的编制以提升项目绩效为核心，旨在通过科学、严谨的评价工作，为项目管理与决策提供全方位的支持，使项目在预算约束下实现高质量、可持续发展，充分发挥财政资金的社会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3.绩效评价的对象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部门专项-社区党建工作经费项目预算绩效评价报告的评价对象是部门专项-社区党建工作经费及其预算执行情况。该项目由党建办负责实施，旨在确保1个大社区、5个中社区，2个小社区正常运转；抓好街道各社区基层党组织阵地建设，确保基层党组织各项事业稳定有序开展，保障各项事业规范运行；提升社区干部为民服务能力、提高服务水平，顺利服务于居民，提高居民幸福指数。项目预算涵盖从2024年1月1日至2024年12月31日的全部资金投入与支出，涉及资金总额为115万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4.绩效评价的范围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部门专项-社区党建工作经费项目预算绩效评价报告的评价范围广泛而全面，涵盖了从部门专项-社区党建工作经费项目立项至评价时点期间的所有关键预算活动和财务流程。具体而言，评价范围包括但不限于以下几个方面：</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（1）项目预算编制与执行：全面审视部门专项-社区党建工作经费项目预算的编制依据、合理性、科学性以及实际执行情况，包括预算调整的原因和效果。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（2）资金管理：深入分析部门专项-社区党建工作经费项目资金的分配、使用和监管情况，确保资金使用的合规性、高效性和透明度。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（3）项目实施进度与产出：评估部门专项-社区党建工作经费项目是否按照既定计划顺利推进，各项任务是否按时完成，以及部门专项-社区党建工作经费项目产出的数量、质量和时效性是否符合预期。</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（4）社会影响：考察部门专项-社区党建工作经费项目是否有效提高服务居民质量。</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本次部门专项-社区党建工作经费项目绩效评价遵循以下基本原则：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（2）统筹兼顾。单位自评、部门评价和财政评价应职责明确，各有侧重，相互衔接。单位自评应由项目单位自主实施，即“谁支出、谁自评”。部门评价和财政评价应在单位自评的基础上开展。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绩效评价框架是开展绩效评价的核心。绩效评价框架包括评价准则、关键评价问题、评价指标、数据来源、数据收集方法等。指标体系建立过程如下：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（1）确定评价指标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采用层次分析法，建立评价指标体系。绩效评价将指标分为项目决策指标、项目过程指标、项目产出指标、项目效益指标四个维度，最终形成一个由多个相互联系的指标组成的多层次指标体系。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（2）确定权重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确定各个指标相对于项目总体绩效的权重分值。在绩效评价指标体系中，项目决策权重为20分，项目过程权重为20分，项目产出权重为40分，项目效益权重为20分。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（3）确定指标标准值</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指标标准值是绩效评价指标的尺度，既要反映同类项目的先进水平，又要符合项目的实际绩效水平。具体采用计划标准等确定此次绩效评价指标标准值。</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绩效评价总分值100分，根据综合评分结果，90（含）-100分为优、80（含）-90分为良、60（含）-80分为中、60分以下为差。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具体评价指标体系详情见附件1</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绩效评价从项目决策、项目过程、项目产出、项目效益四个维度进行评价。评价对象为项目目标实施情况，  评价核心为资金的支出完成情况和项目的产出效益。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2024年库尔勒市天山街道办事处部门专项-社区党建工作经费项目支出绩效自评采用公众评判法，原因是：通过公众调查问卷形式更加能准确得知此项目实施的反馈情况，将公众的满意度、体验感作为核心的评价依据，促使资金使用准确有效。</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绩效评价标准通常包括计划标准、行业标准、历史标准等，用于对绩效指标完成情况进行比较、分析、评价。本次评价主要采用了计划标准。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2024年库尔勒市天山街道办事处部门专项-社区党建工作经费项目评价主要采用了计划标准。原因是：采用计划标准是对项目支出绩效自评一种有力监督工具，体现事前制定的项目预算、定额等指标的严肃性，使决策者能够把精力集中在对项目价值最关键的决策上，确保项目支出的实施和目标的实现。</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（1）前期准备与规划</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项目绩效评价工作启动之初，成立了专门的评价工作小组，小组成员包括：财务分管领导常林杰和财务室工作人员苏燕燕、闫艳及各科室干部组成，确保从多角度、全方位对项目绩效进行评价。同时，明确了评价工作的目标、范围、重点及时间安排，制定了详细的工作计划，为评价工作的顺利开展奠定了坚实基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（2）指标体系构建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清晰阐述项目目的，为后续指标设计提供方向指引。该指标体系涵盖了项目决策、项目过程、项目产出、项目效益四个维度，选取了具有代表性和可衡量性的关键指标，合理搭配确保全面评估。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（3）数据收集与整理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有效收集社区党建工作的相关数据，包括财务报表、问卷调查、国库集中支付凭证等。在数据收集过程中，注重数据的真实性与完整性，对收集到的数据进行了系统的整理与分类，为后续的数据分析提供了有力支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（4）数据分析与评估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对收集到的数据进行了深入挖掘、分析。通过对各项绩效指标的实际完成情况与预期目标进行对比，通过数据分析揭示项目绩效状况和存在的问题，注重数据之间的关联性，深入剖析项目绩效背后的原因，为提出有针对性的改进建议提供了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（5）报告撰写与反馈</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数据分析与评估的结果，按照统一的格式和规范撰写项目预算绩效评价报告。报告内容包括项目背景、评价目的、评价指标体系、绩效评价结果、存在问题与改进建议等多个部分，力求条理清晰、重点突出、语言简洁明了。在报告撰写完成后，及时向项目实施主体及相关利益相关者进行反馈，通过规范的报告撰写与高效的反馈机制，既能系统的展示项目价值，又能推动经验沉淀与能力迭代，实现项目全周期管理的良性循环。</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（6）后续跟踪与改进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评价报告提交后，我们将持续跟踪项目的改进措施落实情况，定期对项目绩效进行复查与评估，优化反馈机制本身的效率与覆盖面，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（一）评价情况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的综合评价基于对项目各方面绩效的深入分析与评估。从项目目标的达成情况来看，部门专项-社区党建工作经费项目在确保1个大社区、5个中社区，2个小社区正常运转、提升社区干部为民服务能力、提高服务水平，顺利服务于居民，提高居民幸福指数等方面表现出色，达到了预期的标准与要求。同时，项目也在社会治理、民生改善、文化凝聚等取得了显著的成效，如社区党组织能更高效地宣传贯彻党中央决策部署、党的二十大精神、民生政策，通过“入户宣讲”等形式将政策转化为群众易懂的“本地话”，确保政策解读不偏差、执行无梗阻等。</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在项目管理方面，库尔勒市天山街道办事处通过有效的规划、组织与协调，项目得以顺利实施，并在预算与时间上保持了良好的控制。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从项目效益的角度来看，部门专项-社区党建工作经费项目实现了预期的社会效益，产生了积极的影响。具体而言，在群众文化生活、居民生活环境等方面、通过经费支持党建联建、区域化党建，社区党组织联动辖区企业、社会组织、物业公司等形成“红色联盟”，打破以往单一治理主体的局限性，为项目的利益相关者带来了实实在在的利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综上所述，部门专项-社区党建工作经费项目在绩效评价中表现出色，达到了项目的预期目标，并在多个方面取得了显著的成效。</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运用绩效评价组制定的评价指标体系以及财政部《项目支出绩效评价管理办法》（财预〔2020〕10号）文件的评分标准，通过数据采集、问卷调查及访谈等方式，对部门专项-社区党建工作经费项目进行客观评价，最终评分结果：总得分为100分，属于“优”。其中，项目决策类指标权重为20分，得分为 20分，得分率为 100%。项目过程类指标权重为20分，得分为20分，得分率为 100%。项目产出类指标权重为40分，得分为40分，得分率为100%。项目效益类指标权重为20分，得分为20分，得分率为100%。具体打分情况详见：附件1综合评分表。</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表1综合评分表</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一级指标</w:t>
      </w:r>
      <w:r>
        <w:rPr>
          <w:rStyle w:val="18"/>
          <w:rFonts w:hint="eastAsia" w:ascii="楷体" w:hAnsi="楷体" w:eastAsia="楷体"/>
          <w:spacing w:val="-4"/>
          <w:sz w:val="32"/>
          <w:szCs w:val="32"/>
        </w:rPr>
        <w:tab/>
        <w:t>权重分</w:t>
      </w:r>
      <w:r>
        <w:rPr>
          <w:rStyle w:val="18"/>
          <w:rFonts w:hint="eastAsia" w:ascii="楷体" w:hAnsi="楷体" w:eastAsia="楷体"/>
          <w:spacing w:val="-4"/>
          <w:sz w:val="32"/>
          <w:szCs w:val="32"/>
        </w:rPr>
        <w:tab/>
        <w:t>得分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项目决策</w:t>
      </w:r>
      <w:r>
        <w:rPr>
          <w:rStyle w:val="18"/>
          <w:rFonts w:hint="eastAsia" w:ascii="楷体" w:hAnsi="楷体" w:eastAsia="楷体"/>
          <w:spacing w:val="-4"/>
          <w:sz w:val="32"/>
          <w:szCs w:val="32"/>
        </w:rPr>
        <w:tab/>
        <w:t>20</w:t>
      </w:r>
      <w:r>
        <w:rPr>
          <w:rStyle w:val="18"/>
          <w:rFonts w:hint="eastAsia" w:ascii="楷体" w:hAnsi="楷体" w:eastAsia="楷体"/>
          <w:spacing w:val="-4"/>
          <w:sz w:val="32"/>
          <w:szCs w:val="32"/>
        </w:rPr>
        <w:tab/>
        <w:t>20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项目过程</w:t>
      </w:r>
      <w:r>
        <w:rPr>
          <w:rStyle w:val="18"/>
          <w:rFonts w:hint="eastAsia" w:ascii="楷体" w:hAnsi="楷体" w:eastAsia="楷体"/>
          <w:spacing w:val="-4"/>
          <w:sz w:val="32"/>
          <w:szCs w:val="32"/>
        </w:rPr>
        <w:tab/>
        <w:t>20</w:t>
      </w:r>
      <w:r>
        <w:rPr>
          <w:rStyle w:val="18"/>
          <w:rFonts w:hint="eastAsia" w:ascii="楷体" w:hAnsi="楷体" w:eastAsia="楷体"/>
          <w:spacing w:val="-4"/>
          <w:sz w:val="32"/>
          <w:szCs w:val="32"/>
        </w:rPr>
        <w:tab/>
        <w:t>20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项目产出</w:t>
      </w:r>
      <w:r>
        <w:rPr>
          <w:rStyle w:val="18"/>
          <w:rFonts w:hint="eastAsia" w:ascii="楷体" w:hAnsi="楷体" w:eastAsia="楷体"/>
          <w:spacing w:val="-4"/>
          <w:sz w:val="32"/>
          <w:szCs w:val="32"/>
        </w:rPr>
        <w:tab/>
        <w:t>40</w:t>
      </w:r>
      <w:r>
        <w:rPr>
          <w:rStyle w:val="18"/>
          <w:rFonts w:hint="eastAsia" w:ascii="楷体" w:hAnsi="楷体" w:eastAsia="楷体"/>
          <w:spacing w:val="-4"/>
          <w:sz w:val="32"/>
          <w:szCs w:val="32"/>
        </w:rPr>
        <w:tab/>
        <w:t>40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项目效益</w:t>
      </w:r>
      <w:r>
        <w:rPr>
          <w:rStyle w:val="18"/>
          <w:rFonts w:hint="eastAsia" w:ascii="楷体" w:hAnsi="楷体" w:eastAsia="楷体"/>
          <w:spacing w:val="-4"/>
          <w:sz w:val="32"/>
          <w:szCs w:val="32"/>
        </w:rPr>
        <w:tab/>
        <w:t>20</w:t>
      </w:r>
      <w:r>
        <w:rPr>
          <w:rStyle w:val="18"/>
          <w:rFonts w:hint="eastAsia" w:ascii="楷体" w:hAnsi="楷体" w:eastAsia="楷体"/>
          <w:spacing w:val="-4"/>
          <w:sz w:val="32"/>
          <w:szCs w:val="32"/>
        </w:rPr>
        <w:tab/>
        <w:t>20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合计</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tab/>
        <w:t>100</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项目决策类指标包括项目立项、绩效目标和资金投入三方面的内容，由6个三级指标构成，权重分值为20分，实际得分20分，得分率为100%。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1.项目立项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项目立项符合《关于村组（社区、网格）运行经费和FHJ驻村工作队为民办实事经费使用的工作提示》，符合国家相关法律法规及发展政策，符合行业规划要求，围绕本年度工作重点和工作计划制定经费预算，属于公共财政支持范围。部门专项-社区党建工作经费项目与部门内部其他相关项目不重复。部门发展规划及职能文件等归档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此项权重分值为3分，得分为3分。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申请、设立过程符合相关要求，严格按照审批流程准备；根据决算依据编制工作计划和经费预算，经过与部门项目分管领导沟通、筛选确定经费预算计划，确定最终预算方案。项目的审批文件、材料符合相关要求，项目事前经过必要的可行性研究、绩效评估、集体决策，保障了程序的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此项权重分值为3分，得分为3分。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此项权重分值为3分，得分为3分。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项目设置了明确的预期产出效益和效果，将绩效目标细化分解为具体的绩效指标，绩效目标与项目目标任务数相对应，绩效目标设定的绩效指标清晰、细化、可衡量。</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此项权重分值为3分，得分为3分。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部门专项-社区党建工作经费项目的预算编制过程严谨、科学，充分体现了精细化管理的要求。预算编制之初，进行了全面的成本估算，按管辖社区数量，1个大社区每年20万元，5个中社区每年15万元，2个小社区每年10万元，确保项目所需的各项资源得到合理的预估与分配。同时，预算编制还紧密结合了项目的特点与实际情况，对不同阶段、不同任务的资金需求进行了详细的分析与计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预算编制过程中，还注重了成本控制与效益最大化的原则。通过对绿园社区进行优化资源配置、提高资金使用效率等措施，确保项目在有限的预算内取得最大的经济效益与社会效益。此外，预算编制还充分考虑了风险因素，对可能出现的超支情况进行了提前规划，在管辖8个社区间进行资源调配，以应对可能出现的超支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此项权重分值为4分，得分为4分。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部门专项-社区党建工作经费项目的资金分配的合理性是保障项目顺利实施、实现预期绩效目标的关键。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具体而言，资金分配紧密结合了项目的特点与实际情况，对关键领域与重要环节给予了重点支持。同时，我们也注重了资金的均衡分配，避免了资源浪费与资金闲置；资金分配的过程应当公开透明，确保资金的使用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部门专项-社区党建工作经费项目的资金分配是合理的、科学的，既符合项目的实际情况，又满足了资金使用的效益最大化要求。资金分配的合理性为项目的成功实施提供了有力的保障，也为项目的绩效评价奠定了坚实的基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此项权重分值为4分，得分为4分。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项目过程类指标包括资金管理和组织实施两方面的内容，由5个三级指标构成，权重分值为20分，实际得分20分，得分率为100%。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1.资金管理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部门专项-社区党建工作经费项目总投资114.84万元，财政资金及时足额到位，到位率100%，预算资金按计划进度执行。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此项权重分值为4分，得分为4分。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预算编制较为详细，项目资金支出总体能够按照预算执行，预算资金支出114.84万元，预算执行率为100%。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此项权重分值为4分，得分为4分。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部门专项-社区党建工作经费项目的资金使用严格遵循了《关于村组（社区、网格）运行经费和FHJ驻村工作队为民办实事经费使用的工作提示》和国家相关法律法规与财务制度，确保了资金的合规性与安全性。在资金使用过程中，我们建立了《梨香街道财务管理制度》财务管理体系，对资金的流动进行了全程监控与记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具体而言，我们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综上所述，部门专项-社区党建工作经费项目的资金使用是合规的、安全的，既符合国家法律法规的要求，又满足了项目实施的实际需要。资金使用的合规性为项目的成功实施提供了有力的保障。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此项权重分值为4分，得分为4分。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部门专项-社区党建工作经费项目制定了《天山街道财务管理制度》体系，为项目的成功实施提供了坚实的制度保障，突出管理制度对项目的有序推进的支撑作用。</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在制度设计上，我们注重了制度的科学性、完整性、执行有效性，确保制度能够切实指导项目的执行与管理。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此外，管理制度的健全性不仅体现在制度的完善上，还体现在制度的执行与监督上。我们建立了有效的监督机制与反馈机制，对项目的实施情况进行定期检查与评估，及时发现并纠正可能存在的问题。</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综上所述，部门专项-社区党建工作经费项目的管理制度是健全性，体现管理制度在保障项目规范运行、防范风险、提升效能方面的重要作用，也为项目的绩效评价奠定了坚实的基础。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此项权重分值为4分，得分为4分。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部门专项-社区党建工作经费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在具体执行过程中，选取能体现制度执行效果的量化指标，用数据直接反映执行率与质量。</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综上所述，部门专项-社区党建工作经费项目的管理制度在执行过程中表现出了高度的有效性，既确保了项目的顺利进行，又实现了项目目标的有效达成。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此项权重分值为4分，得分为4分。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项目产出类指标包括产出数量、产出质量、产出时效、产出成本四方面的内容，由8个三级指标构成，权重分为40分，实际得分39.98分，得分率为100%。具体产出指标完成情况如下：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①数量指标：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指标1：管辖大社区数量，指标值：&gt;=1个，实际完成值：5个，指标完成率100%；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指标2：管辖中社区数量，指标值：&gt;=5个，实际完成值：2个，指标完成率100%。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指标3：管辖小社区数量，指标值：&gt;=2个，实际完成值：2个，指标完成率100%。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此项权重分值为10分，得分为10分。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②质量指标：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指标1：资金使用合规率，指标值：=100%，实际完成值：100%，指标完成率100%。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此项权重分值为10分，得分为10分。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③时效指标：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指标1：资金支付及时率，指标值：=100%，实际完成值：100%，指标完成率100%。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此项权重分值为10分，得分为10分。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④成本指标：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指标1：保障大型社区正常运转经费成本，指标值：&lt;=20万元/个，实际完成值：20万元/个，指标完成率100%；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指标2：保障中型社区正常运转经费成本，指标值：&lt;=15万元/个，实际完成值：15万元/个，指标完成率100%。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指标2：保障小型社区正常运转经费成本，指标值：&lt;=10万元/个，实际完成值：9.92万元/个，指标完成率99.2%。</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此项权重分值为10分，得分为10分。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项目效益类指标包括项目实施效益和满意度两方面的内容，由2个三级指标构成，权重分为20分，实际得分20分，得分率为100%。具体效益指标及满意度指标完成情况如下：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1.实施效益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①社会效益指标：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指标1：服务辖区居民人数，指标值：&gt;34万人，实际完成值：3万人，指标完成率100%。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此权重分值为10分，得分为10分。</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指标1：社区居民满意度，指标值：&gt;=95%，实际完成值：95%，指标完成率100%。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此项权重分值为10分，得分为10分。</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lang w:eastAsia="zh-CN"/>
        </w:rPr>
        <w:t>五</w:t>
      </w:r>
      <w:r>
        <w:rPr>
          <w:rStyle w:val="18"/>
          <w:rFonts w:hint="eastAsia" w:ascii="黑体" w:hAnsi="黑体" w:eastAsia="黑体"/>
          <w:b w:val="0"/>
          <w:spacing w:val="-4"/>
          <w:sz w:val="32"/>
          <w:szCs w:val="32"/>
        </w:rPr>
        <w:t>、</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在项目资金使用过程中，严格落实把关，再三审核。同时做好监督检查工作，严格按照项目管理规范进行，按照项目资金使用范围做好审核工作，让项目资金落于实处。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在项目完成后，通过利益相关深度，公众参与评价，通过问卷满意度调查，盛情邀请辖区居民进行评价填写，将群众的意见纳入评价结果，做好调查工作。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基层财务工作基础还需进一步夯实，财务工作人员少，工作压力大，财务工作水平仍需要进一步提高。面对这些问题我们将认真分析，切实加以解决，进一步完善财务制度，规范财经纪律，严格控制非生产性开支，进一步提高项目支出水平。</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多进行有关绩效管理工作方面的培训。积极组织第三方开展绩效管理工作培训，进一步夯实业务基础，提高我单位绩效人员水平。规范项目建设的程序严格执行资金管理办法和财政资金管理制度，严格按照项目实施方案稳步推进工作，根据自己项目的特点进行总结。</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七</w:t>
      </w:r>
      <w:r>
        <w:rPr>
          <w:rStyle w:val="18"/>
          <w:rFonts w:hint="eastAsia" w:ascii="黑体" w:hAnsi="黑体" w:eastAsia="黑体"/>
          <w:b w:val="0"/>
          <w:spacing w:val="-4"/>
          <w:sz w:val="32"/>
          <w:szCs w:val="32"/>
        </w:rPr>
        <w:t>、其他需要说明的问题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93467A9"/>
    <w:rsid w:val="0CB44F22"/>
    <w:rsid w:val="4C3D1751"/>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TotalTime>0</TotalTime>
  <ScaleCrop>false</ScaleCrop>
  <LinksUpToDate>false</LinksUpToDate>
  <CharactersWithSpaces>760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2025-08-13T07:34:55Z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160D1BA1944349B08C48068401F6E698</vt:lpwstr>
  </property>
</Properties>
</file>