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A7A506"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 w14:paraId="7D551C85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118D989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3D5A68FA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58D41F4D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7BAA0586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138D835A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281742D5"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 w14:paraId="4D3E8E0D"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 w14:paraId="0ED626EF"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 w14:paraId="2893A773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1BA6697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0D901EDF">
      <w:pPr>
        <w:spacing w:line="540" w:lineRule="exact"/>
        <w:jc w:val="center"/>
        <w:rPr>
          <w:rFonts w:ascii="方正小标宋_GBK" w:hAnsi="宋体" w:eastAsia="方正小标宋_GBK" w:cs="宋体"/>
          <w:kern w:val="0"/>
          <w:sz w:val="36"/>
          <w:szCs w:val="36"/>
        </w:rPr>
      </w:pPr>
      <w:r>
        <w:rPr>
          <w:rFonts w:hint="eastAsia" w:ascii="方正小标宋_GBK" w:hAnsi="宋体" w:eastAsia="方正小标宋_GBK" w:cs="宋体"/>
          <w:kern w:val="0"/>
          <w:sz w:val="36"/>
          <w:szCs w:val="36"/>
        </w:rPr>
        <w:t>参考模板</w:t>
      </w:r>
    </w:p>
    <w:p w14:paraId="16458AA1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365BFEE4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95417AF"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 w14:paraId="4F6069F3"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 w14:paraId="10F2F35E"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 w14:paraId="7C57C125"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部门专项-临时性应急劝返经费</w:t>
      </w:r>
    </w:p>
    <w:p w14:paraId="1D5470D9"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库尔勒市信访局</w:t>
      </w:r>
    </w:p>
    <w:p w14:paraId="7D168BC9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Style w:val="18"/>
          <w:rFonts w:hint="eastAsia" w:ascii="楷体" w:hAnsi="楷体" w:eastAsia="楷体"/>
          <w:spacing w:val="-4"/>
          <w:sz w:val="28"/>
          <w:szCs w:val="28"/>
        </w:rPr>
        <w:t>库尔勒市信访局</w:t>
      </w:r>
    </w:p>
    <w:p w14:paraId="1F7A5E4B"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张华庆</w:t>
      </w:r>
    </w:p>
    <w:p w14:paraId="6B4F452B"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2025年04月30日</w:t>
      </w:r>
    </w:p>
    <w:p w14:paraId="4263A456"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 w14:paraId="4DAC41D7"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 w14:paraId="429B627F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 w14:paraId="5ED3C145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 w14:paraId="0BA89463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1.项目背景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贯彻实施《条例》，深入贯彻习近平总书记关于加强和改进人民信访工作的重要思想，深入践行党的群众路线，符合行业规划要求，围绕本年度工作重点和工作计划，即以推进信访工作法治化为主线，着力提升信访工作质效，加强源头治理，把矛盾纠纷化解在萌芽状态，制定经费预算，深入确保首都、首府重大节庆期间及重要活动期间社会稳定，不断提高工作能力和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2.项目主要内容：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项目主要内容：给驻京人员补助、劝返、稳控我市赴京上访人员，跟进相关进度。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项目实施情况：已完成补助长期驻京人数1人、信访应急劝返1次，有效化解群众矛盾，规范群众上访途径。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3.资金投入和使用情况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（1）资金投入情况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该项目年初预算数6万元，全年预算数6万元，该项目资金已全部落实到位，资金来源为财政拨款。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（2）资金使用情况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该项目年初预算数6万元，全年预算数6万元，全年执行数4.51万元，预算执行率为75.17%，主要用于：应急劝返经费4.51万元。</w:t>
      </w:r>
    </w:p>
    <w:p w14:paraId="248F49AD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 w14:paraId="44D3D052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1.总体目标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 xml:space="preserve">目标1：补助长期驻京人数1人。 目标2：驻京人员景星随时负责我市赴京人员的劝返和稳控工作，并及时向库尔勒市反馈汇报相关进度情况，提出相关建议，更好的开展信访工作，规范群众上访程序。 目标3：确保信访应急劝返批次不少于1次。目标4：化解群众矛盾，规范群众上访途径。    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2.阶段性目标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每月按如下目标执行：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（1）短期目标（1-3天）：掌握人员信息、初步沟通建立联系、安全保障。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（2）中期目标（3-7天）：劝返意向达成、行程规划协助、协调资源到位。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（3）长期目标（7-14天或更长）：全面劝返实施、后续跟进保障、经验总结与完善机制。</w:t>
      </w:r>
    </w:p>
    <w:p w14:paraId="4556CAC6"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 w14:paraId="2987B9F7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 w14:paraId="4938622A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1.绩效评价完整性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社会效益的维度，力求全方位反映项目的绩效状况。同时，对于每个指标的评价标准和数据来源均进行了明确说明，确保评价结果的客观性和可追溯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2.绩效评价的目的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（1）评估项目实施效果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通过对项目预算执行情况及各项绩效目标达成程度的系统性分析，全面、客观地评估项目在预定周期内的实施效果，包括社会效益的维度指标，为项目后续的改进与优化提供科学依据。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（2）提升资源利用效率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（3）强化项目管理责任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（4）为决策提供支持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（5）促进项目持续改进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3.绩效评价的对象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对象是部门专项-临时性应急劝返经费及其预算执行情况。该项目由库尔勒市信访局负责实施，旨在补助长期驻京人数1人，更好的开展信访工作，规范群众上访程序。确保信访应急劝返批次不少于1次。化解群众矛盾，规范群众上访途径。项目预算涵盖从2024年1月1日至2024年12月31日的全部资金投入与支出，涉及资金总额为6万元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4.绩效评价的范围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（4）社会影响：考察项目对社会的影响，广泛地了解社情民意，掌握群众的情绪级，为群众排忧解难，满足群众的合理要求，增强群众对党和政府的向心力，充分调动群众的社会主义积极性。</w:t>
      </w:r>
    </w:p>
    <w:p w14:paraId="32916531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 w14:paraId="6111A17D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1.绩效评价原则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本次项目绩效评价遵循以下基本原则：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2.评价指标体系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（1）确定评价指标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（2）确定权重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（3）确定指标标准值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具体评价指标体系详情见附件1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3.绩效评价方法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绩效评价从项目决策、项目过程、项目产出、项目效益四个维度进行评价。评价对象为项目目标实施情况，  评价核心为资金的支出完成情况和项目的产出效益。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本次评价采用了成本效益分析法。原因是根据社会普遍收入，定额发放驻京工作人员补助，有利于使资金最大化发挥效用，合理分配资金。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4.评价标准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、历史标准。原因是：减少重复劳动、提高工作效率、便于进度控制和报告；减少不确定性、数据更易于获取。</w:t>
      </w:r>
    </w:p>
    <w:p w14:paraId="7FD167E9"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 w14:paraId="3BE39A21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（1）前期准备与规划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绩效评价工作启动之初，成立了专门的评价工作小组，小组成员由单位分管领导、财务人员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（2）指标体系构建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（3）数据收集与整理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广泛收集与项目相关的各类数据，包括工作资料、原始凭证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（4）数据分析与评估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（5）报告撰写与反馈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（6）后续跟踪与改进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730125F8"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 w14:paraId="3FE75118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（一）评价情况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综合评价基于对项目各方面绩效的深入分析与评估。从项目目标的达成情况来看，部门专项-临时性应急劝返经费在补助长期驻京人数1人、驻京人员景星随时负责我市赴京人员的劝返和稳控工作，并及时向库尔勒市反馈汇报相关进度情况，提出相关建议，更好的开展信访工作，规范群众上访程序等方面表现出色，达到了预期的标准与要求。同时，项目也在化解群众矛盾，规范群众上访途径取得了显著的成效，如该笔经费有效解决了长期驻京人员的交通、伙食上产生的费用，为长期驻京人员提供了坚实的物质保障，从而能更好的开展信访工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在项目管理方面，库尔勒市信访局通过有效的规划、组织与协调，项目得以顺利实施，并在预算与时间上保持了良好的控制。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从项目效益的角度来看，本项目不仅实现了预期的社会效益等方面产生了积极的影响。具体而言，干部服务能力和化解矛盾水平等方面的提升，为项目的利益相关者带来了实实在在的利益。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综上所述，部门专项-临时性应急劝返经费在绩效评价中表现出色，达到了项目的预期目标，并在多个方面取得了显著的成效。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（二）评价结论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94.05分，属于优。其中，项目决策类指标权重为20分，得分为20分，得分率为 100%。项目过程类指标权重为20分，得分为19.01分，得分率为95.05%。项目产出类指标权重为40分，得分为35.04分，得分率为87.6%。项目效益类指标权重为20分，得分为20分，得分率为100%。具体打分情况详见：附件1综合评分表。</w:t>
      </w:r>
    </w:p>
    <w:p w14:paraId="0186E632"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 w14:paraId="60BDDA92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 w14:paraId="102CF4C6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项目决策类指标包括项目立项、绩效目标和资金投入三方面的内容，由6个三级指标构成，权重分值为20分，实际得分20分，得分率为100%。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1.项目立项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（1）立项依据充分性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该项目立项符合《信访工作条例》，深入贯彻习近平总书记关于加强和改进人民信访工作的重要思想，深入践行党的群众路线，符合行业规划要求，围绕本年度工作重点和工作计划，即以推进信访工作法治化为主线，着力提升信访工作质效，加强源头治理，把矛盾纠纷化解在萌芽状态，制定经费预算，属于公共财政支持范围。本项目与部门内部其他相关项目不重复。部门发展规划及职能文件等归档完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（2）立项程序规范性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领导小组研究、集体决策，保障了程序的规范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（1）绩效目标合理性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（2）绩效指标明确性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此项权重分值为3分，得分为3分。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3.资金投入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（1）预算编制科学性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（2）资金分配合理性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</w:p>
    <w:p w14:paraId="72FEEB1F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 w14:paraId="7E1C7FCD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项目过程类指标包括资金管理和组织实施两方面的内容，由5个三级指标构成，权重分值为20分，实际得分19.01分，得分率为95.05%。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1.资金管理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（1）资金到位率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本项目总投资6万元，财政资金及时足额到位，到位率100%，预算资金按计划进度执行。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（2）预算执行率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预算编制较为详细，项目资金支出总体能够按照预算执行，预算资金支出4.51万元，预算执行率为75.17%。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此项权重分值为4分，得分为3.01分。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（3）资金使用合规性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2.组织实施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（1）管理制度健全性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拥有一套完善、健全的管理制度体系，单位领导小组根据往年的项目经费测算本项目所需要的具体预算，由单位领导牵头，财务人员具体实施、监控，单位主要领导最后收尾，为项目的成功实施提供了坚实的制度保障。项目管理制度的制定紧密结合了项目的特点与实际情况，涵盖了项目的策划、组织、实施、监控与收尾等各个环节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在制度设计上，我们注重了制度的科学性与可操作性，确保制度能够切实指导项目的执行与管理。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（2）制度执行有效性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此项权重分值为4分，得分为4分。</w:t>
      </w:r>
    </w:p>
    <w:p w14:paraId="185306F4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 w14:paraId="3B235A57"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项目产出类指标包括产出数量、产出质量、产出时效、产出成本四方面的内容，由5个三级指标构成，权重分为40分，实际得分35.04分，得分率为87.6%。具体产出指标完成情况如下：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①数量指标：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指标1：补助长期驻京人数，指标值：&gt;=1人，实际完成值：1人，指标完成率100%。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指标2：确保信访应急劝返批次，指标值：&gt;=1批次，实际完成值：1批次，指标完成率100%。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②质量指标：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指标3：资金发放准确率，指标值：=100%，实际完成值：100%，指标完成率75.17%。偏差原因：因资金使用审批流程缓慢，影响经费及时支出。改进措施：加快办理资金审批支付手续。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此项权重分值为10分，得分为7.52分。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③时效指标：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指标4：应急劝返及时率，指标值：&gt;=90%，实际完成值：100%，指标完成率100%。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④成本指标：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指标5：补助长期驻京人员工作经费成本，指标值：＜=6万元/人，实际完成值：4.51万元/人，指标完成率75.17%。偏差原因：因资金使用审批流程缓慢，影响经费及时支出。改进措施：加快办理资金审批支付手续。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此项权重分值为10分，得分为7.52分。</w:t>
      </w:r>
    </w:p>
    <w:p w14:paraId="403BAE28"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 w14:paraId="58D2DC65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1.实施效益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①社会效益指标：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指标1：干部服务能力提升率，指标值：&gt;=95%，实际完成值：100%，指标完成率100%。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 w14:paraId="756F45F5"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2.满意度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指标2：来访群众满意度，指标值：&gt;=95%，实际完成值：100%，指标完成率100%。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此项权重分值为10分，得分为10分。</w:t>
      </w:r>
    </w:p>
    <w:p w14:paraId="437FA33F"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 w14:paraId="5061A843"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（一）主要经验及做法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（二）存在的问题及原因分析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于部分人员缺乏相关绩效管理专业知识，自评价工作还存在自我审定的局限性，影响评价质量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2.因轮岗、调动等因素使我单位绩效工作人员流动频繁，造成工作衔接不到位的情况。</w:t>
      </w:r>
    </w:p>
    <w:p w14:paraId="04255B60"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 w14:paraId="5368323D"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1.加强相关绩效管理方面专业知识的系统性学习。准确定位绩效审核范围，组织绩效工作人员绩效管理专业培训，进一步加强非正常上访依法处理和非正常上访人员劝返接回工作，提高项目实施效率。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cr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br w:type="textWrapping"/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2.固定绩效工作人员人选，绩效工作人员建议由业务工作人员担任，有利于工作衔接、绩效目标设定，专门规定对绩效工作人员定职、定岗、定责等相关制度措施，进一步提升我单位绩效管理工作业务水平，扎实做好绩效管理工作。</w:t>
      </w:r>
    </w:p>
    <w:p w14:paraId="0C3668EA"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 w14:paraId="3BBFCE46"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本项目无其他需说明的问题。</w:t>
      </w:r>
    </w:p>
    <w:p w14:paraId="4B7C0324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036C7518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5451DAD0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418D75D5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1D695F25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3EB26496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204012F7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4CCA4D8F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3A793421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6FD298C8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15EF0D92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 w14:paraId="30910B34"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 w14:paraId="1944CBBF"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7769203"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  <w:rsid w:val="59595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26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2025-08-15T06:53:26Z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5840AF6F3C104C4EA167A4186BB188D4_13</vt:lpwstr>
  </property>
</Properties>
</file>