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32439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6B096471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F28FA84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D055B3B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F6A3213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011C118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C9C3E11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84BA2CC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 w14:paraId="72F45990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DEE2AE3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7FBEF18B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C1C6C89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D0A3644"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 w14:paraId="2272474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9444653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87D7247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69BAEE4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04C79D5A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2E441DB0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部门专项-党建工作经费</w:t>
      </w:r>
    </w:p>
    <w:p w14:paraId="570BD9B9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库尔勒市直属机关工作委员会</w:t>
      </w:r>
    </w:p>
    <w:p w14:paraId="4771BAD1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库尔勒市直属机关工作委员会</w:t>
      </w:r>
    </w:p>
    <w:p w14:paraId="3E350039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田源</w:t>
      </w:r>
    </w:p>
    <w:p w14:paraId="0E1BDC27"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2025年05月20日</w:t>
      </w:r>
    </w:p>
    <w:p w14:paraId="33848954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66C52B31"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 w14:paraId="45857D52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49C49C2E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41FE1221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库尔勒市直属机关工作委员会承担宣传和执行党的路线、方针、政策，宣传和执行中央上级组织和本组织的决议，发挥党组织的战斗堡垒作用和党员的先锋模范作用；对党组织书记能力提升，对党员进行教育管理，对入党积极分子进行教育培训、培养和考察，做好发展党员工作；协助市委管理机关党组织和干部群众的教育管理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2.项目主要内容：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项目主要内容：市直机关工委每年举办党组织书记述职评议、党建观摩、党组织书记能力提升班，党务干部培训班、预备党员培训培训班、党员集中轮训、党建赋能活动等8场次。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项目实施情况：完成1期党组织书记述职评议会；完成党务干部、发展对象、预备党员和入党积极分子培训4期；完成党建活动3场。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该项目年初预算数3万元，全年预算数3万元，该项目资金落实到位3万元,资金来源为财政拨款。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该项目年初预算数3万元，全年预算数3万元，全年执行数2.59万元，预算执行率为86.33%。主要用于：0.79万元用于保障单位正常运转，1.8万元用于开展业务培训和业务活动。</w:t>
      </w:r>
    </w:p>
    <w:p w14:paraId="2EC06305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 w14:paraId="4B357292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1.总体目标目标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目标1：保障市机关工委单位正常运转；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目标2：开展业务培训和业务活动8场次。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2.阶段性目标目标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上半年开展党组织书记述职评议会议，读书分享活动，党务干部培训，发展对象和积极分子培训；下半年开展新党员宣誓活动，“四微”擂台赛和机关赋能等活动。</w:t>
      </w:r>
    </w:p>
    <w:p w14:paraId="740548DE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 w14:paraId="1E68B44F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 w14:paraId="6F6195C0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社会效益指标，力求全方位反映项目的绩效状况。同时，对于每个指标的评价标准和数据来源均进行了明确说明，确保评价结果的客观性和可追溯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数据收集与分析环节，采用了多种科学合理的方法，如问卷调查，广泛收集了与项目相关的各类数据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通过对项目预算执行情况及各项绩效目标达成程度的系统性分析，全面、客观地评估项目在预定周期内的实施效果，运用社会效益指标，为项目后续的改进与优化提供科学依据。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对象是部门专项—党建工作经费及其预算执行情况。该项目由市委直属机关工委负责实施，旨在0.79万元用于保障单位正常运转，用于会计记账费和固定资产清查费，加强资金、固定资产的使用和监管。1.8万元用于开展党组织书记述职评议会议，读书分享活动，党务干部培训，发展对象和积极分子培训，新党员宣誓活动，“四微”擂台赛和机关赋能等活动，通过活动增强党组织的创造力、凝聚力和战斗力。项目预算涵盖从2024年1月至2024年12月的全部资金投入与支出，涉及资金总额为3万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项目预算编制与执行：全面审视项目预算的编制依据、合理性、科学性以及实际执行情况，包括预算调整的原因和效果。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资金管理：深入分析项目资金的分配、使用和监管情况，确保资金使用的合规性、高效性和透明度。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项目实施进度与产出：评估项目是否按照既定计划顺利推进，各项任务是否按时完成，以及项目产出的数量、质量和时效性是否符合预期。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社会影响：增强党组织的创造力、凝聚力和战斗力。</w:t>
      </w:r>
    </w:p>
    <w:p w14:paraId="4AA6E772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49EBAF2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支持绩效评价采用因素分析法，原因：是指综合分析影响绩效目标实现、实施效果的内外部因素的方法。通过使用因素分析法，部门专项-党建工作经费项目在绩效自评中能更好的计算投入产出比，帮助评价者从多个角度分析问题，确保评价的全面性和客观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4.评价标准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主要采用了计划标准，原因：以预先制定的目标、计划、预算、定额等作为评价标准。通过将实际完成值与预期定值进行对比，可以评估绩效目标的实现情况。计划标准旨在确保评价工作有一个明确的基准，以便准确衡量绩效达成情况。</w:t>
      </w:r>
    </w:p>
    <w:p w14:paraId="246C8A4E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 w14:paraId="3660838D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绩效评价工作启动之初，成立了评价工作领导小组，组长：田源市直机关工委书记；副组长滕宗梅市直机关工委副书记；成员何林芳市直机关工委干部，杨英霞市直机关工委干部；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广泛收集与项目相关的数据，包括活动方案、会议纪要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75176E2"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 w14:paraId="072ECE45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部门专项—党建工作经费在保障单位正常运转，开展业务培训和业务活动等方面表现出色，达到了预期的标准与要求。同时，项目也在提高市直机关党员履职能力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在项目管理方面，市委直属机关工委通过有效的规划、组织与协调，项目得以顺利实施，并在预算与时间上保持了良好的控制。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从项目效益的角度来看，本项目实现了预期的社会效益，方面产生了积极的影响。具体而言，提高市直机关党员履职能力方面的提升，为项目的利益相关者带来了实实在在的利益。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综上所述，部门专项—党建工作经费在绩效评价中表现出色，达到了项目的预期目标，并在多个方面取得了显著的成效。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96.13分，属于“优”。其中，项目决策类指标权重为20分，得分为 20分，得分率为 100%。项目过程类指标权重为20分，得分为19.45分，得分率为97.25%。项目产出类指标权重为40分，得分为37.93分，得分率为94.83%。项目效益类指标权重为20分，得分为20分，得分率为100%。具体打分情况详见：附件1综合评分表。</w:t>
      </w:r>
    </w:p>
    <w:p w14:paraId="7C9A0F59"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 w14:paraId="39E88F72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 w14:paraId="234A0BB9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立项根据《关于进一步加强和改进机关党的建设实施意见》（巴党办发〔2017〕75号）文件精神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 w14:paraId="79387039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 w14:paraId="39B5DBF9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项目过程类指标包括资金管理和组织实施两方面的内容，由5个三级指标构成，权重分值为20分，实际得分19.45分，得分率为97.25%。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本项目总投资3万元，财政资金到位3万元，到位率100%，预算资金按计划进度执行。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预算编制较为详细，项目资金支出总体能够按照预算执行，预算资金支出2.59万元，预算执行率为86.33%。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此项权重分值为4分，得分为3.45分。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 w14:paraId="0AC4F7A3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 w14:paraId="03A32EC9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项目产出类指标包括产出数量、产出质量、产出时效、产出成本四方面的内容，由6个三级指标构成，权重分为40分，实际得分37.93分，得分率为94.83%。具体产出指标完成情况如下：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指标1：保障市机关工委单位正常运转，指标值：≥1个，实际完成值：1个，指标完成率100%；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指标2：开展业务培训和业务活动场次，指标值：≥8场次，实际完成值：8场次，指标完成率 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指标1：培训、活动及会议合格率，指标值：≥100%，实际完成值：100%，指标完成率100%。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指标1：培训、活动及会议及时率，指标值：≥100%，实际完成值：100%，指标完成率100%。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指标1：保障市机关工委单位正常运行费用，指标值：&lt;=1万元，实际完成值：0.79万元，指标完成率79%。偏差原因：财政资金有限，已拨付资金全部支付到位。改进措施：后期待财政资金拨付时及时支付到位。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指标2：培训、活动及会议经费&lt;=2万元，实际完成值：1.8万元，指标完成率90%。偏差原因：财政资金有限，已拨付资金全部支付到位。改进措施：后期待财政资金拨付时及时支付到位。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此项权重分值为10分，得分为8.45分。</w:t>
      </w:r>
    </w:p>
    <w:p w14:paraId="6F2826A0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 w14:paraId="459E4E83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①社会效益指标：指标1：提高党务业务能力，指标值：≥90%，实际完成值：90%，指标完成率100%。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2.满意度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指标：党组织和党员满意度，指标值：≥95%，实际完成值：95%，指标完成率100%。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 w14:paraId="14F392C8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 w14:paraId="5750DD9A"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 w14:paraId="147319B7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在项目资金使用过程中，严格落实把关，严格审核。同时做好监督检查工作，严格按照项目管理规范进行，按照项目资金使用范围做好审核工作，让项目资金落于实处。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在项目完成后，通过利益相关深度，公众参与评价，通过问卷满意度调查，盛情邀请辖区居民进行评价填写，将群众的意见纳入评价结果，做好调查工作。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基层财务工作基础还需进一步夯实，财务工作人员少，工作压力大，财务工作水平仍需要进一步提高。面对这些问题我们将认真分析，切实加以解决，进一步完善财务制度，规范财经纪律，严格控制非生产性开支，进一步提高项目支出水平。</w:t>
      </w:r>
    </w:p>
    <w:p w14:paraId="78857A0E"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 w14:paraId="273B4E40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多进行有关绩效管理工作方面的培训。积极组织第三方开展绩效管理工作培训，进一步夯实业务基础，提高我单位绩效人员水平。规范项目建设的程序严格执行资金管理办法和财政资金管理制度，严格按照项目实施方案稳步推进工作，根据自己项目的特点进行总结。</w:t>
      </w:r>
    </w:p>
    <w:p w14:paraId="679239E4"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 w14:paraId="661CCB76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本项目无其他需说明的问题。</w:t>
      </w:r>
    </w:p>
    <w:p w14:paraId="3C81E575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7179B4FE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10EBCAD3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3A96544C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3FEF545C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1690CBB6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4BE2DF44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5B41548B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40ACBD89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2B0A24D3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65AA834A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6D60F7A1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5D34DAB3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88AB204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5626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2025-08-15T07:08:05Z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AC048EB1160B4B2F9FC5DE44A4A76468_13</vt:lpwstr>
  </property>
</Properties>
</file>