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延续项目-市委专用通信服务保障中心经费项目支出绩效评价报告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ascii="Times New Roman" w:hAnsi="Times New Roman" w:eastAsia="仿宋_GB2312" w:cs="Times New Roman"/>
          <w:kern w:val="0"/>
          <w:sz w:val="36"/>
          <w:szCs w:val="36"/>
        </w:rPr>
      </w:pPr>
    </w:p>
    <w:p>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项目名称：延续项目-市委专用通信服务保障中心经费</w:t>
      </w:r>
    </w:p>
    <w:p>
      <w:pPr>
        <w:spacing w:line="700" w:lineRule="exact"/>
        <w:ind w:firstLine="1392" w:firstLineChars="400"/>
        <w:jc w:val="left"/>
        <w:rPr>
          <w:rFonts w:hint="eastAsia" w:eastAsia="仿宋_GB2312" w:cs="Times New Roman"/>
          <w:spacing w:val="-6"/>
          <w:kern w:val="0"/>
          <w:sz w:val="36"/>
          <w:szCs w:val="36"/>
          <w:lang w:eastAsia="zh-CN"/>
        </w:rPr>
      </w:pPr>
      <w:r>
        <w:rPr>
          <w:rFonts w:hint="default" w:ascii="Times New Roman" w:hAnsi="Times New Roman" w:eastAsia="仿宋_GB2312" w:cs="Times New Roman"/>
          <w:spacing w:val="-6"/>
          <w:kern w:val="0"/>
          <w:sz w:val="36"/>
          <w:szCs w:val="36"/>
        </w:rPr>
        <w:t>实施单位（公章）：</w:t>
      </w:r>
      <w:r>
        <w:rPr>
          <w:rFonts w:hint="eastAsia" w:eastAsia="仿宋_GB2312" w:cs="Times New Roman"/>
          <w:spacing w:val="-6"/>
          <w:kern w:val="0"/>
          <w:sz w:val="36"/>
          <w:szCs w:val="36"/>
          <w:lang w:eastAsia="zh-CN"/>
        </w:rPr>
        <w:t>中共库尔勒市委员会办公室</w:t>
      </w:r>
    </w:p>
    <w:p>
      <w:pPr>
        <w:spacing w:line="700" w:lineRule="exact"/>
        <w:ind w:firstLine="1392" w:firstLineChars="400"/>
        <w:jc w:val="left"/>
        <w:rPr>
          <w:rFonts w:hint="eastAsia" w:eastAsia="仿宋_GB2312" w:cs="Times New Roman"/>
          <w:spacing w:val="-6"/>
          <w:kern w:val="0"/>
          <w:sz w:val="36"/>
          <w:szCs w:val="36"/>
          <w:lang w:eastAsia="zh-CN"/>
        </w:rPr>
      </w:pPr>
      <w:r>
        <w:rPr>
          <w:rFonts w:hint="default" w:ascii="Times New Roman" w:hAnsi="Times New Roman" w:eastAsia="仿宋_GB2312" w:cs="Times New Roman"/>
          <w:spacing w:val="-6"/>
          <w:kern w:val="0"/>
          <w:sz w:val="36"/>
          <w:szCs w:val="36"/>
        </w:rPr>
        <w:t>主管部门（公章）：</w:t>
      </w:r>
      <w:r>
        <w:rPr>
          <w:rFonts w:hint="eastAsia" w:eastAsia="仿宋_GB2312" w:cs="Times New Roman"/>
          <w:spacing w:val="-6"/>
          <w:kern w:val="0"/>
          <w:sz w:val="36"/>
          <w:szCs w:val="36"/>
          <w:lang w:eastAsia="zh-CN"/>
        </w:rPr>
        <w:t>中共库尔勒市委员会办公室</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毛扬</w:t>
      </w:r>
    </w:p>
    <w:p>
      <w:pPr>
        <w:spacing w:line="700" w:lineRule="exact"/>
        <w:ind w:firstLine="1440" w:firstLineChars="400"/>
        <w:jc w:val="left"/>
        <w:rPr>
          <w:rFonts w:hint="default" w:ascii="Times New Roman" w:hAnsi="Times New Roman" w:eastAsia="黑体" w:cs="Times New Roman"/>
          <w:bCs/>
          <w:sz w:val="32"/>
          <w:szCs w:val="32"/>
        </w:rPr>
        <w:sectPr>
          <w:pgSz w:w="11906" w:h="16838"/>
          <w:pgMar w:top="1440" w:right="1558" w:bottom="1440" w:left="1800" w:header="851" w:footer="992" w:gutter="0"/>
          <w:pgNumType w:fmt="decimal"/>
          <w:cols w:space="425" w:num="1"/>
          <w:docGrid w:type="lines" w:linePitch="312" w:charSpace="0"/>
        </w:sect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25</w:t>
      </w:r>
      <w:r>
        <w:rPr>
          <w:rFonts w:hint="default" w:ascii="Times New Roman" w:hAnsi="Times New Roman" w:eastAsia="仿宋_GB2312" w:cs="Times New Roman"/>
          <w:kern w:val="0"/>
          <w:sz w:val="36"/>
          <w:szCs w:val="36"/>
        </w:rPr>
        <w:t>日</w:t>
      </w: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40" w:firstLineChars="200"/>
        <w:rPr>
          <w:rStyle w:val="17"/>
          <w:rFonts w:hint="eastAsia" w:ascii="方正仿宋_GBK" w:hAnsi="方正仿宋_GBK" w:eastAsia="方正仿宋_GBK" w:cs="方正仿宋_GBK"/>
          <w:b w:val="0"/>
          <w:bCs/>
          <w:spacing w:val="-4"/>
          <w:sz w:val="32"/>
          <w:szCs w:val="32"/>
          <w:highlight w:val="yellow"/>
          <w:lang w:eastAsia="zh-CN"/>
        </w:rPr>
      </w:pPr>
      <w:r>
        <w:rPr>
          <w:rFonts w:hint="eastAsia" w:ascii="方正仿宋_GBK" w:hAnsi="方正仿宋_GBK" w:eastAsia="方正仿宋_GBK" w:cs="方正仿宋_GBK"/>
          <w:color w:val="auto"/>
          <w:sz w:val="32"/>
          <w:szCs w:val="32"/>
          <w:highlight w:val="none"/>
        </w:rPr>
        <w:t>在市党委的坚强领导下，中共库尔勒市</w:t>
      </w:r>
      <w:r>
        <w:rPr>
          <w:rFonts w:hint="eastAsia" w:ascii="方正仿宋_GBK" w:hAnsi="方正仿宋_GBK" w:eastAsia="方正仿宋_GBK" w:cs="方正仿宋_GBK"/>
          <w:color w:val="auto"/>
          <w:sz w:val="32"/>
          <w:szCs w:val="32"/>
          <w:highlight w:val="none"/>
          <w:lang w:eastAsia="zh-CN"/>
        </w:rPr>
        <w:t>委员会</w:t>
      </w:r>
      <w:r>
        <w:rPr>
          <w:rFonts w:hint="eastAsia" w:ascii="方正仿宋_GBK" w:hAnsi="方正仿宋_GBK" w:eastAsia="方正仿宋_GBK" w:cs="方正仿宋_GBK"/>
          <w:color w:val="auto"/>
          <w:sz w:val="32"/>
          <w:szCs w:val="32"/>
          <w:highlight w:val="none"/>
        </w:rPr>
        <w:t>办公室以习近平新时代中国特色社会主义思想为指导，以做坚决贯彻落实社会稳定和长治久安总目标的表率机关为己任，自觉对标对表“五个坚持”和市党委部署要求，切实提高政治站位、提升工作质量、提振精神状态，建设让党放心、让人民满意的模范机关，打造市党委“坚强前哨”和“巩固后院”。以对党绝对忠诚的政治品格做好“三服务”工作。</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40" w:firstLineChars="200"/>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color w:val="auto"/>
          <w:sz w:val="32"/>
          <w:szCs w:val="32"/>
          <w:highlight w:val="none"/>
          <w:lang w:val="en-US" w:eastAsia="zh-CN"/>
        </w:rPr>
        <w:t>项目主要内容：专用通信局维修维护视频会议室项目围绕保障会议系统稳定运行、提升会议质量开展，涵盖多个关键领域。硬件设备维护方面，对摄像头、麦克风、显示屏、音响等视听设备进行定期检测、清洁与校准，确保图像清晰、声音还原准确；同时检查视频会议终端、网络交换机、路由器等网络传输设备，排查线路老化、接口松动等问题，保障数据稳定传输。</w:t>
      </w:r>
      <w:r>
        <w:rPr>
          <w:rFonts w:hint="eastAsia" w:eastAsia="方正仿宋_GBK" w:cs="Times New Roman"/>
          <w:color w:val="auto"/>
          <w:sz w:val="32"/>
          <w:szCs w:val="32"/>
          <w:highlight w:val="none"/>
          <w:lang w:val="en-US" w:eastAsia="zh-CN"/>
        </w:rPr>
        <w:t>此次项目为</w:t>
      </w:r>
      <w:r>
        <w:rPr>
          <w:rFonts w:hint="default" w:ascii="Times New Roman" w:hAnsi="Times New Roman" w:eastAsia="方正仿宋_GBK" w:cs="Times New Roman"/>
          <w:color w:val="auto"/>
          <w:sz w:val="32"/>
          <w:szCs w:val="32"/>
          <w:highlight w:val="none"/>
          <w:lang w:val="en-US" w:eastAsia="zh-CN"/>
        </w:rPr>
        <w:t>保障维修维护视频会议室正常运转，采购维修维护备品备件70件。</w:t>
      </w:r>
    </w:p>
    <w:p>
      <w:pPr>
        <w:spacing w:line="56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项目实施情况：</w:t>
      </w:r>
      <w:r>
        <w:rPr>
          <w:rFonts w:hint="eastAsia" w:ascii="Times New Roman" w:hAnsi="Times New Roman" w:eastAsia="方正仿宋_GBK" w:cs="Times New Roman"/>
          <w:color w:val="auto"/>
          <w:sz w:val="32"/>
          <w:szCs w:val="32"/>
          <w:highlight w:val="none"/>
          <w:lang w:val="en-US" w:eastAsia="zh-CN"/>
        </w:rPr>
        <w:t>2024年</w:t>
      </w:r>
      <w:r>
        <w:rPr>
          <w:rFonts w:hint="default" w:ascii="Times New Roman" w:hAnsi="Times New Roman" w:eastAsia="方正仿宋_GBK" w:cs="Times New Roman"/>
          <w:color w:val="auto"/>
          <w:sz w:val="32"/>
          <w:szCs w:val="32"/>
          <w:highlight w:val="none"/>
        </w:rPr>
        <w:t>完成保障维修维护视频会议室正常运转，采购维修维护备品备件70件。有效降低泄密风险，使视频会议正常召开，减少乡镇人员到现场参会时间成本。</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25.99</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25.99</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25.99</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25.99</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25.99</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default" w:ascii="Times New Roman" w:hAnsi="Times New Roman" w:eastAsia="方正仿宋_GBK" w:cs="Times New Roman"/>
          <w:color w:val="auto"/>
          <w:sz w:val="32"/>
          <w:szCs w:val="32"/>
          <w:highlight w:val="none"/>
        </w:rPr>
        <w:t>保障视频会议室正常运转，采购维修维护备品备件70件</w:t>
      </w:r>
      <w:r>
        <w:rPr>
          <w:rFonts w:hint="eastAsia" w:eastAsia="方正仿宋_GBK" w:cs="Times New Roman"/>
          <w:color w:val="auto"/>
          <w:sz w:val="32"/>
          <w:szCs w:val="32"/>
          <w:highlight w:val="none"/>
          <w:lang w:eastAsia="zh-CN"/>
        </w:rPr>
        <w:t>共计</w:t>
      </w:r>
      <w:r>
        <w:rPr>
          <w:rFonts w:hint="eastAsia" w:eastAsia="方正仿宋_GBK" w:cs="Times New Roman"/>
          <w:color w:val="auto"/>
          <w:sz w:val="32"/>
          <w:szCs w:val="32"/>
          <w:highlight w:val="none"/>
          <w:lang w:val="en-US" w:eastAsia="zh-CN"/>
        </w:rPr>
        <w:t>25.99万元</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eastAsia" w:eastAsia="仿宋_GB2312" w:cs="Times New Roman"/>
          <w:sz w:val="32"/>
          <w:szCs w:val="32"/>
          <w:lang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r>
        <w:rPr>
          <w:rFonts w:hint="eastAsia" w:eastAsia="仿宋_GB2312" w:cs="Times New Roman"/>
          <w:sz w:val="32"/>
          <w:szCs w:val="32"/>
          <w:lang w:eastAsia="zh-CN"/>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目标1：保障维修维护视频会议室正常运转，采购维修维护备品备件70件。</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目标2：通过项目实施，有效提高泄密风险减少率使视频会议正常召开，减少乡镇人员到现场参会时间成本。</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r>
        <w:rPr>
          <w:rFonts w:hint="eastAsia" w:eastAsia="仿宋_GB2312" w:cs="Times New Roman"/>
          <w:color w:val="FF0000"/>
          <w:sz w:val="30"/>
          <w:szCs w:val="30"/>
          <w:highlight w:val="none"/>
          <w:lang w:val="en-US" w:eastAsia="zh-CN"/>
        </w:rPr>
        <w:t>：</w:t>
      </w:r>
      <w:r>
        <w:rPr>
          <w:rFonts w:hint="eastAsia" w:ascii="Times New Roman" w:hAnsi="Times New Roman" w:eastAsia="仿宋" w:cs="Times New Roman"/>
          <w:color w:val="auto"/>
          <w:sz w:val="30"/>
          <w:szCs w:val="30"/>
          <w:highlight w:val="none"/>
          <w:lang w:val="en-US" w:eastAsia="zh-CN"/>
        </w:rPr>
        <w:t>1-3月</w:t>
      </w:r>
      <w:r>
        <w:rPr>
          <w:rFonts w:hint="eastAsia" w:eastAsia="仿宋" w:cs="Times New Roman"/>
          <w:color w:val="auto"/>
          <w:sz w:val="30"/>
          <w:szCs w:val="30"/>
          <w:highlight w:val="none"/>
          <w:lang w:val="en-US" w:eastAsia="zh-CN"/>
        </w:rPr>
        <w:t>计划</w:t>
      </w:r>
      <w:r>
        <w:rPr>
          <w:rFonts w:hint="default" w:ascii="Times New Roman" w:hAnsi="Times New Roman" w:eastAsia="仿宋" w:cs="Times New Roman"/>
          <w:color w:val="auto"/>
          <w:sz w:val="30"/>
          <w:szCs w:val="30"/>
          <w:highlight w:val="none"/>
        </w:rPr>
        <w:t>全面完成会场</w:t>
      </w:r>
      <w:r>
        <w:rPr>
          <w:rFonts w:hint="eastAsia" w:eastAsia="仿宋" w:cs="Times New Roman"/>
          <w:color w:val="auto"/>
          <w:sz w:val="30"/>
          <w:szCs w:val="30"/>
          <w:highlight w:val="none"/>
          <w:lang w:eastAsia="zh-CN"/>
        </w:rPr>
        <w:t>维修维护</w:t>
      </w:r>
      <w:r>
        <w:rPr>
          <w:rFonts w:hint="default" w:ascii="Times New Roman" w:hAnsi="Times New Roman" w:eastAsia="仿宋" w:cs="Times New Roman"/>
          <w:color w:val="auto"/>
          <w:sz w:val="30"/>
          <w:szCs w:val="30"/>
          <w:highlight w:val="none"/>
        </w:rPr>
        <w:t>。</w:t>
      </w:r>
      <w:r>
        <w:rPr>
          <w:rFonts w:hint="eastAsia" w:ascii="Times New Roman" w:hAnsi="Times New Roman" w:eastAsia="仿宋" w:cs="Times New Roman"/>
          <w:color w:val="auto"/>
          <w:sz w:val="30"/>
          <w:szCs w:val="30"/>
          <w:highlight w:val="none"/>
          <w:lang w:val="en-US" w:eastAsia="zh-CN"/>
        </w:rPr>
        <w:t>4-6月</w:t>
      </w:r>
      <w:r>
        <w:rPr>
          <w:rFonts w:hint="default" w:ascii="Times New Roman" w:hAnsi="Times New Roman" w:eastAsia="仿宋" w:cs="Times New Roman"/>
          <w:color w:val="auto"/>
          <w:sz w:val="30"/>
          <w:szCs w:val="30"/>
          <w:highlight w:val="none"/>
          <w:lang w:val="en-US" w:eastAsia="zh-CN"/>
        </w:rPr>
        <w:t>强化专用通信干部业务培训。</w:t>
      </w:r>
      <w:r>
        <w:rPr>
          <w:rFonts w:hint="eastAsia" w:ascii="Times New Roman" w:hAnsi="Times New Roman" w:eastAsia="仿宋" w:cs="Times New Roman"/>
          <w:color w:val="auto"/>
          <w:sz w:val="30"/>
          <w:szCs w:val="30"/>
          <w:highlight w:val="none"/>
          <w:lang w:val="en-US" w:eastAsia="zh-CN"/>
        </w:rPr>
        <w:t>7-12月</w:t>
      </w:r>
      <w:r>
        <w:rPr>
          <w:rFonts w:hint="default" w:ascii="Times New Roman" w:hAnsi="Times New Roman" w:eastAsia="仿宋" w:cs="Times New Roman"/>
          <w:color w:val="auto"/>
          <w:sz w:val="30"/>
          <w:szCs w:val="30"/>
          <w:highlight w:val="none"/>
          <w:lang w:val="en-US" w:eastAsia="zh-CN"/>
        </w:rPr>
        <w:t>加强视频会议保障管理</w:t>
      </w:r>
      <w:r>
        <w:rPr>
          <w:rFonts w:hint="eastAsia" w:ascii="Times New Roman" w:hAnsi="Times New Roman" w:eastAsia="仿宋" w:cs="Times New Roman"/>
          <w:color w:val="auto"/>
          <w:sz w:val="30"/>
          <w:szCs w:val="30"/>
          <w:highlight w:val="none"/>
          <w:lang w:val="en-US" w:eastAsia="zh-CN"/>
        </w:rPr>
        <w:t>，</w:t>
      </w:r>
      <w:r>
        <w:rPr>
          <w:rFonts w:hint="default" w:ascii="Times New Roman" w:hAnsi="Times New Roman" w:eastAsia="仿宋" w:cs="Times New Roman"/>
          <w:color w:val="auto"/>
          <w:sz w:val="30"/>
          <w:szCs w:val="30"/>
          <w:highlight w:val="none"/>
          <w:lang w:val="en-US" w:eastAsia="zh-CN"/>
        </w:rPr>
        <w:t>做好红机网络建设管理工作。</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1.绩效评价完整性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自治区党委办公厅关于建设自治区党政专用电视会议乡镇（街道）网的通知》（新党厅字〔2017〕11号）和《关于印发&lt;自治州党政专用电视会议乡镇（街道）网建设方案&gt;的通知》（巴党办发电〔2017〕32号）文件要求，确保评价内容的全面性与准确性。报告涵盖了项目从预算编制、执行到完成的全过程，对项目的各项绩效指标进行了细致的梳理与评估。</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盖通信网络的建设与维护，如网络覆盖率、通信质量（包括信号强度、通话清晰度、数据传输速率等）、故障修复及时率等。同时，要考虑业务保障的及时性和准确性，例如在重要通信任务中，是否能够按时、无误地完成信息传输。</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w:t>
      </w:r>
      <w:r>
        <w:rPr>
          <w:rFonts w:hint="eastAsia"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盖通信网络的建设与维护，如网络覆盖率、通信质量（包括信号强度、通话清晰度、数据传输速率等）、故障修复及时率等。同时，要考虑业务保障的及时性和准确性，例如在重要通信任务中，是否能够按时、无误地完成信息传输。</w:t>
      </w:r>
      <w:r>
        <w:rPr>
          <w:rFonts w:hint="eastAsia" w:ascii="Times New Roman" w:hAnsi="Times New Roman" w:eastAsia="仿宋_GB2312" w:cs="Times New Roman"/>
          <w:color w:val="auto"/>
          <w:sz w:val="32"/>
          <w:szCs w:val="32"/>
          <w:highlight w:val="none"/>
          <w:lang w:val="en-US" w:eastAsia="zh-CN"/>
        </w:rPr>
        <w:t>在</w:t>
      </w:r>
      <w:r>
        <w:rPr>
          <w:rFonts w:hint="default" w:ascii="Times New Roman" w:hAnsi="Times New Roman" w:eastAsia="仿宋_GB2312" w:cs="Times New Roman"/>
          <w:color w:val="auto"/>
          <w:sz w:val="32"/>
          <w:szCs w:val="32"/>
          <w:highlight w:val="none"/>
          <w:lang w:val="en-US" w:eastAsia="zh-CN"/>
        </w:rPr>
        <w:t>服务质量</w:t>
      </w:r>
      <w:r>
        <w:rPr>
          <w:rFonts w:hint="eastAsia" w:ascii="Times New Roman" w:hAnsi="Times New Roman" w:eastAsia="仿宋_GB2312" w:cs="Times New Roman"/>
          <w:color w:val="auto"/>
          <w:sz w:val="32"/>
          <w:szCs w:val="32"/>
          <w:highlight w:val="none"/>
          <w:lang w:val="en-US" w:eastAsia="zh-CN"/>
        </w:rPr>
        <w:t>方面</w:t>
      </w:r>
      <w:r>
        <w:rPr>
          <w:rFonts w:hint="default" w:ascii="Times New Roman" w:hAnsi="Times New Roman" w:eastAsia="仿宋_GB2312" w:cs="Times New Roman"/>
          <w:color w:val="auto"/>
          <w:sz w:val="32"/>
          <w:szCs w:val="32"/>
          <w:highlight w:val="none"/>
          <w:lang w:val="en-US" w:eastAsia="zh-CN"/>
        </w:rPr>
        <w:t>包括对用户的服务响应时间、服务态度满意度、业务办理效率等。对于专用通信局服务的特定用户群体，如政府部门、关键行业等，还需评估其对特殊需求的满足能力。</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2.绩效评价的目的</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（1）评估项目实施效果</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通过绩效评价，客观地评判项目的管理绩效，了解和掌握延续项目-市委专用通信服务保障中心经费的具体情况，评价该项目资金安排的科学性、合理性、规范性和资金的使用成效，及时总结项目管理经验，完善项目管理办法，提高项目管理水平和资金使用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（2）提升资源利用效率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深入剖析项目预算资金的投入与产出关系，识别资金使用过程中的冗余环节与低效领域，</w:t>
      </w:r>
      <w:r>
        <w:rPr>
          <w:rFonts w:hint="eastAsia" w:ascii="Times New Roman" w:hAnsi="Times New Roman" w:eastAsia="仿宋_GB2312" w:cs="Times New Roman"/>
          <w:color w:val="auto"/>
          <w:sz w:val="32"/>
          <w:szCs w:val="32"/>
          <w:highlight w:val="none"/>
          <w:lang w:val="en-US" w:eastAsia="zh-CN"/>
        </w:rPr>
        <w:t>定期评估网络设备的性能和使用情况，及时升级或替换老化、低效的设备。新设备通常具有更高的性能和更低的能耗，能够提高资源利用效率。例如，将老旧的交换机升级为支持更高端口速率和更先进交换技术的设备，提升网络的数据处理能力。</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3.绩效评价的对象</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本项目预算绩效评价报告的评价对象是延续项目-市委专用通信服务保障中心经费及其预算执行情况。该项目由</w:t>
      </w:r>
      <w:r>
        <w:rPr>
          <w:rFonts w:hint="eastAsia" w:ascii="Times New Roman" w:hAnsi="Times New Roman" w:eastAsia="仿宋_GB2312" w:cs="Times New Roman"/>
          <w:color w:val="auto"/>
          <w:sz w:val="32"/>
          <w:szCs w:val="32"/>
          <w:highlight w:val="none"/>
          <w:lang w:val="en-US" w:eastAsia="zh-CN"/>
        </w:rPr>
        <w:t>市委办公室</w:t>
      </w:r>
      <w:r>
        <w:rPr>
          <w:rFonts w:hint="default" w:ascii="Times New Roman" w:hAnsi="Times New Roman" w:eastAsia="仿宋_GB2312" w:cs="Times New Roman"/>
          <w:color w:val="auto"/>
          <w:sz w:val="32"/>
          <w:szCs w:val="32"/>
          <w:highlight w:val="none"/>
          <w:lang w:val="en-US" w:eastAsia="zh-CN"/>
        </w:rPr>
        <w:t>负责实施，旨在保障视频会议室正常运转</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通过项目实施，</w:t>
      </w:r>
      <w:r>
        <w:rPr>
          <w:rFonts w:hint="eastAsia" w:ascii="Times New Roman" w:hAnsi="Times New Roman" w:eastAsia="仿宋_GB2312" w:cs="Times New Roman"/>
          <w:color w:val="auto"/>
          <w:sz w:val="32"/>
          <w:szCs w:val="32"/>
          <w:highlight w:val="none"/>
          <w:lang w:val="en-US" w:eastAsia="zh-CN"/>
        </w:rPr>
        <w:t>降低</w:t>
      </w:r>
      <w:r>
        <w:rPr>
          <w:rFonts w:hint="default" w:ascii="Times New Roman" w:hAnsi="Times New Roman" w:eastAsia="仿宋_GB2312" w:cs="Times New Roman"/>
          <w:color w:val="auto"/>
          <w:sz w:val="32"/>
          <w:szCs w:val="32"/>
          <w:highlight w:val="none"/>
          <w:lang w:val="en-US" w:eastAsia="zh-CN"/>
        </w:rPr>
        <w:t>泄密风险使视频会议正常召开，减少乡镇人员到现场参会时间成本。项目预算涵盖从2024年1月1日至2024年12月31日的全部资金投入与支出，涉及资金总额为</w:t>
      </w:r>
      <w:r>
        <w:rPr>
          <w:rFonts w:hint="eastAsia" w:ascii="Times New Roman" w:hAnsi="Times New Roman" w:eastAsia="仿宋_GB2312" w:cs="Times New Roman"/>
          <w:color w:val="auto"/>
          <w:sz w:val="32"/>
          <w:szCs w:val="32"/>
          <w:highlight w:val="none"/>
          <w:lang w:val="en-US" w:eastAsia="zh-CN"/>
        </w:rPr>
        <w:t>25.99</w:t>
      </w:r>
      <w:r>
        <w:rPr>
          <w:rFonts w:hint="default" w:ascii="Times New Roman" w:hAnsi="Times New Roman" w:eastAsia="仿宋_GB2312" w:cs="Times New Roman"/>
          <w:color w:val="auto"/>
          <w:sz w:val="32"/>
          <w:szCs w:val="32"/>
          <w:highlight w:val="none"/>
          <w:lang w:val="en-US" w:eastAsia="zh-CN"/>
        </w:rPr>
        <w:t>万元。</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4.绩效评价的范围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本项目预算绩效评价报告的评价范围广泛而全面，涵盖了从项目立项至评价时点期间的所有关键预算活动和财务流程。具体而言，评价范围包括但不限于以下几个方面：</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项目预算编制与执行：全面审视项目预算的编制依据、合理性、科学性以及实际执行情况，包括预算调整的原因和效果。</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资金管理：深入分析项目资金的分配、使用和监管情况，确保资金使用的合规性、高效性和透明度。在预算执行过程中的实际表现，包括预算执行的进度是否与计划相符，是否存在超预算支出或预算执行缓慢的问题。例如，按照预算安排及时采购所需的设备和物资，严格控制各项费用的支出，确保不超出预算额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社会影响：专用通信局承担着应急通信保障的重要任务，相关项目的实施能够加强应急通信网络建设，提高在自然灾害、突发事件等紧急情况下的通信保障能力，确保政府部门、救援机构等能够及时沟通协调，有效开展救援和应急处置工作，保障人民生命财产安全。</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本次项目支出绩效自评采用最低成本法方法</w:t>
      </w:r>
      <w:r>
        <w:rPr>
          <w:rFonts w:hint="eastAsia" w:eastAsia="仿宋_GB2312" w:cs="Times New Roman"/>
          <w:b w:val="0"/>
          <w:bCs w:val="0"/>
          <w:kern w:val="28"/>
          <w:sz w:val="32"/>
          <w:szCs w:val="32"/>
          <w:lang w:val="en-US" w:eastAsia="zh-CN" w:bidi="ar-SA"/>
        </w:rPr>
        <w:t>。</w:t>
      </w:r>
      <w:r>
        <w:rPr>
          <w:rFonts w:hint="eastAsia" w:ascii="Times New Roman" w:hAnsi="Times New Roman" w:eastAsia="仿宋_GB2312" w:cs="Times New Roman"/>
          <w:b w:val="0"/>
          <w:bCs w:val="0"/>
          <w:kern w:val="28"/>
          <w:sz w:val="32"/>
          <w:szCs w:val="32"/>
          <w:lang w:val="en-US" w:eastAsia="zh-CN" w:bidi="ar-SA"/>
        </w:rPr>
        <w:t>最低成本法是指在绩效目标确定的前提下，成本最小者为优的方法。其原因为该方法相对简单，不需要复杂的计算和大量的数据支持。只需确定各方案的成本，然后进行比较即可。对于</w:t>
      </w:r>
      <w:r>
        <w:rPr>
          <w:rFonts w:hint="eastAsia" w:eastAsia="仿宋_GB2312" w:cs="Times New Roman"/>
          <w:b w:val="0"/>
          <w:bCs w:val="0"/>
          <w:kern w:val="28"/>
          <w:sz w:val="32"/>
          <w:szCs w:val="32"/>
          <w:lang w:val="en-US" w:eastAsia="zh-CN" w:bidi="ar-SA"/>
        </w:rPr>
        <w:t>办公室</w:t>
      </w:r>
      <w:r>
        <w:rPr>
          <w:rFonts w:hint="eastAsia" w:ascii="Times New Roman" w:hAnsi="Times New Roman" w:eastAsia="仿宋_GB2312" w:cs="Times New Roman"/>
          <w:b w:val="0"/>
          <w:bCs w:val="0"/>
          <w:kern w:val="28"/>
          <w:sz w:val="32"/>
          <w:szCs w:val="32"/>
          <w:lang w:val="en-US" w:eastAsia="zh-CN" w:bidi="ar-SA"/>
        </w:rPr>
        <w:t>来说，无需投入过多的人力、物力和时间进行复杂的绩效评价分析，降低了评价成本和难度。</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eastAsia="zh-CN"/>
        </w:rPr>
        <w:t>采用</w:t>
      </w: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eastAsia="zh-CN"/>
        </w:rPr>
        <w:t>是因为计划标准能够清晰地界定项目的目标和任务，明确规定经费使用的方向和重点。这有助于专用通信局全体成员理解项目的整体意图，确保各项工作围绕既定目标展开，避免经费使用的盲目性和随意性</w:t>
      </w:r>
      <w:r>
        <w:rPr>
          <w:rFonts w:hint="default" w:ascii="Times New Roman" w:hAnsi="Times New Roman" w:eastAsia="仿宋_GB2312" w:cs="Times New Roman"/>
          <w:b w:val="0"/>
          <w:bCs w:val="0"/>
        </w:rPr>
        <w:t>。</w:t>
      </w:r>
    </w:p>
    <w:p>
      <w:pPr>
        <w:pStyle w:val="11"/>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（1）前期准备与规划</w:t>
      </w:r>
    </w:p>
    <w:p>
      <w:pPr>
        <w:shd w:val="clear"/>
        <w:spacing w:line="600" w:lineRule="exact"/>
        <w:ind w:firstLine="640" w:firstLineChars="200"/>
        <w:outlineLvl w:val="0"/>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color w:val="auto"/>
          <w:sz w:val="32"/>
          <w:szCs w:val="32"/>
          <w:highlight w:val="none"/>
          <w:lang w:val="en-US" w:eastAsia="zh-CN"/>
        </w:rPr>
        <w:t>在项目绩效评价工作启</w:t>
      </w:r>
      <w:r>
        <w:rPr>
          <w:rFonts w:hint="default" w:ascii="Times New Roman" w:hAnsi="Times New Roman" w:eastAsia="仿宋_GB2312" w:cs="Times New Roman"/>
          <w:sz w:val="32"/>
          <w:szCs w:val="32"/>
          <w:highlight w:val="none"/>
        </w:rPr>
        <w:t>动之初，成立了专门的评价工作小组，工作小组</w:t>
      </w:r>
      <w:r>
        <w:rPr>
          <w:rFonts w:hint="eastAsia" w:eastAsia="仿宋_GB2312" w:cs="Times New Roman"/>
          <w:sz w:val="32"/>
          <w:szCs w:val="32"/>
          <w:highlight w:val="none"/>
          <w:lang w:eastAsia="zh-CN"/>
        </w:rPr>
        <w:t>由</w:t>
      </w:r>
      <w:r>
        <w:rPr>
          <w:rFonts w:hint="eastAsia" w:ascii="Times New Roman" w:hAnsi="Times New Roman" w:eastAsia="仿宋_GB2312" w:cs="Times New Roman"/>
          <w:color w:val="auto"/>
          <w:sz w:val="32"/>
          <w:szCs w:val="32"/>
          <w:highlight w:val="none"/>
          <w:lang w:val="en-US" w:eastAsia="zh-CN"/>
        </w:rPr>
        <w:t>单位</w:t>
      </w:r>
      <w:r>
        <w:rPr>
          <w:rFonts w:hint="eastAsia" w:eastAsia="仿宋_GB2312" w:cs="Times New Roman"/>
          <w:sz w:val="32"/>
          <w:szCs w:val="32"/>
          <w:highlight w:val="none"/>
          <w:lang w:eastAsia="zh-CN"/>
        </w:rPr>
        <w:t>主要领导毛扬、财务人员曹馨月、管理人员肖凤翔组成</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单位主要领导</w:t>
      </w:r>
      <w:r>
        <w:rPr>
          <w:rFonts w:hint="default" w:ascii="Times New Roman" w:hAnsi="Times New Roman" w:eastAsia="仿宋_GB2312" w:cs="Times New Roman"/>
          <w:sz w:val="32"/>
          <w:szCs w:val="32"/>
          <w:highlight w:val="none"/>
        </w:rPr>
        <w:t>熟悉</w:t>
      </w:r>
      <w:r>
        <w:rPr>
          <w:rFonts w:hint="eastAsia" w:eastAsia="仿宋_GB2312" w:cs="Times New Roman"/>
          <w:sz w:val="32"/>
          <w:szCs w:val="32"/>
          <w:highlight w:val="none"/>
          <w:lang w:eastAsia="zh-CN"/>
        </w:rPr>
        <w:t>专通局</w:t>
      </w:r>
      <w:r>
        <w:rPr>
          <w:rFonts w:hint="default" w:ascii="Times New Roman" w:hAnsi="Times New Roman" w:eastAsia="仿宋_GB2312" w:cs="Times New Roman"/>
          <w:sz w:val="32"/>
          <w:szCs w:val="32"/>
          <w:highlight w:val="none"/>
        </w:rPr>
        <w:t>业务流程和行业标准，能确保业务评价的专业性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财务人员可从资金管理角度把控评价；管理人员了解</w:t>
      </w:r>
      <w:r>
        <w:rPr>
          <w:rFonts w:hint="eastAsia" w:eastAsia="仿宋_GB2312" w:cs="Times New Roman"/>
          <w:sz w:val="32"/>
          <w:szCs w:val="32"/>
          <w:highlight w:val="none"/>
          <w:lang w:eastAsia="zh-CN"/>
        </w:rPr>
        <w:t>专通局</w:t>
      </w:r>
      <w:r>
        <w:rPr>
          <w:rFonts w:hint="default" w:ascii="Times New Roman" w:hAnsi="Times New Roman" w:eastAsia="仿宋_GB2312" w:cs="Times New Roman"/>
          <w:sz w:val="32"/>
          <w:szCs w:val="32"/>
          <w:highlight w:val="none"/>
        </w:rPr>
        <w:t>整体运营</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（2）指标体系构建</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依据项目的性质、目标以及预期成果，构建了科学合理的绩效评价指标体系。明确此次绩效评价旨在实际覆盖区域与计划覆盖区域的比例，反映通信网络覆盖的广度。评估在突发事件或紧急情况下，专用通信网络能够快速响应并提供稳定通信服务的能力，包括应急通信设备的可用性、通信恢复时间等。针对专用通信局服务的特殊行业或部门的特殊业务需求，如加密通信、高实时性数据传输等，统计满足这些特殊业务需求的比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（3）数据收集与整理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eastAsia"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根据项目指标体系和评价目的，确定需要收集的数据类型，包括通信服务质量数据、项目进度数据、资源利用数据、项目质量数据以及社会效益数据等。例如，采集设备故障率、维修响应时间、维修完成时长、系统运行稳定性等关键数据。通过设备自带的监测系统、维护记录台账、会议保障反馈等多渠道获取数据，例如记录每次摄像头、麦克风故障的具体时间、现象，以及从故障报修到维修完成的耗时</w:t>
      </w:r>
    </w:p>
    <w:p>
      <w:pPr>
        <w:numPr>
          <w:ilvl w:val="0"/>
          <w:numId w:val="2"/>
        </w:num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数据分析与评估</w:t>
      </w:r>
    </w:p>
    <w:p>
      <w:pPr>
        <w:numPr>
          <w:ilvl w:val="0"/>
          <w:numId w:val="0"/>
        </w:num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从设备角度，分析不同设备的故障频率和类型，若显示屏频繁出现色彩偏差问题，可针对性优化维护方案；在时间维度上，统计不同时段的故障发生率，若工作日上午会议高峰期故障频发，需加强该时段前的预防性检查。同时，评估系统运行指标，如视频会议卡顿率、音频延迟时长等，判断网络传输与软件系统的稳定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工作</w:t>
      </w:r>
      <w:r>
        <w:rPr>
          <w:rFonts w:hint="default" w:ascii="Times New Roman" w:hAnsi="Times New Roman" w:eastAsia="仿宋_GB2312" w:cs="Times New Roman"/>
          <w:sz w:val="32"/>
          <w:szCs w:val="32"/>
          <w:highlight w:val="none"/>
          <w:lang w:eastAsia="zh-CN"/>
        </w:rPr>
        <w:t>小组根据评价结果，撰写详细的绩效评价报告。报告内容包括评价工作概述、评价结果、存在的问题分析、改进建议等</w:t>
      </w:r>
      <w:r>
        <w:rPr>
          <w:rFonts w:hint="eastAsia" w:eastAsia="仿宋_GB2312" w:cs="Times New Roman"/>
          <w:sz w:val="32"/>
          <w:szCs w:val="32"/>
          <w:highlight w:val="none"/>
          <w:lang w:eastAsia="zh-CN"/>
        </w:rPr>
        <w:t>，确保项目的科学性、合理性和可操作性。</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延续项目-市委专用通信服务保障中心经费</w:t>
      </w:r>
      <w:r>
        <w:rPr>
          <w:rFonts w:hint="default" w:ascii="Times New Roman" w:hAnsi="Times New Roman" w:eastAsia="仿宋_GB2312" w:cs="Times New Roman"/>
          <w:sz w:val="32"/>
          <w:szCs w:val="32"/>
          <w:highlight w:val="none"/>
        </w:rPr>
        <w:t>在保障视频会议室正常运转，</w:t>
      </w:r>
      <w:r>
        <w:rPr>
          <w:rFonts w:hint="eastAsia" w:eastAsia="仿宋_GB2312" w:cs="Times New Roman"/>
          <w:sz w:val="32"/>
          <w:szCs w:val="32"/>
          <w:highlight w:val="none"/>
          <w:lang w:eastAsia="zh-CN"/>
        </w:rPr>
        <w:t>需</w:t>
      </w:r>
      <w:r>
        <w:rPr>
          <w:rFonts w:hint="default" w:ascii="Times New Roman" w:hAnsi="Times New Roman" w:eastAsia="仿宋_GB2312" w:cs="Times New Roman"/>
          <w:sz w:val="32"/>
          <w:szCs w:val="32"/>
          <w:highlight w:val="none"/>
        </w:rPr>
        <w:t>采购70件维修维护备品备件</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通过项目实施，</w:t>
      </w:r>
      <w:r>
        <w:rPr>
          <w:rFonts w:hint="eastAsia" w:eastAsia="仿宋_GB2312" w:cs="Times New Roman"/>
          <w:sz w:val="32"/>
          <w:szCs w:val="32"/>
          <w:highlight w:val="none"/>
          <w:lang w:eastAsia="zh-CN"/>
        </w:rPr>
        <w:t>降低</w:t>
      </w:r>
      <w:r>
        <w:rPr>
          <w:rFonts w:hint="default" w:ascii="Times New Roman" w:hAnsi="Times New Roman" w:eastAsia="仿宋_GB2312" w:cs="Times New Roman"/>
          <w:sz w:val="32"/>
          <w:szCs w:val="32"/>
          <w:highlight w:val="none"/>
        </w:rPr>
        <w:t>泄密风险使视频会议正常召开，减少乡镇人员到现场参会时间成本。等方面表现出色，达到了预期的标准与要求。同时，项目也在</w:t>
      </w:r>
      <w:r>
        <w:rPr>
          <w:rFonts w:hint="eastAsia" w:ascii="Times New Roman" w:hAnsi="Times New Roman" w:eastAsia="仿宋_GB2312" w:cs="Times New Roman"/>
          <w:sz w:val="32"/>
          <w:szCs w:val="32"/>
          <w:highlight w:val="none"/>
          <w:lang w:eastAsia="zh-CN"/>
        </w:rPr>
        <w:t>专通局</w:t>
      </w:r>
      <w:r>
        <w:rPr>
          <w:rFonts w:hint="default" w:ascii="Times New Roman" w:hAnsi="Times New Roman" w:eastAsia="仿宋_GB2312" w:cs="Times New Roman"/>
          <w:sz w:val="32"/>
          <w:szCs w:val="32"/>
          <w:highlight w:val="none"/>
        </w:rPr>
        <w:t>服务质量取得了显著的成效，如对服务响应时间、服务态度满意度、业务办理效率等。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中共库尔勒市委员会办公室</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从项目效益的角度来看，本项目实现了预期的社会效益等方面产生了积极的影响。具体而言，</w:t>
      </w:r>
      <w:r>
        <w:rPr>
          <w:rFonts w:hint="eastAsia" w:eastAsia="仿宋_GB2312" w:cs="Times New Roman"/>
          <w:sz w:val="32"/>
          <w:szCs w:val="32"/>
          <w:highlight w:val="none"/>
          <w:lang w:eastAsia="zh-CN"/>
        </w:rPr>
        <w:t>降</w:t>
      </w:r>
      <w:bookmarkStart w:id="3" w:name="_GoBack"/>
      <w:bookmarkEnd w:id="3"/>
      <w:r>
        <w:rPr>
          <w:rFonts w:hint="eastAsia" w:eastAsia="仿宋_GB2312" w:cs="Times New Roman"/>
          <w:sz w:val="32"/>
          <w:szCs w:val="32"/>
          <w:highlight w:val="none"/>
          <w:lang w:eastAsia="zh-CN"/>
        </w:rPr>
        <w:t>低泄密风险</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综上所述，延续项目-市委专用通信服务保障中心经费在绩效评价中表现出色，达到了项目的预期目标，并在多个方面取得了显著的成效。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kern w:val="2"/>
                <w:sz w:val="21"/>
                <w:szCs w:val="21"/>
                <w:lang w:val="en-US" w:eastAsia="zh-CN" w:bidi="ar-SA"/>
              </w:rPr>
            </w:pPr>
            <w:r>
              <w:rPr>
                <w:rFonts w:hint="default" w:ascii="Times New Roman" w:hAnsi="Times New Roman"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w:t>
      </w:r>
      <w:r>
        <w:rPr>
          <w:rFonts w:hint="default" w:ascii="Times New Roman" w:hAnsi="Times New Roman" w:eastAsia="仿宋_GB2312" w:cs="Times New Roman"/>
          <w:b w:val="0"/>
          <w:bCs w:val="0"/>
          <w:kern w:val="28"/>
          <w:sz w:val="32"/>
          <w:szCs w:val="32"/>
          <w:highlight w:val="none"/>
          <w:lang w:val="en-US" w:eastAsia="zh-CN" w:bidi="ar-SA"/>
        </w:rPr>
        <w:t>为20分，实际得分</w:t>
      </w:r>
      <w:r>
        <w:rPr>
          <w:rFonts w:hint="eastAsia" w:ascii="Times New Roman" w:hAnsi="Times New Roman" w:eastAsia="仿宋_GB2312" w:cs="Times New Roman"/>
          <w:b w:val="0"/>
          <w:bCs w:val="0"/>
          <w:kern w:val="28"/>
          <w:sz w:val="32"/>
          <w:szCs w:val="32"/>
          <w:highlight w:val="none"/>
          <w:lang w:val="en-US" w:eastAsia="zh-CN" w:bidi="ar-SA"/>
        </w:rPr>
        <w:t>20</w:t>
      </w:r>
      <w:r>
        <w:rPr>
          <w:rFonts w:hint="default" w:ascii="Times New Roman" w:hAnsi="Times New Roman" w:eastAsia="仿宋_GB2312" w:cs="Times New Roman"/>
          <w:b w:val="0"/>
          <w:bCs w:val="0"/>
          <w:kern w:val="28"/>
          <w:sz w:val="32"/>
          <w:szCs w:val="32"/>
          <w:highlight w:val="none"/>
          <w:lang w:val="en-US" w:eastAsia="zh-CN" w:bidi="ar-SA"/>
        </w:rPr>
        <w:t>分，得分率为</w:t>
      </w:r>
      <w:r>
        <w:rPr>
          <w:rFonts w:hint="eastAsia" w:ascii="Times New Roman" w:hAnsi="Times New Roman" w:eastAsia="仿宋_GB2312" w:cs="Times New Roman"/>
          <w:b w:val="0"/>
          <w:bCs w:val="0"/>
          <w:kern w:val="28"/>
          <w:sz w:val="32"/>
          <w:szCs w:val="32"/>
          <w:highlight w:val="none"/>
          <w:lang w:val="en-US" w:eastAsia="zh-CN" w:bidi="ar-SA"/>
        </w:rPr>
        <w:t>100</w:t>
      </w:r>
      <w:r>
        <w:rPr>
          <w:rFonts w:hint="default" w:ascii="Times New Roman" w:hAnsi="Times New Roman" w:eastAsia="仿宋_GB2312" w:cs="Times New Roman"/>
          <w:b w:val="0"/>
          <w:bCs w:val="0"/>
          <w:kern w:val="28"/>
          <w:sz w:val="32"/>
          <w:szCs w:val="32"/>
          <w:highlight w:val="none"/>
          <w:lang w:val="en-US" w:eastAsia="zh-CN" w:bidi="ar-SA"/>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w:t>
      </w:r>
      <w:r>
        <w:rPr>
          <w:rFonts w:hint="default" w:ascii="Times New Roman" w:hAnsi="Times New Roman" w:eastAsia="方正仿宋_GBK" w:cs="Times New Roman"/>
          <w:spacing w:val="-11"/>
          <w:sz w:val="31"/>
          <w:szCs w:val="31"/>
          <w:highlight w:val="none"/>
        </w:rPr>
        <w:t>《自治区党委办公厅关于建设自治区党政专用电视会议乡镇（街道）网的通知》（新党厅字〔2017〕11号）和《关于印发&lt;自治州党政专用电视会议乡镇（街道）网建设方案&gt;的通知》（巴党办发电〔2017〕32号）文件要求</w:t>
      </w:r>
      <w:r>
        <w:rPr>
          <w:rFonts w:hint="default" w:ascii="Times New Roman" w:hAnsi="Times New Roman" w:eastAsia="仿宋_GB2312" w:cs="Times New Roman"/>
          <w:sz w:val="32"/>
          <w:szCs w:val="32"/>
          <w:lang w:val="en-US" w:eastAsia="zh-CN"/>
        </w:rPr>
        <w:t>，围绕本年度工作重点和工作计划制定经费预算，属于公共财政支持范围。本项目与部门内部其他相关项目不重复。部门发展规划及职能文件等归档完整。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此项权重分值为3分，得分为3分</w:t>
      </w:r>
      <w:r>
        <w:rPr>
          <w:rFonts w:hint="eastAsia"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w:t>
      </w:r>
      <w:r>
        <w:rPr>
          <w:rFonts w:hint="default" w:ascii="Times New Roman" w:hAnsi="Times New Roman" w:eastAsia="方正仿宋_GBK" w:cs="Times New Roman"/>
          <w:spacing w:val="-11"/>
          <w:sz w:val="31"/>
          <w:szCs w:val="31"/>
          <w:highlight w:val="none"/>
        </w:rPr>
        <w:t>《自治区党委办公厅关于建设自治区党政专用电视会议乡镇（街道）网的通知》</w:t>
      </w:r>
      <w:r>
        <w:rPr>
          <w:rFonts w:hint="eastAsia" w:eastAsia="方正仿宋_GBK" w:cs="Times New Roman"/>
          <w:spacing w:val="-11"/>
          <w:sz w:val="31"/>
          <w:szCs w:val="31"/>
          <w:highlight w:val="none"/>
          <w:lang w:eastAsia="zh-CN"/>
        </w:rPr>
        <w:t>、</w:t>
      </w:r>
      <w:r>
        <w:rPr>
          <w:rFonts w:hint="default" w:ascii="Times New Roman" w:hAnsi="Times New Roman" w:eastAsia="方正仿宋_GBK" w:cs="Times New Roman"/>
          <w:spacing w:val="-11"/>
          <w:sz w:val="31"/>
          <w:szCs w:val="31"/>
          <w:highlight w:val="none"/>
        </w:rPr>
        <w:t>《关于印发&lt;自治州党政专用电视会议乡镇（街道）网建设方案&gt;的通知》</w:t>
      </w:r>
      <w:r>
        <w:rPr>
          <w:rFonts w:hint="eastAsia" w:eastAsia="方正仿宋_GBK" w:cs="Times New Roman"/>
          <w:spacing w:val="-11"/>
          <w:sz w:val="31"/>
          <w:szCs w:val="31"/>
          <w:highlight w:val="none"/>
          <w:lang w:eastAsia="zh-CN"/>
        </w:rPr>
        <w:t>、</w:t>
      </w:r>
      <w:r>
        <w:rPr>
          <w:rFonts w:hint="default" w:ascii="Times New Roman" w:hAnsi="Times New Roman" w:eastAsia="仿宋_GB2312" w:cs="Times New Roman"/>
          <w:sz w:val="32"/>
          <w:szCs w:val="32"/>
          <w:lang w:eastAsia="zh-Hans"/>
        </w:rPr>
        <w:t>《中华人民共和国预算法》</w:t>
      </w:r>
      <w:r>
        <w:rPr>
          <w:rFonts w:hint="eastAsia" w:eastAsia="仿宋_GB2312" w:cs="Times New Roman"/>
          <w:sz w:val="32"/>
          <w:szCs w:val="32"/>
          <w:lang w:eastAsia="zh-CN"/>
        </w:rPr>
        <w:t>、《国务院关于进一步深化预算管理制度改革的意见》文件</w:t>
      </w:r>
      <w:r>
        <w:rPr>
          <w:rFonts w:hint="default" w:ascii="Times New Roman" w:hAnsi="Times New Roman" w:eastAsia="仿宋_GB2312" w:cs="Times New Roman"/>
          <w:sz w:val="32"/>
          <w:szCs w:val="32"/>
          <w:lang w:eastAsia="zh-Hans"/>
        </w:rPr>
        <w:t>要求；</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此项权重分值为3分，得分为3分</w:t>
      </w:r>
      <w:r>
        <w:rPr>
          <w:rFonts w:hint="eastAsia" w:eastAsia="仿宋_GB2312" w:cs="Times New Roman"/>
          <w:sz w:val="32"/>
          <w:szCs w:val="32"/>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绩效目标应紧密围绕</w:t>
      </w:r>
      <w:r>
        <w:rPr>
          <w:rFonts w:hint="eastAsia" w:eastAsia="仿宋_GB2312" w:cs="Times New Roman"/>
          <w:sz w:val="32"/>
          <w:szCs w:val="32"/>
          <w:lang w:val="en-US" w:eastAsia="zh-CN"/>
        </w:rPr>
        <w:t>专用通信局</w:t>
      </w:r>
      <w:r>
        <w:rPr>
          <w:rFonts w:hint="default" w:ascii="Times New Roman" w:hAnsi="Times New Roman" w:eastAsia="仿宋_GB2312" w:cs="Times New Roman"/>
          <w:sz w:val="32"/>
          <w:szCs w:val="32"/>
          <w:lang w:val="en-US" w:eastAsia="zh-Hans"/>
        </w:rPr>
        <w:t>的总体目标和任务来设定。结合实际工作内容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依据充分，符合客观实际，能反映和考核项目绩效目标与项目实施的相符情况，在充分考虑</w:t>
      </w:r>
      <w:r>
        <w:rPr>
          <w:rFonts w:hint="eastAsia" w:eastAsia="仿宋_GB2312" w:cs="Times New Roman"/>
          <w:sz w:val="32"/>
          <w:szCs w:val="32"/>
          <w:lang w:val="en-US" w:eastAsia="zh-CN"/>
        </w:rPr>
        <w:t>专通局</w:t>
      </w:r>
      <w:r>
        <w:rPr>
          <w:rFonts w:hint="default" w:ascii="Times New Roman" w:hAnsi="Times New Roman" w:eastAsia="仿宋_GB2312" w:cs="Times New Roman"/>
          <w:sz w:val="32"/>
          <w:szCs w:val="32"/>
          <w:lang w:val="en-US" w:eastAsia="zh-CN"/>
        </w:rPr>
        <w:t>的人力、物力、财力等资源条件以及项目实施的技术难度、时间跨度等因素的基础上设定，确保目标具有现实可行性。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此项权重分值为3分，得分为3分</w:t>
      </w:r>
      <w:r>
        <w:rPr>
          <w:rFonts w:hint="eastAsia"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此项权重分值为3分，得分为3分</w:t>
      </w:r>
      <w:r>
        <w:rPr>
          <w:rFonts w:hint="eastAsia" w:eastAsia="仿宋_GB2312" w:cs="Times New Roman"/>
          <w:sz w:val="32"/>
          <w:szCs w:val="32"/>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b w:val="0"/>
          <w:bCs w:val="0"/>
          <w:kern w:val="28"/>
          <w:sz w:val="32"/>
          <w:szCs w:val="32"/>
          <w:highlight w:val="none"/>
          <w:lang w:val="en-US" w:eastAsia="zh-CN" w:bidi="ar-SA"/>
        </w:rPr>
        <w:t>本项目的预算编制过程严谨、科学，充分体现了精细化管理的要求</w:t>
      </w:r>
      <w:r>
        <w:rPr>
          <w:rFonts w:hint="eastAsia" w:ascii="Times New Roman" w:hAnsi="Times New Roman" w:eastAsia="仿宋_GB2312" w:cs="Times New Roman"/>
          <w:b w:val="0"/>
          <w:bCs w:val="0"/>
          <w:kern w:val="28"/>
          <w:sz w:val="32"/>
          <w:szCs w:val="32"/>
          <w:highlight w:val="none"/>
          <w:lang w:val="en-US" w:eastAsia="zh-CN" w:bidi="ar-SA"/>
        </w:rPr>
        <w:t>充分</w:t>
      </w:r>
      <w:r>
        <w:rPr>
          <w:rFonts w:hint="eastAsia" w:ascii="Times New Roman" w:hAnsi="Times New Roman" w:eastAsia="仿宋_GB2312" w:cs="Times New Roman"/>
          <w:sz w:val="32"/>
          <w:szCs w:val="32"/>
          <w:highlight w:val="none"/>
          <w:lang w:eastAsia="zh-CN"/>
        </w:rPr>
        <w:t>考虑通信设备</w:t>
      </w:r>
      <w:r>
        <w:rPr>
          <w:rFonts w:hint="eastAsia" w:eastAsia="仿宋_GB2312" w:cs="Times New Roman"/>
          <w:sz w:val="32"/>
          <w:szCs w:val="32"/>
          <w:highlight w:val="none"/>
          <w:lang w:eastAsia="zh-CN"/>
        </w:rPr>
        <w:t>采购</w:t>
      </w:r>
      <w:r>
        <w:rPr>
          <w:rFonts w:hint="eastAsia" w:ascii="Times New Roman" w:hAnsi="Times New Roman" w:eastAsia="仿宋_GB2312" w:cs="Times New Roman"/>
          <w:sz w:val="32"/>
          <w:szCs w:val="32"/>
          <w:highlight w:val="none"/>
          <w:lang w:eastAsia="zh-CN"/>
        </w:rPr>
        <w:t>、通信线路铺设、设备安装调试</w:t>
      </w:r>
      <w:r>
        <w:rPr>
          <w:rFonts w:hint="eastAsia" w:eastAsia="仿宋_GB2312" w:cs="Times New Roman"/>
          <w:sz w:val="32"/>
          <w:szCs w:val="32"/>
          <w:highlight w:val="none"/>
          <w:lang w:eastAsia="zh-CN"/>
        </w:rPr>
        <w:t>、日常定期巡检、维护和保养</w:t>
      </w:r>
      <w:r>
        <w:rPr>
          <w:rFonts w:hint="eastAsia" w:ascii="Times New Roman" w:hAnsi="Times New Roman" w:eastAsia="仿宋_GB2312" w:cs="Times New Roman"/>
          <w:sz w:val="32"/>
          <w:szCs w:val="32"/>
          <w:highlight w:val="none"/>
          <w:lang w:eastAsia="zh-CN"/>
        </w:rPr>
        <w:t>等各个环节的实际</w:t>
      </w:r>
      <w:r>
        <w:rPr>
          <w:rFonts w:hint="eastAsia" w:ascii="Times New Roman" w:hAnsi="Times New Roman" w:eastAsia="仿宋_GB2312" w:cs="Times New Roman"/>
          <w:b w:val="0"/>
          <w:bCs w:val="0"/>
          <w:kern w:val="28"/>
          <w:sz w:val="32"/>
          <w:szCs w:val="32"/>
          <w:highlight w:val="none"/>
          <w:lang w:val="en-US" w:eastAsia="zh-CN" w:bidi="ar-SA"/>
        </w:rPr>
        <w:t>工作需要</w:t>
      </w:r>
      <w:r>
        <w:rPr>
          <w:rFonts w:hint="default" w:ascii="Times New Roman" w:hAnsi="Times New Roman" w:eastAsia="仿宋_GB2312" w:cs="Times New Roman"/>
          <w:b w:val="0"/>
          <w:bCs w:val="0"/>
          <w:kern w:val="28"/>
          <w:sz w:val="32"/>
          <w:szCs w:val="32"/>
          <w:highlight w:val="none"/>
          <w:lang w:val="en-US" w:eastAsia="zh-CN" w:bidi="ar-SA"/>
        </w:rPr>
        <w:t>。预算编制之初，进行了全面的成本估算，确保项目所需的各项资源得到合理的预估与分配。同时，预算编制还紧密结合了项目的特点与实际情况，对不同阶段、不同任务的资金需求进行了详细的分析与计算。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本项目的资金分配遵循了公平、公正、透明的原则，确保了项目资源的合理配置与高效利用在保障重点项目的基础上，兼顾其他一般性项目的资金需求，维持</w:t>
      </w:r>
      <w:r>
        <w:rPr>
          <w:rFonts w:hint="eastAsia" w:eastAsia="仿宋_GB2312" w:cs="Times New Roman"/>
          <w:sz w:val="32"/>
          <w:szCs w:val="32"/>
          <w:highlight w:val="none"/>
          <w:lang w:eastAsia="zh-CN"/>
        </w:rPr>
        <w:t>专用通信局</w:t>
      </w:r>
      <w:r>
        <w:rPr>
          <w:rFonts w:hint="default" w:ascii="Times New Roman" w:hAnsi="Times New Roman" w:eastAsia="仿宋_GB2312" w:cs="Times New Roman"/>
          <w:sz w:val="32"/>
          <w:szCs w:val="32"/>
          <w:highlight w:val="none"/>
          <w:lang w:eastAsia="zh-CN"/>
        </w:rPr>
        <w:t>各项工作的均衡发展此外，资金分配还充分考虑了风险因素，对可能出现的超支情况进行了预留与调整。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val="en-US" w:eastAsia="zh-CN"/>
        </w:rPr>
        <w:t>此项权重分值为4分，得分为4分</w:t>
      </w:r>
      <w:r>
        <w:rPr>
          <w:rFonts w:hint="eastAsia" w:eastAsia="仿宋_GB2312" w:cs="Times New Roman"/>
          <w:sz w:val="32"/>
          <w:szCs w:val="32"/>
          <w:lang w:val="en-US" w:eastAsia="zh-CN"/>
        </w:rPr>
        <w:t>。</w:t>
      </w:r>
    </w:p>
    <w:p>
      <w:pPr>
        <w:pStyle w:val="11"/>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w:t>
      </w:r>
      <w:r>
        <w:rPr>
          <w:rFonts w:hint="default" w:ascii="Times New Roman" w:hAnsi="Times New Roman" w:eastAsia="仿宋_GB2312" w:cs="Times New Roman"/>
          <w:b w:val="0"/>
          <w:bCs w:val="0"/>
          <w:kern w:val="28"/>
          <w:sz w:val="32"/>
          <w:szCs w:val="32"/>
          <w:highlight w:val="none"/>
          <w:lang w:val="en-US" w:eastAsia="zh-CN" w:bidi="ar-SA"/>
        </w:rPr>
        <w:t>构成，权重分值为20分，实际得分</w:t>
      </w:r>
      <w:r>
        <w:rPr>
          <w:rFonts w:hint="eastAsia" w:ascii="Times New Roman" w:hAnsi="Times New Roman" w:eastAsia="仿宋_GB2312" w:cs="Times New Roman"/>
          <w:b w:val="0"/>
          <w:bCs w:val="0"/>
          <w:kern w:val="28"/>
          <w:sz w:val="32"/>
          <w:szCs w:val="32"/>
          <w:highlight w:val="none"/>
          <w:lang w:val="en-US" w:eastAsia="zh-CN" w:bidi="ar-SA"/>
        </w:rPr>
        <w:t>20</w:t>
      </w:r>
      <w:r>
        <w:rPr>
          <w:rFonts w:hint="default" w:ascii="Times New Roman" w:hAnsi="Times New Roman" w:eastAsia="仿宋_GB2312" w:cs="Times New Roman"/>
          <w:b w:val="0"/>
          <w:bCs w:val="0"/>
          <w:kern w:val="28"/>
          <w:sz w:val="32"/>
          <w:szCs w:val="32"/>
          <w:highlight w:val="none"/>
          <w:lang w:val="en-US" w:eastAsia="zh-CN" w:bidi="ar-SA"/>
        </w:rPr>
        <w:t>分，得分率为</w:t>
      </w:r>
      <w:r>
        <w:rPr>
          <w:rFonts w:hint="eastAsia" w:ascii="Times New Roman" w:hAnsi="Times New Roman" w:eastAsia="仿宋_GB2312" w:cs="Times New Roman"/>
          <w:b w:val="0"/>
          <w:bCs w:val="0"/>
          <w:kern w:val="28"/>
          <w:sz w:val="32"/>
          <w:szCs w:val="32"/>
          <w:highlight w:val="none"/>
          <w:lang w:val="en-US" w:eastAsia="zh-CN" w:bidi="ar-SA"/>
        </w:rPr>
        <w:t>100</w:t>
      </w:r>
      <w:r>
        <w:rPr>
          <w:rFonts w:hint="default" w:ascii="Times New Roman" w:hAnsi="Times New Roman" w:eastAsia="仿宋_GB2312" w:cs="Times New Roman"/>
          <w:b w:val="0"/>
          <w:bCs w:val="0"/>
          <w:kern w:val="28"/>
          <w:sz w:val="32"/>
          <w:szCs w:val="32"/>
          <w:highlight w:val="none"/>
          <w:lang w:val="en-US" w:eastAsia="zh-CN" w:bidi="ar-SA"/>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w:t>
      </w:r>
      <w:r>
        <w:rPr>
          <w:rFonts w:hint="default" w:ascii="Times New Roman" w:hAnsi="Times New Roman" w:eastAsia="仿宋_GB2312" w:cs="Times New Roman"/>
          <w:b w:val="0"/>
          <w:bCs w:val="0"/>
          <w:kern w:val="28"/>
          <w:sz w:val="32"/>
          <w:szCs w:val="32"/>
          <w:highlight w:val="none"/>
          <w:lang w:val="en-US" w:eastAsia="zh-CN" w:bidi="ar-SA"/>
        </w:rPr>
        <w:t>目总投资</w:t>
      </w:r>
      <w:r>
        <w:rPr>
          <w:rFonts w:hint="eastAsia" w:ascii="Times New Roman" w:hAnsi="Times New Roman" w:eastAsia="仿宋_GB2312" w:cs="Times New Roman"/>
          <w:b w:val="0"/>
          <w:bCs w:val="0"/>
          <w:kern w:val="28"/>
          <w:sz w:val="32"/>
          <w:szCs w:val="32"/>
          <w:highlight w:val="none"/>
          <w:lang w:val="en-US" w:eastAsia="zh-CN" w:bidi="ar-SA"/>
        </w:rPr>
        <w:t>25.99</w:t>
      </w:r>
      <w:r>
        <w:rPr>
          <w:rFonts w:hint="default" w:ascii="Times New Roman" w:hAnsi="Times New Roman" w:eastAsia="仿宋_GB2312" w:cs="Times New Roman"/>
          <w:b w:val="0"/>
          <w:bCs w:val="0"/>
          <w:kern w:val="28"/>
          <w:sz w:val="32"/>
          <w:szCs w:val="32"/>
          <w:highlight w:val="none"/>
          <w:lang w:val="en-US" w:eastAsia="zh-CN" w:bidi="ar-SA"/>
        </w:rPr>
        <w:t>万元，财政资金及时足额到位，到位率</w:t>
      </w:r>
      <w:r>
        <w:rPr>
          <w:rFonts w:hint="eastAsia" w:ascii="Times New Roman" w:hAnsi="Times New Roman" w:eastAsia="仿宋_GB2312" w:cs="Times New Roman"/>
          <w:b w:val="0"/>
          <w:bCs w:val="0"/>
          <w:kern w:val="28"/>
          <w:sz w:val="32"/>
          <w:szCs w:val="32"/>
          <w:highlight w:val="none"/>
          <w:lang w:val="en-US" w:eastAsia="zh-CN" w:bidi="ar-SA"/>
        </w:rPr>
        <w:t>100</w:t>
      </w:r>
      <w:r>
        <w:rPr>
          <w:rFonts w:hint="default" w:ascii="Times New Roman" w:hAnsi="Times New Roman" w:eastAsia="仿宋_GB2312" w:cs="Times New Roman"/>
          <w:b w:val="0"/>
          <w:bCs w:val="0"/>
          <w:kern w:val="28"/>
          <w:sz w:val="32"/>
          <w:szCs w:val="32"/>
          <w:highlight w:val="none"/>
          <w:lang w:val="en-US" w:eastAsia="zh-CN" w:bidi="ar-SA"/>
        </w:rPr>
        <w:t>%，预算资金按计划进</w:t>
      </w:r>
      <w:r>
        <w:rPr>
          <w:rFonts w:hint="default" w:ascii="Times New Roman" w:hAnsi="Times New Roman" w:eastAsia="仿宋_GB2312" w:cs="Times New Roman"/>
          <w:sz w:val="32"/>
          <w:szCs w:val="32"/>
          <w:lang w:val="en-US" w:eastAsia="zh-CN"/>
        </w:rPr>
        <w:t>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w:t>
      </w:r>
      <w:r>
        <w:rPr>
          <w:rFonts w:hint="default" w:ascii="Times New Roman" w:hAnsi="Times New Roman" w:eastAsia="仿宋_GB2312" w:cs="Times New Roman"/>
          <w:b w:val="0"/>
          <w:bCs w:val="0"/>
          <w:kern w:val="28"/>
          <w:sz w:val="32"/>
          <w:szCs w:val="32"/>
          <w:highlight w:val="none"/>
          <w:lang w:val="en-US" w:eastAsia="zh-CN" w:bidi="ar-SA"/>
        </w:rPr>
        <w:t>算编制较为详细，项目资金支出总体能够按照预算执行，预算资金支出</w:t>
      </w:r>
      <w:r>
        <w:rPr>
          <w:rFonts w:hint="eastAsia" w:ascii="Times New Roman" w:hAnsi="Times New Roman" w:eastAsia="仿宋_GB2312" w:cs="Times New Roman"/>
          <w:b w:val="0"/>
          <w:bCs w:val="0"/>
          <w:kern w:val="28"/>
          <w:sz w:val="32"/>
          <w:szCs w:val="32"/>
          <w:highlight w:val="none"/>
          <w:lang w:val="en-US" w:eastAsia="zh-CN" w:bidi="ar-SA"/>
        </w:rPr>
        <w:t>25.99</w:t>
      </w:r>
      <w:r>
        <w:rPr>
          <w:rFonts w:hint="default" w:ascii="Times New Roman" w:hAnsi="Times New Roman" w:eastAsia="仿宋_GB2312" w:cs="Times New Roman"/>
          <w:b w:val="0"/>
          <w:bCs w:val="0"/>
          <w:kern w:val="28"/>
          <w:sz w:val="32"/>
          <w:szCs w:val="32"/>
          <w:highlight w:val="none"/>
          <w:lang w:val="en-US" w:eastAsia="zh-CN" w:bidi="ar-SA"/>
        </w:rPr>
        <w:t>万元，预算执行率为</w:t>
      </w:r>
      <w:r>
        <w:rPr>
          <w:rFonts w:hint="eastAsia" w:ascii="Times New Roman" w:hAnsi="Times New Roman" w:eastAsia="仿宋_GB2312" w:cs="Times New Roman"/>
          <w:b w:val="0"/>
          <w:bCs w:val="0"/>
          <w:kern w:val="28"/>
          <w:sz w:val="32"/>
          <w:szCs w:val="32"/>
          <w:highlight w:val="none"/>
          <w:lang w:val="en-US" w:eastAsia="zh-CN" w:bidi="ar-SA"/>
        </w:rPr>
        <w:t>100</w:t>
      </w:r>
      <w:r>
        <w:rPr>
          <w:rFonts w:hint="default" w:ascii="Times New Roman" w:hAnsi="Times New Roman" w:eastAsia="仿宋_GB2312" w:cs="Times New Roman"/>
          <w:b w:val="0"/>
          <w:bCs w:val="0"/>
          <w:kern w:val="28"/>
          <w:sz w:val="32"/>
          <w:szCs w:val="32"/>
          <w:highlight w:val="none"/>
          <w:lang w:val="en-US" w:eastAsia="zh-CN" w:bidi="ar-SA"/>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本项目的资金使用严格遵循了国家相关法律法规与财务制度，确保了资金的合规性与安全性。专用通信服务保障中心经费的使用需严格按照批准的预算执行，确保各项支出在预算范围内。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严格按照国家统一的会计准则和财务制度进行会计核算，确保财务信息真实、准确、完整。对专用通信服务保障中心经费进行单独核算，设置专门的会计科目和账目，清晰反映资金的收支情况。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lang w:val="en-US" w:eastAsia="zh-CN"/>
        </w:rPr>
        <w:t>此项权重分值为</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分，得分为</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分</w:t>
      </w:r>
      <w:r>
        <w:rPr>
          <w:rFonts w:hint="eastAsia" w:eastAsia="仿宋_GB2312" w:cs="Times New Roman"/>
          <w:sz w:val="32"/>
          <w:szCs w:val="32"/>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本项目拥有一套完善、健全的管理制度体系，管理制度应覆盖专用通信服务保障中心经费涉及的所有业务领域，包括预算编制、资金审批、支出管理、资产管理、绩效评价等。</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lang w:val="en-US" w:eastAsia="zh-CN"/>
        </w:rPr>
        <w:t>此项权重分值为</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分，得分为</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分</w:t>
      </w:r>
      <w:r>
        <w:rPr>
          <w:rFonts w:hint="eastAsia"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default" w:ascii="Times New Roman" w:hAnsi="Times New Roman" w:eastAsia="仿宋_GB2312" w:cs="Times New Roman"/>
          <w:spacing w:val="-6"/>
          <w:sz w:val="32"/>
          <w:szCs w:val="32"/>
          <w:lang w:eastAsia="zh-CN"/>
        </w:rPr>
      </w:pPr>
      <w:r>
        <w:rPr>
          <w:rFonts w:hint="default" w:ascii="Times New Roman" w:hAnsi="Times New Roman" w:eastAsia="仿宋_GB2312" w:cs="Times New Roman"/>
          <w:spacing w:val="-6"/>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pacing w:val="-6"/>
          <w:sz w:val="32"/>
          <w:szCs w:val="32"/>
          <w:lang w:val="en-US" w:eastAsia="zh-CN"/>
        </w:rPr>
        <w:t>单位</w:t>
      </w:r>
      <w:r>
        <w:rPr>
          <w:rFonts w:hint="default" w:ascii="Times New Roman" w:hAnsi="Times New Roman" w:eastAsia="仿宋_GB2312" w:cs="Times New Roman"/>
          <w:spacing w:val="-6"/>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default" w:ascii="Times New Roman" w:hAnsi="Times New Roman" w:eastAsia="仿宋_GB2312" w:cs="Times New Roman"/>
          <w:spacing w:val="-6"/>
          <w:sz w:val="32"/>
          <w:szCs w:val="32"/>
          <w:lang w:eastAsia="zh-CN"/>
        </w:rPr>
      </w:pPr>
      <w:r>
        <w:rPr>
          <w:rFonts w:hint="default" w:ascii="Times New Roman" w:hAnsi="Times New Roman" w:eastAsia="仿宋_GB2312" w:cs="Times New Roman"/>
          <w:spacing w:val="-6"/>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sz w:val="32"/>
          <w:szCs w:val="32"/>
          <w:lang w:val="en-US" w:eastAsia="zh-CN"/>
        </w:rPr>
        <w:t>项目产出类指标包括产出数量、产出质量、产出时效、产</w:t>
      </w:r>
      <w:r>
        <w:rPr>
          <w:rFonts w:hint="default" w:ascii="Times New Roman" w:hAnsi="Times New Roman" w:eastAsia="仿宋_GB2312" w:cs="Times New Roman"/>
          <w:b w:val="0"/>
          <w:bCs w:val="0"/>
          <w:kern w:val="28"/>
          <w:sz w:val="32"/>
          <w:szCs w:val="32"/>
          <w:highlight w:val="none"/>
          <w:lang w:val="en-US" w:eastAsia="zh-CN" w:bidi="ar-SA"/>
        </w:rPr>
        <w:t>出成本四方面的内容，由</w:t>
      </w:r>
      <w:r>
        <w:rPr>
          <w:rFonts w:hint="eastAsia" w:ascii="Times New Roman" w:hAnsi="Times New Roman" w:eastAsia="仿宋_GB2312" w:cs="Times New Roman"/>
          <w:b w:val="0"/>
          <w:bCs w:val="0"/>
          <w:kern w:val="28"/>
          <w:sz w:val="32"/>
          <w:szCs w:val="32"/>
          <w:highlight w:val="none"/>
          <w:lang w:val="en-US" w:eastAsia="zh-CN" w:bidi="ar-SA"/>
        </w:rPr>
        <w:t>5</w:t>
      </w:r>
      <w:r>
        <w:rPr>
          <w:rFonts w:hint="default" w:ascii="Times New Roman" w:hAnsi="Times New Roman" w:eastAsia="仿宋_GB2312" w:cs="Times New Roman"/>
          <w:b w:val="0"/>
          <w:bCs w:val="0"/>
          <w:kern w:val="28"/>
          <w:sz w:val="32"/>
          <w:szCs w:val="32"/>
          <w:highlight w:val="none"/>
          <w:lang w:val="en-US" w:eastAsia="zh-CN" w:bidi="ar-SA"/>
        </w:rPr>
        <w:t>个三级指标构成，权重分为40分，实际得分</w:t>
      </w:r>
      <w:r>
        <w:rPr>
          <w:rFonts w:hint="eastAsia" w:ascii="Times New Roman" w:hAnsi="Times New Roman" w:eastAsia="仿宋_GB2312" w:cs="Times New Roman"/>
          <w:b w:val="0"/>
          <w:bCs w:val="0"/>
          <w:kern w:val="28"/>
          <w:sz w:val="32"/>
          <w:szCs w:val="32"/>
          <w:highlight w:val="none"/>
          <w:lang w:val="en-US" w:eastAsia="zh-CN" w:bidi="ar-SA"/>
        </w:rPr>
        <w:t>40</w:t>
      </w:r>
      <w:r>
        <w:rPr>
          <w:rFonts w:hint="default" w:ascii="Times New Roman" w:hAnsi="Times New Roman" w:eastAsia="仿宋_GB2312" w:cs="Times New Roman"/>
          <w:b w:val="0"/>
          <w:bCs w:val="0"/>
          <w:kern w:val="28"/>
          <w:sz w:val="32"/>
          <w:szCs w:val="32"/>
          <w:highlight w:val="none"/>
          <w:lang w:val="en-US" w:eastAsia="zh-CN" w:bidi="ar-SA"/>
        </w:rPr>
        <w:t>分，得分率为</w:t>
      </w:r>
      <w:r>
        <w:rPr>
          <w:rFonts w:hint="eastAsia" w:ascii="Times New Roman" w:hAnsi="Times New Roman" w:eastAsia="仿宋_GB2312" w:cs="Times New Roman"/>
          <w:b w:val="0"/>
          <w:bCs w:val="0"/>
          <w:kern w:val="28"/>
          <w:sz w:val="32"/>
          <w:szCs w:val="32"/>
          <w:highlight w:val="none"/>
          <w:lang w:val="en-US" w:eastAsia="zh-CN" w:bidi="ar-SA"/>
        </w:rPr>
        <w:t>100</w:t>
      </w:r>
      <w:r>
        <w:rPr>
          <w:rFonts w:hint="default" w:ascii="Times New Roman" w:hAnsi="Times New Roman" w:eastAsia="仿宋_GB2312" w:cs="Times New Roman"/>
          <w:b w:val="0"/>
          <w:bCs w:val="0"/>
          <w:kern w:val="28"/>
          <w:sz w:val="32"/>
          <w:szCs w:val="32"/>
          <w:highlight w:val="none"/>
          <w:lang w:val="en-US" w:eastAsia="zh-CN" w:bidi="ar-SA"/>
        </w:rPr>
        <w:t>%。具体产出指标完成情况如下：</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fldChar w:fldCharType="begin"/>
      </w:r>
      <w:r>
        <w:rPr>
          <w:rFonts w:hint="default" w:ascii="Times New Roman" w:hAnsi="Times New Roman" w:eastAsia="仿宋_GB2312" w:cs="Times New Roman"/>
          <w:b w:val="0"/>
          <w:bCs w:val="0"/>
          <w:kern w:val="28"/>
          <w:sz w:val="32"/>
          <w:szCs w:val="32"/>
          <w:highlight w:val="none"/>
          <w:lang w:val="en-US" w:eastAsia="zh-CN" w:bidi="ar-SA"/>
        </w:rPr>
        <w:instrText xml:space="preserve"> = 1 \* GB3 </w:instrText>
      </w:r>
      <w:r>
        <w:rPr>
          <w:rFonts w:hint="default" w:ascii="Times New Roman" w:hAnsi="Times New Roman" w:eastAsia="仿宋_GB2312" w:cs="Times New Roman"/>
          <w:b w:val="0"/>
          <w:bCs w:val="0"/>
          <w:kern w:val="28"/>
          <w:sz w:val="32"/>
          <w:szCs w:val="32"/>
          <w:highlight w:val="none"/>
          <w:lang w:val="en-US" w:eastAsia="zh-CN" w:bidi="ar-SA"/>
        </w:rPr>
        <w:fldChar w:fldCharType="separate"/>
      </w:r>
      <w:r>
        <w:rPr>
          <w:rFonts w:hint="default" w:ascii="Times New Roman" w:hAnsi="Times New Roman" w:eastAsia="仿宋_GB2312" w:cs="Times New Roman"/>
          <w:b w:val="0"/>
          <w:bCs w:val="0"/>
          <w:kern w:val="28"/>
          <w:sz w:val="32"/>
          <w:szCs w:val="32"/>
          <w:highlight w:val="none"/>
          <w:lang w:val="en-US" w:eastAsia="zh-CN" w:bidi="ar-SA"/>
        </w:rPr>
        <w:t>①</w:t>
      </w:r>
      <w:r>
        <w:rPr>
          <w:rFonts w:hint="default" w:ascii="Times New Roman" w:hAnsi="Times New Roman" w:eastAsia="仿宋_GB2312" w:cs="Times New Roman"/>
          <w:b w:val="0"/>
          <w:bCs w:val="0"/>
          <w:kern w:val="28"/>
          <w:sz w:val="32"/>
          <w:szCs w:val="32"/>
          <w:highlight w:val="none"/>
          <w:lang w:val="en-US" w:eastAsia="zh-CN" w:bidi="ar-SA"/>
        </w:rPr>
        <w:fldChar w:fldCharType="end"/>
      </w:r>
      <w:r>
        <w:rPr>
          <w:rFonts w:hint="default" w:ascii="Times New Roman" w:hAnsi="Times New Roman" w:eastAsia="仿宋_GB2312" w:cs="Times New Roman"/>
          <w:b w:val="0"/>
          <w:bCs w:val="0"/>
          <w:kern w:val="28"/>
          <w:sz w:val="32"/>
          <w:szCs w:val="32"/>
          <w:highlight w:val="none"/>
          <w:lang w:val="en-US" w:eastAsia="zh-CN" w:bidi="ar-SA"/>
        </w:rPr>
        <w:t>数量指标：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：维修维护备品备件数量</w:t>
      </w:r>
      <w:r>
        <w:rPr>
          <w:rFonts w:hint="default" w:ascii="Times New Roman" w:hAnsi="Times New Roman" w:eastAsia="仿宋_GB2312" w:cs="Times New Roman"/>
          <w:sz w:val="32"/>
          <w:szCs w:val="32"/>
          <w:highlight w:val="none"/>
        </w:rPr>
        <w:t>，指标值：&gt;=70件，实际完成值：70件，指标完成率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此项权重分值为</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分，得分为</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w:t>
      </w:r>
      <w:r>
        <w:rPr>
          <w:rFonts w:hint="eastAsia" w:ascii="Times New Roman" w:hAnsi="Times New Roman" w:eastAsia="仿宋_GB2312" w:cs="Times New Roman"/>
          <w:sz w:val="32"/>
          <w:szCs w:val="32"/>
          <w:lang w:val="en-US" w:eastAsia="zh-CN"/>
        </w:rPr>
        <w:t>：维修维护视频会议室合格率</w:t>
      </w:r>
      <w:r>
        <w:rPr>
          <w:rFonts w:hint="default" w:ascii="Times New Roman" w:hAnsi="Times New Roman" w:eastAsia="仿宋_GB2312" w:cs="Times New Roman"/>
          <w:sz w:val="32"/>
          <w:szCs w:val="32"/>
          <w:lang w:val="en-US" w:eastAsia="zh-CN"/>
        </w:rPr>
        <w:t>，指标值：=</w:t>
      </w:r>
      <w:r>
        <w:rPr>
          <w:rFonts w:hint="eastAsia" w:eastAsia="仿宋_GB2312" w:cs="Times New Roman"/>
          <w:sz w:val="32"/>
          <w:szCs w:val="32"/>
          <w:lang w:val="en-US" w:eastAsia="zh-CN"/>
        </w:rPr>
        <w:t>100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，实际完成值：</w:t>
      </w:r>
      <w:r>
        <w:rPr>
          <w:rFonts w:hint="eastAsia" w:eastAsia="仿宋_GB2312" w:cs="Times New Roman"/>
          <w:sz w:val="32"/>
          <w:szCs w:val="32"/>
          <w:lang w:val="en-US" w:eastAsia="zh-CN"/>
        </w:rPr>
        <w:t>100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此项权重分值为10分，得分为10分。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3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③</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：故障处理及时率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eastAsia="zh-CN"/>
        </w:rPr>
        <w:t>：资金支付及时率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此项权重分值为</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分，得分为</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：维修维护备品备件成本</w:t>
      </w:r>
      <w:r>
        <w:rPr>
          <w:rFonts w:hint="default" w:ascii="Times New Roman" w:hAnsi="Times New Roman" w:eastAsia="仿宋_GB2312" w:cs="Times New Roman"/>
          <w:sz w:val="32"/>
          <w:szCs w:val="32"/>
          <w:highlight w:val="none"/>
        </w:rPr>
        <w:t>，指标值：&lt;=0.37万元/件，实际完成值：0.37万元/件，指标完成率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此项权重分值为</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分，得分为</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分</w:t>
      </w:r>
      <w:r>
        <w:rPr>
          <w:rFonts w:hint="eastAsia" w:eastAsia="仿宋_GB2312" w:cs="Times New Roman"/>
          <w:sz w:val="32"/>
          <w:szCs w:val="32"/>
          <w:lang w:val="en-US" w:eastAsia="zh-CN"/>
        </w:rPr>
        <w:t>。</w:t>
      </w:r>
    </w:p>
    <w:p>
      <w:pPr>
        <w:pStyle w:val="13"/>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sz w:val="32"/>
          <w:szCs w:val="32"/>
          <w:lang w:val="en-US" w:eastAsia="zh-CN"/>
        </w:rPr>
        <w:t>项目效益类指标包括项目实施效益和满意度两方面的内</w:t>
      </w:r>
      <w:r>
        <w:rPr>
          <w:rFonts w:hint="default" w:ascii="Times New Roman" w:hAnsi="Times New Roman" w:eastAsia="仿宋_GB2312" w:cs="Times New Roman"/>
          <w:b w:val="0"/>
          <w:bCs w:val="0"/>
          <w:kern w:val="28"/>
          <w:sz w:val="32"/>
          <w:szCs w:val="32"/>
          <w:highlight w:val="none"/>
          <w:lang w:val="en-US" w:eastAsia="zh-CN" w:bidi="ar-SA"/>
        </w:rPr>
        <w:t>容，由</w:t>
      </w:r>
      <w:r>
        <w:rPr>
          <w:rFonts w:hint="eastAsia" w:ascii="Times New Roman" w:hAnsi="Times New Roman" w:eastAsia="仿宋_GB2312" w:cs="Times New Roman"/>
          <w:b w:val="0"/>
          <w:bCs w:val="0"/>
          <w:kern w:val="28"/>
          <w:sz w:val="32"/>
          <w:szCs w:val="32"/>
          <w:highlight w:val="none"/>
          <w:lang w:val="en-US" w:eastAsia="zh-CN" w:bidi="ar-SA"/>
        </w:rPr>
        <w:t>2</w:t>
      </w:r>
      <w:r>
        <w:rPr>
          <w:rFonts w:hint="default" w:ascii="Times New Roman" w:hAnsi="Times New Roman" w:eastAsia="仿宋_GB2312" w:cs="Times New Roman"/>
          <w:b w:val="0"/>
          <w:bCs w:val="0"/>
          <w:kern w:val="28"/>
          <w:sz w:val="32"/>
          <w:szCs w:val="32"/>
          <w:highlight w:val="none"/>
          <w:lang w:val="en-US" w:eastAsia="zh-CN" w:bidi="ar-SA"/>
        </w:rPr>
        <w:t>个三级指标构成，权重分为20分，实际得分</w:t>
      </w:r>
      <w:r>
        <w:rPr>
          <w:rFonts w:hint="eastAsia" w:ascii="Times New Roman" w:hAnsi="Times New Roman" w:eastAsia="仿宋_GB2312" w:cs="Times New Roman"/>
          <w:b w:val="0"/>
          <w:bCs w:val="0"/>
          <w:kern w:val="28"/>
          <w:sz w:val="32"/>
          <w:szCs w:val="32"/>
          <w:highlight w:val="none"/>
          <w:lang w:val="en-US" w:eastAsia="zh-CN" w:bidi="ar-SA"/>
        </w:rPr>
        <w:t>20</w:t>
      </w:r>
      <w:r>
        <w:rPr>
          <w:rFonts w:hint="default" w:ascii="Times New Roman" w:hAnsi="Times New Roman" w:eastAsia="仿宋_GB2312" w:cs="Times New Roman"/>
          <w:b w:val="0"/>
          <w:bCs w:val="0"/>
          <w:kern w:val="28"/>
          <w:sz w:val="32"/>
          <w:szCs w:val="32"/>
          <w:highlight w:val="none"/>
          <w:lang w:val="en-US" w:eastAsia="zh-CN" w:bidi="ar-SA"/>
        </w:rPr>
        <w:t>分，得分率为</w:t>
      </w:r>
      <w:r>
        <w:rPr>
          <w:rFonts w:hint="eastAsia" w:ascii="Times New Roman" w:hAnsi="Times New Roman" w:eastAsia="仿宋_GB2312" w:cs="Times New Roman"/>
          <w:b w:val="0"/>
          <w:bCs w:val="0"/>
          <w:kern w:val="28"/>
          <w:sz w:val="32"/>
          <w:szCs w:val="32"/>
          <w:highlight w:val="none"/>
          <w:lang w:val="en-US" w:eastAsia="zh-CN" w:bidi="ar-SA"/>
        </w:rPr>
        <w:t>100</w:t>
      </w:r>
      <w:r>
        <w:rPr>
          <w:rFonts w:hint="default" w:ascii="Times New Roman" w:hAnsi="Times New Roman" w:eastAsia="仿宋_GB2312" w:cs="Times New Roman"/>
          <w:b w:val="0"/>
          <w:bCs w:val="0"/>
          <w:kern w:val="28"/>
          <w:sz w:val="32"/>
          <w:szCs w:val="32"/>
          <w:highlight w:val="none"/>
          <w:lang w:val="en-US" w:eastAsia="zh-CN" w:bidi="ar-SA"/>
        </w:rPr>
        <w:t>%。具体效益指标及满意度指标完成情况如下：</w:t>
      </w:r>
    </w:p>
    <w:p>
      <w:pPr>
        <w:numPr>
          <w:ilvl w:val="0"/>
          <w:numId w:val="0"/>
        </w:num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eastAsia" w:eastAsia="仿宋_GB2312" w:cs="Times New Roman"/>
          <w:b w:val="0"/>
          <w:bCs w:val="0"/>
          <w:kern w:val="28"/>
          <w:sz w:val="32"/>
          <w:szCs w:val="32"/>
          <w:highlight w:val="none"/>
          <w:lang w:val="en-US" w:eastAsia="zh-CN" w:bidi="ar-SA"/>
        </w:rPr>
        <w:t>1、</w:t>
      </w:r>
      <w:r>
        <w:rPr>
          <w:rFonts w:hint="default" w:ascii="Times New Roman" w:hAnsi="Times New Roman" w:eastAsia="仿宋_GB2312" w:cs="Times New Roman"/>
          <w:b w:val="0"/>
          <w:bCs w:val="0"/>
          <w:kern w:val="28"/>
          <w:sz w:val="32"/>
          <w:szCs w:val="32"/>
          <w:highlight w:val="none"/>
          <w:lang w:val="en-US" w:eastAsia="zh-CN" w:bidi="ar-SA"/>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：泄密风险减少率</w:t>
      </w:r>
      <w:r>
        <w:rPr>
          <w:rFonts w:hint="default" w:ascii="Times New Roman" w:hAnsi="Times New Roman" w:eastAsia="仿宋_GB2312" w:cs="Times New Roman"/>
          <w:sz w:val="32"/>
          <w:szCs w:val="32"/>
          <w:highlight w:val="none"/>
        </w:rPr>
        <w:t>，指标值：&gt;=90%，实际完成值：90%，指标完成率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numPr>
          <w:ilvl w:val="0"/>
          <w:numId w:val="0"/>
        </w:numPr>
        <w:shd w:val="clear"/>
        <w:spacing w:line="600" w:lineRule="exact"/>
        <w:ind w:firstLine="640" w:firstLineChars="200"/>
        <w:outlineLvl w:val="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eastAsia="zh-CN"/>
        </w:rPr>
        <w:t>：服务单位满意度</w:t>
      </w:r>
      <w:r>
        <w:rPr>
          <w:rFonts w:hint="default" w:ascii="Times New Roman" w:hAnsi="Times New Roman" w:eastAsia="仿宋_GB2312" w:cs="Times New Roman"/>
          <w:sz w:val="32"/>
          <w:szCs w:val="32"/>
          <w:highlight w:val="none"/>
        </w:rPr>
        <w:t>，指标值：&gt;=9</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20"/>
        <w:pageBreakBefore w:val="0"/>
        <w:widowControl w:val="0"/>
        <w:kinsoku/>
        <w:wordWrap/>
        <w:overflowPunct/>
        <w:topLinePunct w:val="0"/>
        <w:autoSpaceDE/>
        <w:autoSpaceDN/>
        <w:bidi w:val="0"/>
        <w:adjustRightInd/>
        <w:snapToGrid/>
        <w:spacing w:line="520" w:lineRule="exact"/>
        <w:ind w:firstLine="640"/>
        <w:textAlignment w:val="auto"/>
        <w:rPr>
          <w:rFonts w:hint="default" w:ascii="Times New Roman" w:hAnsi="Times New Roman" w:eastAsia="方正仿宋_GBK" w:cs="Times New Roman"/>
          <w:sz w:val="32"/>
          <w:szCs w:val="32"/>
          <w:highlight w:val="yellow"/>
        </w:rPr>
      </w:pPr>
      <w:r>
        <w:rPr>
          <w:rFonts w:hint="default" w:ascii="Times New Roman" w:hAnsi="Times New Roman" w:eastAsia="方正仿宋_GBK" w:cs="Times New Roman"/>
          <w:sz w:val="32"/>
          <w:szCs w:val="32"/>
          <w:highlight w:val="none"/>
          <w:lang w:val="en-US" w:eastAsia="zh-CN"/>
        </w:rPr>
        <w:t>延续项目-市委专用通信服务保障中心经费</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25.99</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25.99</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25.99</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pageBreakBefore w:val="0"/>
        <w:widowControl w:val="0"/>
        <w:kinsoku/>
        <w:wordWrap/>
        <w:overflowPunct/>
        <w:topLinePunct w:val="0"/>
        <w:autoSpaceDE/>
        <w:autoSpaceDN/>
        <w:bidi w:val="0"/>
        <w:adjustRightInd/>
        <w:snapToGrid/>
        <w:spacing w:line="520" w:lineRule="exact"/>
        <w:ind w:firstLine="627" w:firstLineChars="200"/>
        <w:textAlignment w:val="auto"/>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充分利用项目数据分析成果，将设备故障率、维修响应时间等数据转化为可操作的优化方案。通过分析发现显示屏故障多集中在使用 3 年后，便对该类设备提前储备配件，并缩短检测周期；依据不同时段故障发生率，在工作日上午会议高峰期前安排专人值守，及时处理潜在问题</w:t>
      </w:r>
      <w:r>
        <w:rPr>
          <w:rFonts w:hint="eastAsia" w:eastAsia="仿宋_GB2312" w:cs="Times New Roman"/>
          <w:b w:val="0"/>
          <w:bCs w:val="0"/>
          <w:color w:val="auto"/>
          <w:kern w:val="2"/>
          <w:sz w:val="32"/>
          <w:szCs w:val="32"/>
          <w:lang w:val="en-US" w:eastAsia="zh-CN" w:bidi="ar-SA"/>
        </w:rPr>
        <w:t>。</w:t>
      </w:r>
    </w:p>
    <w:p>
      <w:pPr>
        <w:keepNext/>
        <w:keepLines/>
        <w:pageBreakBefore w:val="0"/>
        <w:widowControl w:val="0"/>
        <w:numPr>
          <w:ilvl w:val="0"/>
          <w:numId w:val="5"/>
        </w:numPr>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维护团队中部分成员对新型视频会议设备和软件系统的操作、维护不够熟练，在处理复杂技术问题时显得力不从心。这是因为培训体系不完善，培训内容未能紧跟技术发展步伐，且培训方式单一，缺乏实践操作和案例研讨环节，难以满足员工技能提升的需求。</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pageBreakBefore w:val="0"/>
        <w:widowControl w:val="0"/>
        <w:shd w:val="clear"/>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建立模拟实训平台，还原真实的视频会议室场景，让员工在模拟环境中进行设备安装、调试、故障排除等操作训练，积累实践经验。定期收集整理实际工作中的典型案例，</w:t>
      </w:r>
      <w:r>
        <w:rPr>
          <w:rFonts w:hint="eastAsia" w:eastAsia="仿宋_GB2312" w:cs="Times New Roman"/>
          <w:sz w:val="32"/>
          <w:szCs w:val="32"/>
          <w:highlight w:val="none"/>
          <w:lang w:val="en-US" w:eastAsia="zh-CN"/>
        </w:rPr>
        <w:t>进行</w:t>
      </w:r>
      <w:r>
        <w:rPr>
          <w:rFonts w:hint="default" w:ascii="Times New Roman" w:hAnsi="Times New Roman" w:eastAsia="仿宋_GB2312" w:cs="Times New Roman"/>
          <w:sz w:val="32"/>
          <w:szCs w:val="32"/>
          <w:highlight w:val="none"/>
          <w:lang w:val="en-US" w:eastAsia="zh-CN"/>
        </w:rPr>
        <w:t>案例分，由案例处理人员分享解决问题的思路、方法和遇到的困难，引导其他员工共同探讨，从中学习应对复杂问题的技巧。</w:t>
      </w:r>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4"/>
        <w:pageBreakBefore w:val="0"/>
        <w:widowControl w:val="0"/>
        <w:kinsoku/>
        <w:wordWrap/>
        <w:overflowPunct/>
        <w:topLinePunct w:val="0"/>
        <w:autoSpaceDE/>
        <w:autoSpaceDN/>
        <w:bidi w:val="0"/>
        <w:adjustRightInd/>
        <w:snapToGrid/>
        <w:spacing w:after="0" w:line="520" w:lineRule="exact"/>
        <w:ind w:left="0" w:leftChars="0" w:firstLine="640"/>
        <w:textAlignment w:val="auto"/>
        <w:rPr>
          <w:rFonts w:hint="eastAsia" w:ascii="Times New Roman" w:hAnsi="Times New Roman" w:eastAsia="黑体" w:cs="Times New Roman"/>
          <w:sz w:val="32"/>
          <w:szCs w:val="32"/>
          <w:lang w:val="en-US" w:eastAsia="zh-CN"/>
        </w:rPr>
        <w:sectPr>
          <w:footerReference r:id="rId3" w:type="default"/>
          <w:pgSz w:w="11906" w:h="16838"/>
          <w:pgMar w:top="1871" w:right="1531" w:bottom="1984" w:left="1531" w:header="851" w:footer="624" w:gutter="0"/>
          <w:pgNumType w:fmt="decimal" w:start="1"/>
          <w:cols w:space="425" w:num="1"/>
          <w:docGrid w:type="lines" w:linePitch="312" w:charSpace="0"/>
        </w:sectPr>
      </w:pPr>
      <w:r>
        <w:rPr>
          <w:rFonts w:hint="default" w:ascii="Times New Roman" w:hAnsi="Times New Roman" w:eastAsia="仿宋_GB2312" w:cs="Times New Roman"/>
          <w:sz w:val="32"/>
          <w:szCs w:val="32"/>
          <w:lang w:eastAsia="zh-Hans"/>
        </w:rPr>
        <w:t>本项目无其他需说明的问题。</w:t>
      </w: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rPr>
        <w:t>延续项目-市委专用通信服务保障中心经费项目绩</w:t>
      </w:r>
      <w:r>
        <w:rPr>
          <w:rFonts w:hint="eastAsia" w:ascii="仿宋_GB2312" w:hAnsi="仿宋_GB2312" w:eastAsia="仿宋_GB2312" w:cs="仿宋_GB2312"/>
          <w:b/>
          <w:bCs/>
          <w:sz w:val="28"/>
          <w:szCs w:val="40"/>
        </w:rPr>
        <w:t>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718"/>
        <w:gridCol w:w="779"/>
        <w:gridCol w:w="871"/>
        <w:gridCol w:w="2421"/>
        <w:gridCol w:w="6137"/>
        <w:gridCol w:w="899"/>
        <w:gridCol w:w="8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283"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07"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95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41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35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3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28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0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954"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418"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35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3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83"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0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954"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418"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35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3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83"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0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418"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28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0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83"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0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954"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41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35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3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8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0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954"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41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35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3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283"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0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83"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07"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954"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41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35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3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01" w:hRule="atLeast"/>
          <w:jc w:val="center"/>
        </w:trPr>
        <w:tc>
          <w:tcPr>
            <w:tcW w:w="283"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07"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83"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0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28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0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82" w:hRule="atLeast"/>
          <w:jc w:val="center"/>
        </w:trPr>
        <w:tc>
          <w:tcPr>
            <w:tcW w:w="28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07"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3" w:hRule="atLeast"/>
          <w:jc w:val="center"/>
        </w:trPr>
        <w:tc>
          <w:tcPr>
            <w:tcW w:w="28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07"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1" w:hRule="atLeast"/>
          <w:jc w:val="center"/>
        </w:trPr>
        <w:tc>
          <w:tcPr>
            <w:tcW w:w="283"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07"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6" w:hRule="atLeast"/>
          <w:jc w:val="center"/>
        </w:trPr>
        <w:tc>
          <w:tcPr>
            <w:tcW w:w="28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07"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83"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07"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954"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418"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35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3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7" w:hRule="atLeast"/>
          <w:jc w:val="center"/>
        </w:trPr>
        <w:tc>
          <w:tcPr>
            <w:tcW w:w="283"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07"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43"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954"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418"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354"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3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bl>
    <w:p>
      <w:pPr>
        <w:rPr>
          <w:rFonts w:hint="default" w:ascii="Times New Roman" w:hAnsi="Times New Roman" w:cs="Times New Roman"/>
        </w:rPr>
        <w:sectPr>
          <w:pgSz w:w="16838" w:h="11906" w:orient="landscape"/>
          <w:pgMar w:top="1800" w:right="1440" w:bottom="1558" w:left="1440" w:header="851" w:footer="992" w:gutter="0"/>
          <w:pgNumType w:fmt="decimal"/>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4"/>
        <w:gridCol w:w="1105"/>
        <w:gridCol w:w="791"/>
        <w:gridCol w:w="1802"/>
        <w:gridCol w:w="892"/>
        <w:gridCol w:w="1021"/>
        <w:gridCol w:w="495"/>
        <w:gridCol w:w="791"/>
        <w:gridCol w:w="792"/>
        <w:gridCol w:w="792"/>
        <w:gridCol w:w="1121"/>
        <w:gridCol w:w="791"/>
        <w:gridCol w:w="602"/>
        <w:gridCol w:w="20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延续项目-市委专用通信服务保障中心经费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0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中共库尔勒市委员会办公室</w:t>
            </w:r>
          </w:p>
        </w:tc>
        <w:tc>
          <w:tcPr>
            <w:tcW w:w="15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53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中共库尔勒市委员会办公室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5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25.99</w:t>
            </w:r>
          </w:p>
        </w:tc>
        <w:tc>
          <w:tcPr>
            <w:tcW w:w="15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25.99</w:t>
            </w:r>
          </w:p>
        </w:tc>
        <w:tc>
          <w:tcPr>
            <w:tcW w:w="15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25.99</w:t>
            </w:r>
          </w:p>
        </w:tc>
        <w:tc>
          <w:tcPr>
            <w:tcW w:w="1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25.99</w:t>
            </w:r>
          </w:p>
        </w:tc>
        <w:tc>
          <w:tcPr>
            <w:tcW w:w="15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25.99</w:t>
            </w:r>
          </w:p>
        </w:tc>
        <w:tc>
          <w:tcPr>
            <w:tcW w:w="15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25.99</w:t>
            </w:r>
          </w:p>
        </w:tc>
        <w:tc>
          <w:tcPr>
            <w:tcW w:w="1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59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8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1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83"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768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53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68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目标1：保障维修维护视频会议室正常运转，采购维修维护备品备件70件。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目标2：通过项目实施，有效提高泄密风险减少率使视频会议正常召开，减少乡镇人员到现场参会时间成本。</w:t>
            </w:r>
          </w:p>
        </w:tc>
        <w:tc>
          <w:tcPr>
            <w:tcW w:w="53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项目已完成保障维修维护视频会议室正常运转，采购维修维护备品备件70件。有效降低泄密风险，使视频会议正常召开，减少乡镇人员到现场参会时间成本。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完成率</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指标得分</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产出指标</w:t>
            </w:r>
          </w:p>
        </w:tc>
        <w:tc>
          <w:tcPr>
            <w:tcW w:w="791"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18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维修维护备品备件数量</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&gt;=70件</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质量指标</w:t>
            </w:r>
          </w:p>
        </w:tc>
        <w:tc>
          <w:tcPr>
            <w:tcW w:w="1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维修维护视频会议室合格率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791"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时效指标</w:t>
            </w:r>
          </w:p>
        </w:tc>
        <w:tc>
          <w:tcPr>
            <w:tcW w:w="1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故障处理及时率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p>
        </w:tc>
        <w:tc>
          <w:tcPr>
            <w:tcW w:w="791"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1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资金支付及时率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10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成本指标</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维修维护备品备件成本</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&lt;=0.37万元/件</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=0.37万元/件</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20</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效益指标</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泄密风险减少率</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20</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服务单位满意度</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&gt;=98%</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802" w:type="dxa"/>
            <w:gridSpan w:val="4"/>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89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21"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495"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91"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9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92"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1121"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91"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60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100.00分</w:t>
            </w:r>
          </w:p>
        </w:tc>
        <w:tc>
          <w:tcPr>
            <w:tcW w:w="2075" w:type="dxa"/>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2209" w:type="dxa"/>
            <w:gridSpan w:val="2"/>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1965" w:type="dxa"/>
            <w:gridSpan w:val="12"/>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延续项目-市委专用通信服务保障中心经费</w:t>
            </w:r>
          </w:p>
        </w:tc>
      </w:tr>
    </w:tbl>
    <w:p>
      <w:pPr>
        <w:rPr>
          <w:rFonts w:hint="default" w:ascii="Times New Roman" w:hAnsi="Times New Roman" w:cs="Times New Roman"/>
        </w:rPr>
      </w:pPr>
    </w:p>
    <w:sectPr>
      <w:pgSz w:w="16838" w:h="11906" w:orient="landscape"/>
      <w:pgMar w:top="1800" w:right="1440" w:bottom="155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4820920</wp:posOffset>
              </wp:positionH>
              <wp:positionV relativeFrom="paragraph">
                <wp:posOffset>-170815</wp:posOffset>
              </wp:positionV>
              <wp:extent cx="607060" cy="3835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07060" cy="383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79.6pt;margin-top:-13.45pt;height:30.2pt;width:47.8pt;mso-position-horizontal-relative:margin;z-index:251659264;mso-width-relative:page;mso-height-relative:page;" filled="f" stroked="f" coordsize="21600,21600" o:gfxdata="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rzAo+2gAAAAoBAAAPAAAAAAAAAAEAIAAAACIAAABkcnMvZG93bnJl&#10;di54bWxQSwECFAAUAAAACACHTuJA2WX/czQCAABhBAAADgAAAAAAAAABACAAAAApAQAAZHJzL2Uy&#10;b0RvYy54bWxQSwUGAAAAAAYABgBZAQAAzwUAAAAA&#10;">
              <v:fill on="f" focussize="0,0"/>
              <v:stroke on="f" weight="0.5pt"/>
              <v:imagedata o:title=""/>
              <o:lock v:ext="edit" aspectratio="f"/>
              <v:textbox inset="0mm,0mm,0mm,0mm">
                <w:txbxContent>
                  <w:p>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810D8D"/>
    <w:multiLevelType w:val="singleLevel"/>
    <w:tmpl w:val="FC810D8D"/>
    <w:lvl w:ilvl="0" w:tentative="0">
      <w:start w:val="4"/>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6F7242"/>
    <w:rsid w:val="007B168A"/>
    <w:rsid w:val="008B2CFE"/>
    <w:rsid w:val="00F26FF6"/>
    <w:rsid w:val="01610122"/>
    <w:rsid w:val="02510197"/>
    <w:rsid w:val="03EC461B"/>
    <w:rsid w:val="0461077D"/>
    <w:rsid w:val="07397B77"/>
    <w:rsid w:val="075E7BDB"/>
    <w:rsid w:val="0AA110B2"/>
    <w:rsid w:val="0AD007F3"/>
    <w:rsid w:val="0E3C619F"/>
    <w:rsid w:val="100639EA"/>
    <w:rsid w:val="100F38EC"/>
    <w:rsid w:val="11170296"/>
    <w:rsid w:val="12C66037"/>
    <w:rsid w:val="12CD1ABC"/>
    <w:rsid w:val="13471461"/>
    <w:rsid w:val="13B90F01"/>
    <w:rsid w:val="142E5251"/>
    <w:rsid w:val="155E4C4D"/>
    <w:rsid w:val="165E6EAE"/>
    <w:rsid w:val="181066D2"/>
    <w:rsid w:val="1C671E73"/>
    <w:rsid w:val="1D322C47"/>
    <w:rsid w:val="23616034"/>
    <w:rsid w:val="23696C97"/>
    <w:rsid w:val="24480FA2"/>
    <w:rsid w:val="2505326B"/>
    <w:rsid w:val="25227A45"/>
    <w:rsid w:val="26AC3A6A"/>
    <w:rsid w:val="2B9D7E25"/>
    <w:rsid w:val="2C7C7A3B"/>
    <w:rsid w:val="2F364819"/>
    <w:rsid w:val="2FD63906"/>
    <w:rsid w:val="37215DAE"/>
    <w:rsid w:val="38CA40DD"/>
    <w:rsid w:val="395F2B56"/>
    <w:rsid w:val="3BBA0580"/>
    <w:rsid w:val="3BECE841"/>
    <w:rsid w:val="3CDE204C"/>
    <w:rsid w:val="3D363C36"/>
    <w:rsid w:val="3E9C3F6D"/>
    <w:rsid w:val="3FF7797D"/>
    <w:rsid w:val="450905E3"/>
    <w:rsid w:val="46230B99"/>
    <w:rsid w:val="46690BD8"/>
    <w:rsid w:val="4780114A"/>
    <w:rsid w:val="49F70BF1"/>
    <w:rsid w:val="4B4340EE"/>
    <w:rsid w:val="4D654C1C"/>
    <w:rsid w:val="4E112840"/>
    <w:rsid w:val="503D507A"/>
    <w:rsid w:val="51FA74D0"/>
    <w:rsid w:val="52AA4A52"/>
    <w:rsid w:val="53DB0855"/>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6745456"/>
    <w:rsid w:val="68376930"/>
    <w:rsid w:val="68F91E38"/>
    <w:rsid w:val="69A33454"/>
    <w:rsid w:val="69A74365"/>
    <w:rsid w:val="6B3158B9"/>
    <w:rsid w:val="6BA02A3F"/>
    <w:rsid w:val="6C1E5A53"/>
    <w:rsid w:val="6D923D9E"/>
    <w:rsid w:val="6F5C41AC"/>
    <w:rsid w:val="6FAF6C78"/>
    <w:rsid w:val="715456C4"/>
    <w:rsid w:val="716167CC"/>
    <w:rsid w:val="718A7AD1"/>
    <w:rsid w:val="729D7681"/>
    <w:rsid w:val="72A44BC2"/>
    <w:rsid w:val="7317C656"/>
    <w:rsid w:val="734ED73F"/>
    <w:rsid w:val="7374086C"/>
    <w:rsid w:val="73C82B32"/>
    <w:rsid w:val="73F94DAE"/>
    <w:rsid w:val="74220495"/>
    <w:rsid w:val="747D1B6F"/>
    <w:rsid w:val="749E5641"/>
    <w:rsid w:val="75023AA1"/>
    <w:rsid w:val="76271066"/>
    <w:rsid w:val="77FD8BE9"/>
    <w:rsid w:val="78000AED"/>
    <w:rsid w:val="79A9BD3F"/>
    <w:rsid w:val="7B776F12"/>
    <w:rsid w:val="7BFFFDD0"/>
    <w:rsid w:val="7C336E5F"/>
    <w:rsid w:val="7C8D4919"/>
    <w:rsid w:val="7D7A5F86"/>
    <w:rsid w:val="7E003231"/>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8488</Words>
  <Characters>8781</Characters>
  <Lines>58</Lines>
  <Paragraphs>16</Paragraphs>
  <TotalTime>37</TotalTime>
  <ScaleCrop>false</ScaleCrop>
  <LinksUpToDate>false</LinksUpToDate>
  <CharactersWithSpaces>8789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2025-04-29T09:01:06Z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80BBE645F54B47519EB188487AC6C618_13</vt:lpwstr>
  </property>
  <property fmtid="{D5CDD505-2E9C-101B-9397-08002B2CF9AE}" pid="4" name="KSOTemplateDocerSaveRecord">
    <vt:lpwstr>eyJoZGlkIjoiZjJhNzgxZjM1OGI0YjU2ZTI3YjhjN2QyMmY1MTVlMGUifQ==</vt:lpwstr>
  </property>
</Properties>
</file>