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中共库尔勒市委员会机构编制委员会办公室</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市委编办以习近平新时代中国特色社会主义思想为指导，全面落实新时代党的建设总要求</w:t>
      </w:r>
      <w:r>
        <w:rPr>
          <w:rFonts w:hint="eastAsia" w:ascii="仿宋_GB2312" w:eastAsia="仿宋_GB2312"/>
          <w:b w:val="0"/>
          <w:sz w:val="32"/>
          <w:szCs w:val="32"/>
          <w:lang w:eastAsia="zh-CN"/>
        </w:rPr>
        <w:t>，</w:t>
      </w:r>
      <w:r>
        <w:rPr>
          <w:rFonts w:ascii="仿宋_GB2312" w:eastAsia="仿宋_GB2312"/>
          <w:b w:val="0"/>
          <w:sz w:val="32"/>
          <w:szCs w:val="32"/>
        </w:rPr>
        <w:t>贯彻落实党中央关于机构编制工作的方针政策和决策部署，以及自治区、自治州、市党委工作要求，在履职职责过程中坚持和加强党对机 构编制工作的统一领导，执行党中央和自治区、自治州党委关于行政管理体制改革和机构改革，以及机构编制管理的方针政策和法律法规，负责机关和事业单位机构编制管理工作和登记管理工作，指导机关和事业单位机构编制实名制管理、统计、上报工作。严格按照自治区、自治州党委和市委关于乡镇（街道）履职事项清单工作的决策部署和工作要求，稳步开展清单编制工作，确保工作完成率达到100%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中共库尔勒市委员会机构编制委员会办公室2024年度，实有人数21人，其中：在职人员13人，增加2人；离休人员0人，较上年无变化；退休人员8人，较上年无变化；</w:t>
      </w:r>
    </w:p>
    <w:p>
      <w:pPr>
        <w:widowControl/>
        <w:ind w:firstLine="640" w:firstLineChars="200"/>
      </w:pPr>
      <w:r>
        <w:rPr>
          <w:rFonts w:ascii="仿宋_GB2312" w:eastAsia="仿宋_GB2312"/>
          <w:b w:val="0"/>
          <w:sz w:val="32"/>
          <w:szCs w:val="32"/>
        </w:rPr>
        <w:t>中共库尔勒市委员会机构编制委员会办公室无下属预算单位，下设 0 个科室，分别是：本单位无下设科室。</w:t>
      </w:r>
      <w:r>
        <w:rPr>
          <w:rFonts w:ascii="仿宋_GB2312" w:eastAsia="仿宋_GB2312"/>
          <w:b w:val="0"/>
          <w:sz w:val="32"/>
          <w:szCs w:val="32"/>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2024年度收入总计184.99万元，其中：本年收入合计184.99万元，使用非财政拨款结余（含专用结余）0.00万元，年初结转和结余0.00万元。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2024年度支出总计184.99万元，其中：本年支出合计184.99万元，结余分配0.00万元，年末结转和结余0.00万元。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收入支出总体与上年相比，减少42.80万元，下降18.79%，主要原因是：</w:t>
      </w:r>
      <w:r>
        <w:rPr>
          <w:rFonts w:hint="eastAsia" w:ascii="仿宋_GB2312" w:eastAsia="仿宋_GB2312"/>
          <w:b w:val="0"/>
          <w:sz w:val="32"/>
          <w:szCs w:val="32"/>
        </w:rPr>
        <w:t>本年无分级保护项目费12</w:t>
      </w:r>
      <w:r>
        <w:rPr>
          <w:rFonts w:hint="eastAsia" w:ascii="仿宋_GB2312" w:eastAsia="仿宋_GB2312"/>
          <w:b w:val="0"/>
          <w:sz w:val="32"/>
          <w:szCs w:val="32"/>
          <w:lang w:val="en-US" w:eastAsia="zh-CN"/>
        </w:rPr>
        <w:t>.</w:t>
      </w:r>
      <w:r>
        <w:rPr>
          <w:rFonts w:hint="eastAsia" w:ascii="仿宋_GB2312" w:eastAsia="仿宋_GB2312"/>
          <w:b w:val="0"/>
          <w:sz w:val="32"/>
          <w:szCs w:val="32"/>
        </w:rPr>
        <w:t>55</w:t>
      </w:r>
      <w:r>
        <w:rPr>
          <w:rFonts w:hint="eastAsia" w:ascii="仿宋_GB2312" w:eastAsia="仿宋_GB2312"/>
          <w:b w:val="0"/>
          <w:sz w:val="32"/>
          <w:szCs w:val="32"/>
          <w:lang w:val="en-US" w:eastAsia="zh-CN"/>
        </w:rPr>
        <w:t>万元</w:t>
      </w:r>
      <w:r>
        <w:rPr>
          <w:rFonts w:hint="eastAsia" w:ascii="仿宋_GB2312" w:eastAsia="仿宋_GB2312"/>
          <w:b w:val="0"/>
          <w:sz w:val="32"/>
          <w:szCs w:val="32"/>
        </w:rPr>
        <w:t>，2023年补发2020年绩效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2022年1月-2024年4月艰边补贴</w:t>
      </w:r>
      <w:r>
        <w:rPr>
          <w:rFonts w:hint="eastAsia" w:ascii="仿宋_GB2312" w:eastAsia="仿宋_GB2312"/>
          <w:b w:val="0"/>
          <w:sz w:val="32"/>
          <w:szCs w:val="32"/>
        </w:rPr>
        <w:t>以及2023年退休2人，职业年金缴费支出增加，导致本年收入</w:t>
      </w:r>
      <w:r>
        <w:rPr>
          <w:rFonts w:hint="eastAsia" w:ascii="仿宋_GB2312" w:eastAsia="仿宋_GB2312"/>
          <w:b w:val="0"/>
          <w:sz w:val="32"/>
          <w:szCs w:val="32"/>
          <w:lang w:val="en-US" w:eastAsia="zh-CN"/>
        </w:rPr>
        <w:t>支出总体</w:t>
      </w:r>
      <w:r>
        <w:rPr>
          <w:rFonts w:hint="eastAsia" w:ascii="仿宋_GB2312" w:eastAsia="仿宋_GB2312"/>
          <w:b w:val="0"/>
          <w:sz w:val="32"/>
          <w:szCs w:val="32"/>
        </w:rPr>
        <w:t>较上年相比减少</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本年收入184.99万元，其中：财政拨款收入184.99万元,占100.00%；上级补助收入0.00万元,占0.00%；事业收入0.00万元，占0.00%；经营收入0.00万元,占0.00%；附属单位上缴收入0.00万元，占0.00%；其他收入0.00万元，占0.00%。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本年支出184.99万元，其中：基本支出184.99万元，占100.00%；项目支出0.00万元，占0.00%；上缴上级支出0.00万元，占0.00%；经营支出0.00万元，占0.00%；对附属单位补助支出0.00万元，占0.00%。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2024年度财政拨款收入总计184.99万元，其中：年初财政拨款结转和结余0.00万元，本年财政拨款收入184.99万元。财政拨款支出总计184.99万元，其中：年末财政拨款结转和结余0.00万元，本年财政拨款支出184.99万元。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财政拨款收入支出总体与上年相比，减少42.80万元，下降18.79%，主要原因是：</w:t>
      </w:r>
      <w:r>
        <w:rPr>
          <w:rFonts w:hint="eastAsia" w:ascii="仿宋_GB2312" w:eastAsia="仿宋_GB2312"/>
          <w:b w:val="0"/>
          <w:sz w:val="32"/>
          <w:szCs w:val="32"/>
        </w:rPr>
        <w:t>本年无分级保护项目费12</w:t>
      </w:r>
      <w:r>
        <w:rPr>
          <w:rFonts w:hint="eastAsia" w:ascii="仿宋_GB2312" w:eastAsia="仿宋_GB2312"/>
          <w:b w:val="0"/>
          <w:sz w:val="32"/>
          <w:szCs w:val="32"/>
          <w:lang w:val="en-US" w:eastAsia="zh-CN"/>
        </w:rPr>
        <w:t>.</w:t>
      </w:r>
      <w:r>
        <w:rPr>
          <w:rFonts w:hint="eastAsia" w:ascii="仿宋_GB2312" w:eastAsia="仿宋_GB2312"/>
          <w:b w:val="0"/>
          <w:sz w:val="32"/>
          <w:szCs w:val="32"/>
        </w:rPr>
        <w:t>55</w:t>
      </w:r>
      <w:r>
        <w:rPr>
          <w:rFonts w:hint="eastAsia" w:ascii="仿宋_GB2312" w:eastAsia="仿宋_GB2312"/>
          <w:b w:val="0"/>
          <w:sz w:val="32"/>
          <w:szCs w:val="32"/>
          <w:lang w:val="en-US" w:eastAsia="zh-CN"/>
        </w:rPr>
        <w:t>万</w:t>
      </w:r>
      <w:r>
        <w:rPr>
          <w:rFonts w:hint="eastAsia" w:ascii="仿宋_GB2312" w:eastAsia="仿宋_GB2312"/>
          <w:b w:val="0"/>
          <w:sz w:val="32"/>
          <w:szCs w:val="32"/>
        </w:rPr>
        <w:t>元，2023年补发2020年绩效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2022年1月-2024年4月艰边补贴</w:t>
      </w:r>
      <w:r>
        <w:rPr>
          <w:rFonts w:hint="eastAsia" w:ascii="仿宋_GB2312" w:eastAsia="仿宋_GB2312"/>
          <w:b w:val="0"/>
          <w:sz w:val="32"/>
          <w:szCs w:val="32"/>
        </w:rPr>
        <w:t>以及2023年退休2人，职业年金缴费支出增加，导致财政拨款</w:t>
      </w:r>
      <w:r>
        <w:rPr>
          <w:rFonts w:hint="eastAsia" w:ascii="仿宋_GB2312" w:eastAsia="仿宋_GB2312"/>
          <w:b w:val="0"/>
          <w:sz w:val="32"/>
          <w:szCs w:val="32"/>
          <w:lang w:val="en-US" w:eastAsia="zh-CN"/>
        </w:rPr>
        <w:t>收入支出总体</w:t>
      </w:r>
      <w:r>
        <w:rPr>
          <w:rFonts w:hint="eastAsia" w:ascii="仿宋_GB2312" w:eastAsia="仿宋_GB2312"/>
          <w:b w:val="0"/>
          <w:sz w:val="32"/>
          <w:szCs w:val="32"/>
        </w:rPr>
        <w:t>较上年相比减少</w:t>
      </w:r>
      <w:r>
        <w:rPr>
          <w:rFonts w:ascii="仿宋_GB2312" w:eastAsia="仿宋_GB2312"/>
          <w:b w:val="0"/>
          <w:sz w:val="32"/>
          <w:szCs w:val="32"/>
        </w:rPr>
        <w:t>。与年初预算相比，年初预算数200.43万元，决算数184.99万元，预决算差异率-7.70%，主要原因是：</w:t>
      </w:r>
      <w:r>
        <w:rPr>
          <w:rFonts w:hint="eastAsia" w:ascii="仿宋_GB2312" w:eastAsia="仿宋_GB2312"/>
          <w:b w:val="0"/>
          <w:sz w:val="32"/>
          <w:szCs w:val="32"/>
          <w:lang w:val="en-US" w:eastAsia="zh-CN"/>
        </w:rPr>
        <w:t>严格执行八项规定，厉行节俭，减少公用经费支出</w:t>
      </w:r>
      <w:r>
        <w:rPr>
          <w:rFonts w:hint="eastAsia" w:ascii="仿宋_GB2312" w:eastAsia="仿宋_GB2312"/>
          <w:b w:val="0"/>
          <w:sz w:val="32"/>
          <w:szCs w:val="32"/>
        </w:rPr>
        <w:t>，导致</w:t>
      </w:r>
      <w:r>
        <w:rPr>
          <w:rFonts w:hint="eastAsia" w:ascii="仿宋_GB2312" w:eastAsia="仿宋_GB2312"/>
          <w:b w:val="0"/>
          <w:sz w:val="32"/>
          <w:szCs w:val="32"/>
          <w:lang w:val="en-US" w:eastAsia="zh-CN"/>
        </w:rPr>
        <w:t>决算数与预算数</w:t>
      </w:r>
      <w:r>
        <w:rPr>
          <w:rFonts w:hint="eastAsia" w:ascii="仿宋_GB2312" w:eastAsia="仿宋_GB2312"/>
          <w:b w:val="0"/>
          <w:sz w:val="32"/>
          <w:szCs w:val="32"/>
        </w:rPr>
        <w:t>相比减少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2024年度一般公共预算财政拨款支出184.99万元，占本年支出合计的100.00%。与上年相比，减少42.80万元，下降18.79%，主要原因是：</w:t>
      </w:r>
      <w:r>
        <w:rPr>
          <w:rFonts w:hint="eastAsia" w:ascii="仿宋_GB2312" w:eastAsia="仿宋_GB2312"/>
          <w:b w:val="0"/>
          <w:sz w:val="32"/>
          <w:szCs w:val="32"/>
        </w:rPr>
        <w:t>本年无分级保护项目费12</w:t>
      </w:r>
      <w:r>
        <w:rPr>
          <w:rFonts w:hint="eastAsia" w:ascii="仿宋_GB2312" w:eastAsia="仿宋_GB2312"/>
          <w:b w:val="0"/>
          <w:sz w:val="32"/>
          <w:szCs w:val="32"/>
          <w:lang w:val="en-US" w:eastAsia="zh-CN"/>
        </w:rPr>
        <w:t>.</w:t>
      </w:r>
      <w:r>
        <w:rPr>
          <w:rFonts w:hint="eastAsia" w:ascii="仿宋_GB2312" w:eastAsia="仿宋_GB2312"/>
          <w:b w:val="0"/>
          <w:sz w:val="32"/>
          <w:szCs w:val="32"/>
        </w:rPr>
        <w:t>55</w:t>
      </w:r>
      <w:r>
        <w:rPr>
          <w:rFonts w:hint="eastAsia" w:ascii="仿宋_GB2312" w:eastAsia="仿宋_GB2312"/>
          <w:b w:val="0"/>
          <w:sz w:val="32"/>
          <w:szCs w:val="32"/>
          <w:lang w:val="en-US" w:eastAsia="zh-CN"/>
        </w:rPr>
        <w:t>万</w:t>
      </w:r>
      <w:r>
        <w:rPr>
          <w:rFonts w:hint="eastAsia" w:ascii="仿宋_GB2312" w:eastAsia="仿宋_GB2312"/>
          <w:b w:val="0"/>
          <w:sz w:val="32"/>
          <w:szCs w:val="32"/>
        </w:rPr>
        <w:t>元，2023年补发2020年绩效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2022年1月-2024年4月艰边补贴</w:t>
      </w:r>
      <w:r>
        <w:rPr>
          <w:rFonts w:hint="eastAsia" w:ascii="仿宋_GB2312" w:eastAsia="仿宋_GB2312"/>
          <w:b w:val="0"/>
          <w:sz w:val="32"/>
          <w:szCs w:val="32"/>
        </w:rPr>
        <w:t>以及2023年退休2人，职业年金缴费支出增加，导致一般公共预算财政拨款较上年相比减少</w:t>
      </w:r>
      <w:r>
        <w:rPr>
          <w:rFonts w:ascii="仿宋_GB2312" w:eastAsia="仿宋_GB2312"/>
          <w:b w:val="0"/>
          <w:sz w:val="32"/>
          <w:szCs w:val="32"/>
        </w:rPr>
        <w:t>。与年初预算相比，年初预算数200.43万元，决算数184.99万元，预决算差异率-7.70%，主要原因是：</w:t>
      </w:r>
      <w:r>
        <w:rPr>
          <w:rFonts w:hint="eastAsia" w:ascii="仿宋_GB2312" w:eastAsia="仿宋_GB2312"/>
          <w:b w:val="0"/>
          <w:sz w:val="32"/>
          <w:szCs w:val="32"/>
          <w:lang w:val="en-US" w:eastAsia="zh-CN"/>
        </w:rPr>
        <w:t>严格执行八项规定，厉行节俭，减少公用经费支出</w:t>
      </w:r>
      <w:r>
        <w:rPr>
          <w:rFonts w:hint="eastAsia" w:ascii="仿宋_GB2312" w:eastAsia="仿宋_GB2312"/>
          <w:b w:val="0"/>
          <w:sz w:val="32"/>
          <w:szCs w:val="32"/>
        </w:rPr>
        <w:t>，导致</w:t>
      </w:r>
      <w:r>
        <w:rPr>
          <w:rFonts w:hint="eastAsia" w:ascii="仿宋_GB2312" w:eastAsia="仿宋_GB2312"/>
          <w:b w:val="0"/>
          <w:sz w:val="32"/>
          <w:szCs w:val="32"/>
          <w:lang w:val="en-US" w:eastAsia="zh-CN"/>
        </w:rPr>
        <w:t>决算数与预算数</w:t>
      </w:r>
      <w:r>
        <w:rPr>
          <w:rFonts w:hint="eastAsia" w:ascii="仿宋_GB2312" w:eastAsia="仿宋_GB2312"/>
          <w:b w:val="0"/>
          <w:sz w:val="32"/>
          <w:szCs w:val="32"/>
        </w:rPr>
        <w:t>相比减少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一般公共服务支出（类）131.75万元，占71.22%。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教育支出（类）0.90万元，占0.49%。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社会保障和就业支出（类）29.46万元，占15.93%。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卫生健康支出（类）9.46万元，占5.11%。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住房保障支出（类）13.43万元，占7.26%。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一般公共服务支出（类）组织事务（款）行政运行（项）：支出决算数为131.75万元，比上年决算减少23.71万元，下降15.25%，主要原因是：</w:t>
      </w:r>
      <w:r>
        <w:rPr>
          <w:rFonts w:hint="eastAsia" w:ascii="仿宋_GB2312" w:eastAsia="仿宋_GB2312"/>
          <w:b w:val="0"/>
          <w:sz w:val="32"/>
          <w:szCs w:val="32"/>
        </w:rPr>
        <w:t>2023年补发2020年绩效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2022年1月-2024年4月艰边补贴</w:t>
      </w:r>
      <w:r>
        <w:rPr>
          <w:rFonts w:hint="eastAsia" w:ascii="仿宋_GB2312" w:eastAsia="仿宋_GB2312"/>
          <w:b w:val="0"/>
          <w:sz w:val="32"/>
          <w:szCs w:val="32"/>
        </w:rPr>
        <w:t>以及2023年退休2人，职业年金缴费支出增加，导致</w:t>
      </w:r>
      <w:r>
        <w:rPr>
          <w:rFonts w:hint="eastAsia" w:ascii="仿宋_GB2312" w:eastAsia="仿宋_GB2312"/>
          <w:b w:val="0"/>
          <w:sz w:val="32"/>
          <w:szCs w:val="32"/>
          <w:lang w:val="en-US" w:eastAsia="zh-CN"/>
        </w:rPr>
        <w:t>本年</w:t>
      </w:r>
      <w:r>
        <w:rPr>
          <w:rFonts w:ascii="仿宋_GB2312" w:eastAsia="仿宋_GB2312"/>
          <w:b w:val="0"/>
          <w:sz w:val="32"/>
          <w:szCs w:val="32"/>
        </w:rPr>
        <w:t>行政运行</w:t>
      </w:r>
      <w:r>
        <w:rPr>
          <w:rFonts w:hint="eastAsia" w:ascii="仿宋_GB2312" w:eastAsia="仿宋_GB2312"/>
          <w:b w:val="0"/>
          <w:sz w:val="32"/>
          <w:szCs w:val="32"/>
          <w:lang w:val="en-US" w:eastAsia="zh-CN"/>
        </w:rPr>
        <w:t>较上年</w:t>
      </w:r>
      <w:r>
        <w:rPr>
          <w:rFonts w:ascii="仿宋_GB2312" w:eastAsia="仿宋_GB2312"/>
          <w:b w:val="0"/>
          <w:sz w:val="32"/>
          <w:szCs w:val="32"/>
        </w:rPr>
        <w:t>下降</w:t>
      </w:r>
      <w:r>
        <w:rPr>
          <w:rFonts w:hint="eastAsia" w:ascii="仿宋_GB2312" w:eastAsia="仿宋_GB2312"/>
          <w:b w:val="0"/>
          <w:sz w:val="32"/>
          <w:szCs w:val="32"/>
          <w:lang w:val="en-US"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一般公共服务支出（类）组织事务（款）其他组织事务支出（项）：支出决算数为0.00万元，比上年决算减少15.72万元，下降100.00%，主要原因是：</w:t>
      </w:r>
      <w:r>
        <w:rPr>
          <w:rFonts w:hint="eastAsia" w:ascii="仿宋_GB2312" w:eastAsia="仿宋_GB2312"/>
          <w:b w:val="0"/>
          <w:sz w:val="32"/>
          <w:szCs w:val="32"/>
        </w:rPr>
        <w:t>本年无分级保护项目费12</w:t>
      </w:r>
      <w:r>
        <w:rPr>
          <w:rFonts w:hint="eastAsia" w:ascii="仿宋_GB2312" w:eastAsia="仿宋_GB2312"/>
          <w:b w:val="0"/>
          <w:sz w:val="32"/>
          <w:szCs w:val="32"/>
          <w:lang w:val="en-US" w:eastAsia="zh-CN"/>
        </w:rPr>
        <w:t>.</w:t>
      </w:r>
      <w:r>
        <w:rPr>
          <w:rFonts w:hint="eastAsia" w:ascii="仿宋_GB2312" w:eastAsia="仿宋_GB2312"/>
          <w:b w:val="0"/>
          <w:sz w:val="32"/>
          <w:szCs w:val="32"/>
        </w:rPr>
        <w:t>55</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购置保密设备项目3.17万元，导致本年</w:t>
      </w:r>
      <w:r>
        <w:rPr>
          <w:rFonts w:ascii="仿宋_GB2312" w:eastAsia="仿宋_GB2312"/>
          <w:b w:val="0"/>
          <w:sz w:val="32"/>
          <w:szCs w:val="32"/>
        </w:rPr>
        <w:t>其他组织事务支出</w:t>
      </w:r>
      <w:r>
        <w:rPr>
          <w:rFonts w:hint="eastAsia" w:ascii="仿宋_GB2312" w:eastAsia="仿宋_GB2312"/>
          <w:b w:val="0"/>
          <w:sz w:val="32"/>
          <w:szCs w:val="32"/>
          <w:lang w:val="en-US" w:eastAsia="zh-CN"/>
        </w:rPr>
        <w:t>较上年下降。</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教育支出（类）进修及培训（款）培训支出（项）：支出决算数为0.90万元，比上年决算增加0.35万元，增长63.64%，主要原因是：</w:t>
      </w:r>
      <w:r>
        <w:rPr>
          <w:rFonts w:hint="eastAsia" w:ascii="仿宋_GB2312" w:eastAsia="仿宋_GB2312"/>
          <w:b w:val="0"/>
          <w:sz w:val="32"/>
          <w:szCs w:val="32"/>
        </w:rPr>
        <w:t>本年外出培训增加，培训费增加。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社会保障和就业支出（类）行政事业单位养老支出（款）行政单位离退休（项）：支出决算数为5.45万元，比上年决算增加2.26万元，增长70.85%，主要原因是：</w:t>
      </w:r>
      <w:r>
        <w:rPr>
          <w:rFonts w:hint="eastAsia" w:ascii="仿宋_GB2312" w:eastAsia="仿宋_GB2312"/>
          <w:b w:val="0"/>
          <w:sz w:val="32"/>
          <w:szCs w:val="32"/>
          <w:lang w:val="en-US" w:eastAsia="zh-CN"/>
        </w:rPr>
        <w:t>本年度退休人员绩效增加以及在职转退休1人，导致本年行政单位离退休增加。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社会保障和就业支出（类）行政事业单位养老支出（款）机关事业单位基本养老保险缴费支出（项）：支出决算数为16.72万元，比上年决算增加0.08万元，增长0.48%，主要原因是：</w:t>
      </w:r>
      <w:r>
        <w:rPr>
          <w:rFonts w:hint="eastAsia" w:ascii="仿宋_GB2312" w:eastAsia="仿宋_GB2312"/>
          <w:b w:val="0"/>
          <w:sz w:val="32"/>
          <w:szCs w:val="32"/>
          <w:lang w:val="en-US" w:eastAsia="zh-CN"/>
        </w:rPr>
        <w:t>本年度社保基数调增以及调入3人，导致</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社会保障和就业支出（类）行政事业单位养老支出（款）机关事业单位职业年金缴费支出（项）：支出决算数为7.29万元，比上年决算减少3.64万元，下降33.30%，主要原因是：</w:t>
      </w:r>
      <w:r>
        <w:rPr>
          <w:rFonts w:hint="eastAsia" w:ascii="仿宋_GB2312" w:eastAsia="仿宋_GB2312"/>
          <w:b w:val="0"/>
          <w:sz w:val="32"/>
          <w:szCs w:val="32"/>
          <w:lang w:val="en-US" w:eastAsia="zh-CN"/>
        </w:rPr>
        <w:t>上年度退休2人，本年退休1人，退休人数减少，导致</w:t>
      </w:r>
      <w:r>
        <w:rPr>
          <w:rFonts w:ascii="仿宋_GB2312" w:eastAsia="仿宋_GB2312"/>
          <w:b w:val="0"/>
          <w:sz w:val="32"/>
          <w:szCs w:val="32"/>
        </w:rPr>
        <w:t>机关事业单位职业年金缴费支出</w:t>
      </w:r>
      <w:r>
        <w:rPr>
          <w:rFonts w:hint="eastAsia" w:ascii="仿宋_GB2312" w:eastAsia="仿宋_GB2312"/>
          <w:b w:val="0"/>
          <w:sz w:val="32"/>
          <w:szCs w:val="32"/>
          <w:lang w:val="en-US" w:eastAsia="zh-CN"/>
        </w:rPr>
        <w:t>减少。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卫生健康支出（类）行政事业单位医疗（款）行政单位医疗（项）：支出决算数为7.62万元，比上年决算减少2.73万元，下降26.38%，主要原因是：</w:t>
      </w:r>
      <w:r>
        <w:rPr>
          <w:rFonts w:hint="eastAsia" w:ascii="仿宋_GB2312" w:eastAsia="仿宋_GB2312"/>
          <w:b w:val="0"/>
          <w:sz w:val="32"/>
          <w:szCs w:val="32"/>
          <w:lang w:val="en-US" w:eastAsia="zh-CN"/>
        </w:rPr>
        <w:t>2023年申请以前年度少申请单位部分医保费用，导致本年</w:t>
      </w:r>
      <w:r>
        <w:rPr>
          <w:rFonts w:ascii="仿宋_GB2312" w:eastAsia="仿宋_GB2312"/>
          <w:b w:val="0"/>
          <w:sz w:val="32"/>
          <w:szCs w:val="32"/>
        </w:rPr>
        <w:t>行政单位医疗</w:t>
      </w:r>
      <w:r>
        <w:rPr>
          <w:rFonts w:hint="eastAsia" w:ascii="仿宋_GB2312" w:eastAsia="仿宋_GB2312"/>
          <w:b w:val="0"/>
          <w:sz w:val="32"/>
          <w:szCs w:val="32"/>
          <w:lang w:val="en-US" w:eastAsia="zh-CN"/>
        </w:rPr>
        <w:t>较上年下降。</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卫生健康支出（类）行政事业单位医疗（款）公务员医疗补助（项）：支出决算数为1.84万元，比上年决算增加0.88万元，增长91.67%，主要原因是：</w:t>
      </w:r>
      <w:r>
        <w:rPr>
          <w:rFonts w:hint="eastAsia" w:ascii="仿宋_GB2312" w:eastAsia="仿宋_GB2312"/>
          <w:b w:val="0"/>
          <w:sz w:val="32"/>
          <w:szCs w:val="32"/>
          <w:lang w:val="en-US" w:eastAsia="zh-CN"/>
        </w:rPr>
        <w:t>本年度社保基数调增以及调入3人，导致</w:t>
      </w:r>
      <w:r>
        <w:rPr>
          <w:rFonts w:ascii="仿宋_GB2312" w:eastAsia="仿宋_GB2312"/>
          <w:b w:val="0"/>
          <w:sz w:val="32"/>
          <w:szCs w:val="32"/>
        </w:rPr>
        <w:t>公务员医疗补助</w:t>
      </w:r>
      <w:r>
        <w:rPr>
          <w:rFonts w:hint="eastAsia" w:ascii="仿宋_GB2312" w:eastAsia="仿宋_GB2312"/>
          <w:b w:val="0"/>
          <w:sz w:val="32"/>
          <w:szCs w:val="32"/>
          <w:lang w:val="en-US" w:eastAsia="zh-CN"/>
        </w:rPr>
        <w:t>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住房保障支出（类）住房改革支出（款）住房公积金（项）：支出决算数为13.43万元，比上年决算减少0.56万元，下降4.00%，主要原因是：</w:t>
      </w:r>
      <w:r>
        <w:rPr>
          <w:rFonts w:hint="eastAsia" w:ascii="仿宋_GB2312" w:eastAsia="仿宋_GB2312"/>
          <w:b w:val="0"/>
          <w:sz w:val="32"/>
          <w:szCs w:val="32"/>
          <w:lang w:val="en-US" w:eastAsia="zh-CN"/>
        </w:rPr>
        <w:t>2023年申请以前年度少申请单位部分公积金费用，导致本年</w:t>
      </w:r>
      <w:r>
        <w:rPr>
          <w:rFonts w:ascii="仿宋_GB2312" w:eastAsia="仿宋_GB2312"/>
          <w:b w:val="0"/>
          <w:sz w:val="32"/>
          <w:szCs w:val="32"/>
        </w:rPr>
        <w:t>住房公积金</w:t>
      </w:r>
      <w:r>
        <w:rPr>
          <w:rFonts w:hint="eastAsia" w:ascii="仿宋_GB2312" w:eastAsia="仿宋_GB2312"/>
          <w:b w:val="0"/>
          <w:sz w:val="32"/>
          <w:szCs w:val="32"/>
          <w:lang w:val="en-US" w:eastAsia="zh-CN"/>
        </w:rPr>
        <w:t>较上年下降。</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184.99万元，其中：人员经费171.04万元，包括：基本工资、津贴补贴、奖金、机关事业单位基本养老保险缴费、职业年金缴费、职工基本医疗保险缴费、公务员医疗补助缴费、其他社会保障缴费、住房公积金、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公用经费13.95万元，包括：办公费、邮电费、差旅费、培训费、工会经费、公务用车运行维护费和办公设备购置。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2024年度财政拨款“三公”经费支出0.82万元，比上年减少1.13万元，下降57.95%，主要原因是：</w:t>
      </w:r>
      <w:r>
        <w:rPr>
          <w:rFonts w:hint="eastAsia" w:ascii="仿宋_GB2312" w:eastAsia="仿宋_GB2312"/>
          <w:b w:val="0"/>
          <w:sz w:val="32"/>
          <w:szCs w:val="32"/>
        </w:rPr>
        <w:t>严格落实八项规定，减少公务用车频次，减少“三公”经费支出</w:t>
      </w:r>
      <w:r>
        <w:rPr>
          <w:rFonts w:ascii="仿宋_GB2312" w:eastAsia="仿宋_GB2312"/>
          <w:b w:val="0"/>
          <w:sz w:val="32"/>
          <w:szCs w:val="32"/>
        </w:rPr>
        <w:t>。其中：因公出国（境）费支出0.00万元,占0.00%，与上年相比无变化；公务用车购置及运行维护费支出0.82万元，占100.00%，比上年减少1.13万元，下降57.95%，主要原因是：</w:t>
      </w:r>
      <w:r>
        <w:rPr>
          <w:rFonts w:hint="eastAsia" w:ascii="仿宋_GB2312" w:eastAsia="仿宋_GB2312"/>
          <w:b w:val="0"/>
          <w:sz w:val="32"/>
          <w:szCs w:val="32"/>
        </w:rPr>
        <w:t>严格落实八项规定，减少公务用车频次，减少公务用车购置及运行维护费</w:t>
      </w:r>
      <w:r>
        <w:rPr>
          <w:rFonts w:ascii="仿宋_GB2312" w:eastAsia="仿宋_GB2312"/>
          <w:b w:val="0"/>
          <w:sz w:val="32"/>
          <w:szCs w:val="32"/>
        </w:rPr>
        <w:t>；公务接待费支出0.00万元，占0.00%，与上年相比无变化。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公务用车购置及运行维护费0.82万元，其中：公务用车购置费0.00万元，公务用车运行维护费0.82万元。公务用车运行维护费开支内容包括</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车辆加油费、保险费、维修费。</w:t>
      </w:r>
      <w:r>
        <w:rPr>
          <w:rFonts w:ascii="仿宋_GB2312" w:eastAsia="仿宋_GB2312"/>
          <w:b w:val="0"/>
          <w:sz w:val="32"/>
          <w:szCs w:val="32"/>
        </w:rPr>
        <w:t>公务用车购置数0辆，公务用车保有量1辆。国有资产占用情况中固定资产车辆1辆，与公务用车保有量</w:t>
      </w:r>
      <w:r>
        <w:rPr>
          <w:rFonts w:hint="eastAsia" w:ascii="仿宋_GB2312" w:eastAsia="仿宋_GB2312"/>
          <w:b w:val="0"/>
          <w:sz w:val="32"/>
          <w:szCs w:val="32"/>
          <w:lang w:val="en-US" w:eastAsia="zh-CN"/>
        </w:rPr>
        <w:t>无</w:t>
      </w:r>
      <w:r>
        <w:rPr>
          <w:rFonts w:ascii="仿宋_GB2312" w:eastAsia="仿宋_GB2312"/>
          <w:b w:val="0"/>
          <w:sz w:val="32"/>
          <w:szCs w:val="32"/>
        </w:rPr>
        <w:t>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与全年预算相比，财政拨款“三公”经费支出全年预算数0.82万元，决算数0.82万元，预决算差异率0.00%，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。其中：因公出国（境）费全年预算数0.00万元，决算数0.00万元，预决算差异率0.00%，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。公务用车购置费全年预算数0.00万元，决算数0.00万元，预决算差异率0.00%，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。公务用车运行维护费全年预算数0.82万元，决算数0.82万元，预决算差异率0.00%，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。公务接待费全年预算数0.00万元，决算数0.00万元，预决算差异率0.00%，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2024年度中共库尔勒市委员会机构编制委员会办公室单位机关运行经费支出13.95万元，比上年减少13.48万元，下降49.14%，主要原因是：</w:t>
      </w:r>
      <w:r>
        <w:rPr>
          <w:rFonts w:hint="eastAsia" w:ascii="仿宋_GB2312" w:eastAsia="仿宋_GB2312"/>
          <w:b w:val="0"/>
          <w:sz w:val="32"/>
          <w:szCs w:val="32"/>
        </w:rPr>
        <w:t>本年无分级保护项目费12</w:t>
      </w:r>
      <w:r>
        <w:rPr>
          <w:rFonts w:hint="eastAsia" w:ascii="仿宋_GB2312" w:eastAsia="仿宋_GB2312"/>
          <w:b w:val="0"/>
          <w:sz w:val="32"/>
          <w:szCs w:val="32"/>
          <w:lang w:val="en-US" w:eastAsia="zh-CN"/>
        </w:rPr>
        <w:t>.</w:t>
      </w:r>
      <w:r>
        <w:rPr>
          <w:rFonts w:hint="eastAsia" w:ascii="仿宋_GB2312" w:eastAsia="仿宋_GB2312"/>
          <w:b w:val="0"/>
          <w:sz w:val="32"/>
          <w:szCs w:val="32"/>
        </w:rPr>
        <w:t>55</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hint="eastAsia" w:ascii="仿宋_GB2312" w:eastAsia="仿宋_GB2312"/>
          <w:b w:val="0"/>
          <w:sz w:val="32"/>
          <w:szCs w:val="32"/>
          <w:lang w:val="en-US" w:eastAsia="zh-CN"/>
        </w:rPr>
        <w:t>导致本年机关运行经费支出较上年减少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2024年度政府采购支出总额8.44万元，其中：政府采购货物支出7.96万元、政府采购工程支出0.00万元、政府采购服务支出0.48万元。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授予中小企业合同金额8.44万元，占政府采购支出总额的100.00%，其中：授予小微企业合同金额8.44万元，占政府采购支出总额的100.00%。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26.83万元，其中：副部（省）级及以上领导用车0辆、主要负责人用车1辆、机要通信用车0辆、应急保障用车0辆、执法执勤用车0辆、特种专业技术用车0辆、离退休干部服务用车0辆、其他用车0辆，其他用车主要是：</w:t>
      </w:r>
      <w:r>
        <w:rPr>
          <w:rFonts w:hint="eastAsia" w:ascii="仿宋_GB2312" w:eastAsia="仿宋_GB2312"/>
          <w:b w:val="0"/>
          <w:sz w:val="32"/>
          <w:szCs w:val="32"/>
          <w:lang w:val="en-US" w:eastAsia="zh-CN"/>
        </w:rPr>
        <w:t>公务用车1辆</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184.99</w:t>
      </w:r>
      <w:r>
        <w:rPr>
          <w:rFonts w:ascii="仿宋_GB2312" w:eastAsia="仿宋_GB2312"/>
          <w:b w:val="0"/>
          <w:sz w:val="32"/>
          <w:szCs w:val="32"/>
        </w:rPr>
        <w:t>万元，实际执行总额</w:t>
      </w:r>
      <w:r>
        <w:rPr>
          <w:rFonts w:hint="eastAsia" w:ascii="仿宋_GB2312" w:eastAsia="仿宋_GB2312"/>
          <w:b w:val="0"/>
          <w:sz w:val="32"/>
          <w:szCs w:val="32"/>
          <w:lang w:val="en-US" w:eastAsia="zh-CN"/>
        </w:rPr>
        <w:t>184.99</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r>
        <w:rPr>
          <w:rFonts w:ascii="仿宋_GB2312" w:eastAsia="仿宋_GB2312"/>
          <w:b w:val="0"/>
          <w:sz w:val="32"/>
          <w:szCs w:val="32"/>
        </w:rPr>
        <w:t>个，全年预算数</w:t>
      </w:r>
      <w:r>
        <w:rPr>
          <w:rFonts w:hint="eastAsia" w:ascii="仿宋_GB2312" w:eastAsia="仿宋_GB2312"/>
          <w:b w:val="0"/>
          <w:sz w:val="32"/>
          <w:szCs w:val="32"/>
          <w:lang w:val="en-US" w:eastAsia="zh-CN"/>
        </w:rPr>
        <w:t>0</w:t>
      </w:r>
      <w:r>
        <w:rPr>
          <w:rFonts w:ascii="仿宋_GB2312" w:eastAsia="仿宋_GB2312"/>
          <w:b w:val="0"/>
          <w:sz w:val="32"/>
          <w:szCs w:val="32"/>
        </w:rPr>
        <w:t>万元，全年执行数</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w:t>
      </w:r>
      <w:r>
        <w:rPr>
          <w:rFonts w:hint="eastAsia" w:ascii="仿宋_GB2312" w:eastAsia="仿宋_GB2312"/>
          <w:b w:val="0"/>
          <w:sz w:val="32"/>
          <w:szCs w:val="32"/>
        </w:rPr>
        <w:t>开展绩效评价，提高了绩效工作管理水平，科学制定目标，促进了绩效目标顺利实现，提高了项目资金使用的绩效意识，以便项目实施完成，进行跟踪问效评价，对下一年此类项目预算编制提供参考。</w:t>
      </w:r>
      <w:r>
        <w:rPr>
          <w:rFonts w:ascii="仿宋_GB2312" w:eastAsia="仿宋_GB2312"/>
          <w:b w:val="0"/>
          <w:sz w:val="32"/>
          <w:szCs w:val="32"/>
        </w:rPr>
        <w:t>发现的问题及原因：</w:t>
      </w:r>
      <w:r>
        <w:rPr>
          <w:rFonts w:hint="eastAsia" w:ascii="仿宋_GB2312" w:eastAsia="仿宋_GB2312"/>
          <w:b w:val="0"/>
          <w:kern w:val="0"/>
          <w:sz w:val="32"/>
          <w:szCs w:val="32"/>
          <w:lang w:eastAsia="en-US"/>
        </w:rPr>
        <w:t>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意识不高，对于指标的编制还不够完善。评价工作还存在自我审定的局限性，影响评价质量</w:t>
      </w:r>
      <w:r>
        <w:rPr>
          <w:rFonts w:ascii="仿宋_GB2312" w:eastAsia="仿宋_GB2312"/>
          <w:b w:val="0"/>
          <w:sz w:val="32"/>
          <w:szCs w:val="32"/>
        </w:rPr>
        <w:t>。下一步改进措施：</w:t>
      </w:r>
      <w:r>
        <w:rPr>
          <w:rFonts w:hint="eastAsia" w:ascii="仿宋_GB2312" w:eastAsia="仿宋_GB2312"/>
          <w:b w:val="0"/>
          <w:kern w:val="0"/>
          <w:sz w:val="32"/>
          <w:szCs w:val="32"/>
          <w:lang w:eastAsia="en-US"/>
        </w:rPr>
        <w:t>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121285</wp:posOffset>
            </wp:positionH>
            <wp:positionV relativeFrom="paragraph">
              <wp:posOffset>263525</wp:posOffset>
            </wp:positionV>
            <wp:extent cx="5637530" cy="6439535"/>
            <wp:effectExtent l="0" t="0" r="1270" b="184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37530" cy="643953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279400</wp:posOffset>
            </wp:positionH>
            <wp:positionV relativeFrom="paragraph">
              <wp:posOffset>0</wp:posOffset>
            </wp:positionV>
            <wp:extent cx="5476875" cy="4215765"/>
            <wp:effectExtent l="0" t="0" r="9525" b="1333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grayscl/>
                    </a:blip>
                    <a:stretch>
                      <a:fillRect/>
                    </a:stretch>
                  </pic:blipFill>
                  <pic:spPr>
                    <a:xfrm>
                      <a:off x="0" y="0"/>
                      <a:ext cx="5476875" cy="421576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265430</wp:posOffset>
            </wp:positionH>
            <wp:positionV relativeFrom="paragraph">
              <wp:posOffset>0</wp:posOffset>
            </wp:positionV>
            <wp:extent cx="5481955" cy="6176010"/>
            <wp:effectExtent l="0" t="0" r="4445" b="1524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grayscl/>
                    </a:blip>
                    <a:stretch>
                      <a:fillRect/>
                    </a:stretch>
                  </pic:blipFill>
                  <pic:spPr>
                    <a:xfrm>
                      <a:off x="0" y="0"/>
                      <a:ext cx="5481955" cy="61760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96520</wp:posOffset>
            </wp:positionH>
            <wp:positionV relativeFrom="paragraph">
              <wp:posOffset>263525</wp:posOffset>
            </wp:positionV>
            <wp:extent cx="5668010" cy="5642610"/>
            <wp:effectExtent l="0" t="0" r="8890" b="1524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668010" cy="564261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181610</wp:posOffset>
            </wp:positionH>
            <wp:positionV relativeFrom="paragraph">
              <wp:posOffset>0</wp:posOffset>
            </wp:positionV>
            <wp:extent cx="5582920" cy="4910455"/>
            <wp:effectExtent l="0" t="0" r="17780" b="444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grayscl/>
                    </a:blip>
                    <a:stretch>
                      <a:fillRect/>
                    </a:stretch>
                  </pic:blipFill>
                  <pic:spPr>
                    <a:xfrm>
                      <a:off x="0" y="0"/>
                      <a:ext cx="5582920" cy="491045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-176530</wp:posOffset>
            </wp:positionH>
            <wp:positionV relativeFrom="paragraph">
              <wp:posOffset>213360</wp:posOffset>
            </wp:positionV>
            <wp:extent cx="6094730" cy="4959985"/>
            <wp:effectExtent l="0" t="0" r="1270" b="1206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6094730" cy="495998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inline distT="0" distB="0" distL="114300" distR="114300">
            <wp:extent cx="5485130" cy="1546225"/>
            <wp:effectExtent l="0" t="0" r="1270"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5485130" cy="154622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inline distT="0" distB="0" distL="114300" distR="114300">
            <wp:extent cx="5479415" cy="1486535"/>
            <wp:effectExtent l="0" t="0" r="6985" b="698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3"/>
                    <a:stretch>
                      <a:fillRect/>
                    </a:stretch>
                  </pic:blipFill>
                  <pic:spPr>
                    <a:xfrm>
                      <a:off x="0" y="0"/>
                      <a:ext cx="5479415" cy="148653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bookmarkStart w:id="0" w:name="_GoBack"/>
      <w:bookmarkEnd w:id="0"/>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279400</wp:posOffset>
            </wp:positionH>
            <wp:positionV relativeFrom="paragraph">
              <wp:posOffset>0</wp:posOffset>
            </wp:positionV>
            <wp:extent cx="5476240" cy="1275080"/>
            <wp:effectExtent l="0" t="0" r="10160" b="127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76240" cy="127508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D1F5A"/>
    <w:rsid w:val="05315411"/>
    <w:rsid w:val="08A36887"/>
    <w:rsid w:val="0B737155"/>
    <w:rsid w:val="116E61A6"/>
    <w:rsid w:val="185660F9"/>
    <w:rsid w:val="19790C6A"/>
    <w:rsid w:val="1B3119A5"/>
    <w:rsid w:val="221E7789"/>
    <w:rsid w:val="27031211"/>
    <w:rsid w:val="2704340F"/>
    <w:rsid w:val="274B1605"/>
    <w:rsid w:val="277C1DD4"/>
    <w:rsid w:val="27CF1BDE"/>
    <w:rsid w:val="284041CC"/>
    <w:rsid w:val="284A5CA4"/>
    <w:rsid w:val="29996761"/>
    <w:rsid w:val="29E47150"/>
    <w:rsid w:val="2BCC3368"/>
    <w:rsid w:val="2CD12354"/>
    <w:rsid w:val="2D132BDE"/>
    <w:rsid w:val="3278255C"/>
    <w:rsid w:val="37A543D8"/>
    <w:rsid w:val="37D57125"/>
    <w:rsid w:val="39FC40D7"/>
    <w:rsid w:val="3DD24C6A"/>
    <w:rsid w:val="41E221A4"/>
    <w:rsid w:val="42646EFA"/>
    <w:rsid w:val="43521101"/>
    <w:rsid w:val="47446A78"/>
    <w:rsid w:val="49FB72AE"/>
    <w:rsid w:val="4ADB2DDC"/>
    <w:rsid w:val="4B6B5A76"/>
    <w:rsid w:val="4E7E09D4"/>
    <w:rsid w:val="506640F7"/>
    <w:rsid w:val="511F5AA4"/>
    <w:rsid w:val="528E36FC"/>
    <w:rsid w:val="54C2149E"/>
    <w:rsid w:val="558B6054"/>
    <w:rsid w:val="58BA0D1E"/>
    <w:rsid w:val="5CFA2018"/>
    <w:rsid w:val="5E317B16"/>
    <w:rsid w:val="5FBE6E5B"/>
    <w:rsid w:val="60B31DB3"/>
    <w:rsid w:val="6A383C54"/>
    <w:rsid w:val="6C6454E2"/>
    <w:rsid w:val="6FE165FC"/>
    <w:rsid w:val="719515E7"/>
    <w:rsid w:val="768A49EA"/>
    <w:rsid w:val="78FF6291"/>
    <w:rsid w:val="790703AA"/>
    <w:rsid w:val="7B35442C"/>
    <w:rsid w:val="7B4C38D7"/>
    <w:rsid w:val="7DF231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TotalTime>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2025-08-13T02:34:00Z</dcterms:created>
  <dc:creator>Administrator</dc:creator>
  <cp:lastModifiedBy>lenovo</cp:lastModifiedBy>
  <dcterms:modified xsi:type="dcterms:W3CDTF">2025-08-19T11:24:06Z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E89927C59B4E4562A46DA3BB20056B54_13</vt:lpwstr>
  </property>
</Properties>
</file>