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eastAsia="zh-CN"/>
        </w:rPr>
        <w:t>库尔勒市阿瓦提乡人民政府</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rPr>
      </w:pPr>
      <w:r>
        <w:rPr>
          <w:rStyle w:val="8"/>
          <w:rFonts w:hint="eastAsia" w:ascii="黑体" w:hAnsi="黑体" w:eastAsia="黑体" w:cs="黑体"/>
          <w:b w:val="0"/>
          <w:bCs/>
          <w:color w:val="auto"/>
          <w:spacing w:val="-4"/>
          <w:sz w:val="32"/>
          <w:szCs w:val="32"/>
          <w:highlight w:val="none"/>
          <w:lang w:val="en-US" w:eastAsia="zh-CN"/>
        </w:rPr>
        <w:t>(一)</w:t>
      </w:r>
      <w:r>
        <w:rPr>
          <w:rStyle w:val="8"/>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keepNext w:val="0"/>
        <w:keepLines w:val="0"/>
        <w:pageBreakBefore w:val="0"/>
        <w:widowControl w:val="0"/>
        <w:kinsoku/>
        <w:wordWrap/>
        <w:overflowPunct/>
        <w:topLinePunct w:val="0"/>
        <w:autoSpaceDE w:val="0"/>
        <w:autoSpaceDN w:val="0"/>
        <w:bidi w:val="0"/>
        <w:adjustRightInd w:val="0"/>
        <w:ind w:firstLine="640" w:firstLineChars="200"/>
        <w:jc w:val="left"/>
        <w:textAlignment w:val="auto"/>
        <w:rPr>
          <w:rFonts w:hint="default" w:ascii="仿宋" w:hAnsi="仿宋" w:eastAsia="仿宋" w:cs="仿宋"/>
          <w:color w:val="auto"/>
          <w:kern w:val="2"/>
          <w:sz w:val="32"/>
          <w:szCs w:val="32"/>
          <w:highlight w:val="none"/>
          <w:lang w:val="en-US" w:eastAsia="zh-CN" w:bidi="ar-SA"/>
        </w:rPr>
      </w:pPr>
      <w:r>
        <w:rPr>
          <w:rFonts w:hint="default" w:ascii="仿宋" w:hAnsi="仿宋" w:eastAsia="仿宋" w:cs="仿宋"/>
          <w:color w:val="auto"/>
          <w:kern w:val="2"/>
          <w:sz w:val="32"/>
          <w:szCs w:val="32"/>
          <w:highlight w:val="none"/>
          <w:lang w:val="en-US" w:eastAsia="zh-CN" w:bidi="ar-SA"/>
        </w:rPr>
        <w:t>落实国家政策，严格依法行政，发挥经济管理职能，加强政策引导，制定发展规划，服务市场主体和营造发展环境，大力促进社会事业发展，发展乡村经济、文化和社会事业，提供公共服务，维护社会稳定，构建社会主义和谐。按照库党办字【2020】38号文件，设置党建办公室、党政办公室、经济发展办公室、社会事务办公室和综合执法办公室等5个综合性办公室。</w:t>
      </w:r>
    </w:p>
    <w:p>
      <w:pPr>
        <w:keepNext w:val="0"/>
        <w:keepLines w:val="0"/>
        <w:pageBreakBefore w:val="0"/>
        <w:widowControl w:val="0"/>
        <w:kinsoku/>
        <w:wordWrap/>
        <w:overflowPunct/>
        <w:topLinePunct w:val="0"/>
        <w:autoSpaceDE w:val="0"/>
        <w:autoSpaceDN w:val="0"/>
        <w:bidi w:val="0"/>
        <w:adjustRightInd w:val="0"/>
        <w:ind w:firstLine="640" w:firstLineChars="200"/>
        <w:jc w:val="left"/>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库尔勒市阿瓦提乡党委、政府在市委领导下，负责贯彻落实新时代党的组织路线和以</w:t>
      </w:r>
      <w:bookmarkStart w:id="0" w:name="_GoBack"/>
      <w:bookmarkEnd w:id="0"/>
      <w:r>
        <w:rPr>
          <w:rFonts w:hint="eastAsia" w:ascii="仿宋" w:hAnsi="仿宋" w:eastAsia="仿宋" w:cs="仿宋"/>
          <w:color w:val="auto"/>
          <w:kern w:val="2"/>
          <w:sz w:val="32"/>
          <w:szCs w:val="32"/>
          <w:highlight w:val="none"/>
          <w:lang w:val="en-US" w:eastAsia="zh-CN" w:bidi="ar-SA"/>
        </w:rPr>
        <w:t>习近平同志为核心的党中央治疆方略、聚焦服务社会稳定和长治久安总目标，落实党中央、自治区党委、州委和县市委关于组织体系、领导班子建设，领导干部队伍、公务员队伍、人才队伍、离退休干部建设的方针政策和决策部署。主要职责是：1、执行本级人民代表大会的决议和上级国家行政机关的决定和命令，发布决定和命令。2、执行本行政区域内的经济和社会发展计划、预算，管理本行政区域内的经济、教育、科学、文化、卫生、体育事业、财政、民政、司法行政、计划生育等行政工作。3、保护社会主义的全民所有的财产和劳动群众集体所有的财产，保护公民私人所有的合法财产，维护社会秩序，保障公民的人身权利、民主权利和其他权利。4、保护各种经济组织的合法权益。5、保障少数民族的权利和尊重少数民族的风俗习惯。6、办理上级人民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5"/>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库尔勒市阿瓦提乡人民政府编制数103人，实有人数128人，其中：在职103人；退休25人；离休0人。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2023年，库尔勒市阿瓦提乡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p>
    <w:p>
      <w:pPr>
        <w:keepNext w:val="0"/>
        <w:keepLines w:val="0"/>
        <w:pageBreakBefore w:val="0"/>
        <w:widowControl w:val="0"/>
        <w:kinsoku/>
        <w:wordWrap/>
        <w:overflowPunct/>
        <w:topLinePunct w:val="0"/>
        <w:autoSpaceDE w:val="0"/>
        <w:autoSpaceDN w:val="0"/>
        <w:bidi w:val="0"/>
        <w:adjustRightInd w:val="0"/>
        <w:ind w:firstLine="640" w:firstLineChars="200"/>
        <w:jc w:val="left"/>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深入学习贯彻党的二十大精神，坚持以习近平新时代中国特色社会主义思想为指引，着力解决突出问题，深入推进干部能力建设，把坚定理想信念作为根本目标、把培育先进典型作为重要举措、把党群共建作为重要内容、把创建活动作为重要载体，开展好每月主题党日和每周政治学习。</w:t>
      </w:r>
    </w:p>
    <w:p>
      <w:pPr>
        <w:pStyle w:val="5"/>
        <w:pageBreakBefore w:val="0"/>
        <w:kinsoku/>
        <w:wordWrap/>
        <w:overflowPunct/>
        <w:topLinePunct w:val="0"/>
        <w:autoSpaceDE/>
        <w:autoSpaceDN/>
        <w:bidi w:val="0"/>
        <w:adjustRightInd/>
        <w:spacing w:before="40" w:beforeAutospacing="0" w:after="0" w:afterAutospacing="0" w:line="360" w:lineRule="auto"/>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聚焦“两个维护”，把政治建设摆在首位、落到实处。推动各级党组织和广大党员坚决落实“两个维护”；深入学习贯彻习近平新时代中国特色社会主义思想和党的二十大精神。</w:t>
      </w:r>
    </w:p>
    <w:p>
      <w:pPr>
        <w:pStyle w:val="5"/>
        <w:pageBreakBefore w:val="0"/>
        <w:kinsoku/>
        <w:wordWrap/>
        <w:overflowPunct/>
        <w:topLinePunct w:val="0"/>
        <w:autoSpaceDE/>
        <w:autoSpaceDN/>
        <w:bidi w:val="0"/>
        <w:adjustRightInd/>
        <w:spacing w:before="40" w:beforeAutospacing="0" w:after="0" w:afterAutospacing="0" w:line="360" w:lineRule="auto"/>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聚焦高素质专业化，打造忠诚干净担当的干部队伍。严格标准，坚持正确用人导向；严格教育，推进干部能力建设；严格考察，着力考准考实干部；严格考核，提升工作动能；严管与厚爱并重，激励干部新担当新作为。</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聚焦组织力提升，推进基层党组织全面进步、全面过硬。层层压实责任；全力推进抓党建促脱贫；推进“九项重点任务”落实；统筹推进城市等其他领域党建工作；全面从严加强党员教育管理。</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库尔勒市阿瓦提乡人民政府2023年通过本部门预算支出，确保了103名在职人员的工资、津贴、补贴、社保、绩效、公积金等以及25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2023年我部门年初安排预算数为6166.38万元，其中:上级安排3030万元,本级安排3,136.38万元，其他资金0万元。</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color w:val="auto"/>
          <w:sz w:val="32"/>
          <w:szCs w:val="32"/>
          <w:highlight w:val="none"/>
          <w:lang w:val="en-US" w:eastAsia="zh-CN"/>
        </w:rPr>
        <w:t>6166.38</w:t>
      </w:r>
      <w:r>
        <w:rPr>
          <w:rFonts w:hint="eastAsia" w:ascii="仿宋" w:hAnsi="仿宋" w:eastAsia="仿宋" w:cs="仿宋"/>
          <w:b w:val="0"/>
          <w:bCs/>
          <w:color w:val="auto"/>
          <w:sz w:val="32"/>
          <w:szCs w:val="32"/>
          <w:highlight w:val="none"/>
          <w:lang w:val="en-US" w:eastAsia="zh-CN"/>
        </w:rPr>
        <w:t>万元，年中调整数+3419.25万元，调整后全年预算数9585.63万元，预算调整率55.45%。</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w:t>
      </w:r>
      <w:r>
        <w:rPr>
          <w:rFonts w:hint="eastAsia" w:ascii="仿宋" w:hAnsi="仿宋" w:eastAsia="仿宋" w:cs="仿宋"/>
          <w:b w:val="0"/>
          <w:bCs/>
          <w:color w:val="auto"/>
          <w:kern w:val="2"/>
          <w:sz w:val="32"/>
          <w:szCs w:val="32"/>
          <w:highlight w:val="none"/>
          <w:lang w:val="en-US" w:eastAsia="zh-CN" w:bidi="ar-SA"/>
        </w:rPr>
        <w:t>部门整体支出为9585.63万元，其中：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1）基本支出2649.14万元，主要用于：基本工资、津贴补贴、奖金、机关事业单位基本养老保险缴费、职业年金缴费、职工基本医疗保险缴费、办公费、差旅费、维修（护）费、福利费、退休费，抚恤金，生活补助，其他个人补助支出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val="0"/>
          <w:bCs/>
          <w:color w:val="auto"/>
          <w:kern w:val="2"/>
          <w:sz w:val="32"/>
          <w:szCs w:val="32"/>
          <w:highlight w:val="none"/>
          <w:lang w:val="en-US" w:eastAsia="zh-CN" w:bidi="ar-SA"/>
        </w:rPr>
        <w:t>（2）项目支出6936.49万元，主要</w:t>
      </w:r>
      <w:r>
        <w:rPr>
          <w:rFonts w:hint="eastAsia" w:ascii="仿宋" w:hAnsi="仿宋" w:eastAsia="仿宋" w:cs="仿宋"/>
          <w:color w:val="auto"/>
          <w:sz w:val="32"/>
          <w:szCs w:val="32"/>
          <w:highlight w:val="none"/>
          <w:lang w:val="en-US" w:eastAsia="zh-CN"/>
        </w:rPr>
        <w:t>用于阿瓦提乡阿克艾日克村科普馆2021年工程项目53.85万元，阿瓦提乡吾夏铁日克村村级组织活动场所建设项目90万元，阿瓦提乡吾夏铁日克村人居环境整治项目54.15万元，阿瓦提乡旅游建设项目308.79万元，阿瓦提乡强布拉村文化阵地项目26万元，春节前农民工工资项目18万元，阿瓦提乡吾夏克铁热克主体香丽公园及人居环境整治项目款项目50万元，阿瓦提乡吾夏铁日克乡村振兴示范村提升项目500万元，阿瓦提乡田园美食城建设项目122.31万元，阿瓦提乡小兰干村人居环境整治项目500万元，阿瓦提乡小兰干村产品加工房建设项目725万元，阿瓦提乡小兰干村飞线整治项目50万元，阿瓦提乡小兰干村污水处理建设项目1000万元，阿瓦提乡小兰干村保鲜库项目1500万元，2022年棉花目标价格补贴项目1661.18万元，阿瓦提乡吾夏铁日克村污水处理项目126.36万元，阿瓦提乡国企退休社会化管理项目0.1万元，阿瓦提乡2021年村级组织活动场所及五小场所建设项目150.78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2023年我部门基本支出年初预算安排2565.77万元，全年预算数2649.14万元，全年实际支出数2649.14万元，其中：人员经费2444.7万元，公用经费204.44万元。全年预算执行率100.00%。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pPr>
        <w:pStyle w:val="2"/>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2023年本单位共安排18个项目，全年预算数为6936.49万元，全年实际支出数6936.49万元，执行率100.00%。</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其中:上级安排项目14个6437.39万元，本级安排项目4个499.1万元,其他资金安排项目0个0万元。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8"/>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我单位将部门单位整体绩效目标细化分解为具体的绩效指标，一级指标共1条，二级指标共1条，三级指标共4条，其中量化指标条数共4条，所有绩效指标均通过清晰、可衡量的指标值予以体现。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数量指标1：覆盖基层组织个数,预期指标值为：&gt;=8个；监控节点完成值：=8个；评价实际完成值：=8个；指标完成率：100.00%；成效分析：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，提高了工作效率或改善了工作质量及服务水平。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数量指标2：工作队在职人数,预期指标值为：&gt;=40人；监控节点完成值：=40人；评价实际完成值：=40人；指标完成率：100.00%；成效分析：通过单位正常运转</w:t>
      </w:r>
      <w:r>
        <w:rPr>
          <w:rStyle w:val="8"/>
          <w:rFonts w:hint="eastAsia" w:ascii="仿宋" w:hAnsi="仿宋" w:eastAsia="仿宋" w:cs="仿宋"/>
          <w:b w:val="0"/>
          <w:color w:val="auto"/>
          <w:spacing w:val="-4"/>
          <w:sz w:val="32"/>
          <w:szCs w:val="32"/>
          <w:highlight w:val="none"/>
          <w:lang w:val="en-US" w:eastAsia="zh-CN"/>
        </w:rPr>
        <w:t>，提高了工作效率或改善了工作质量及服务水平。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数量指标3：</w:t>
      </w:r>
      <w:r>
        <w:rPr>
          <w:rStyle w:val="8"/>
          <w:rFonts w:hint="eastAsia" w:ascii="仿宋" w:hAnsi="仿宋" w:eastAsia="仿宋" w:cs="仿宋"/>
          <w:b w:val="0"/>
          <w:color w:val="auto"/>
          <w:spacing w:val="-4"/>
          <w:kern w:val="2"/>
          <w:sz w:val="32"/>
          <w:szCs w:val="32"/>
          <w:highlight w:val="none"/>
          <w:lang w:val="en-US" w:eastAsia="zh-CN" w:bidi="ar-SA"/>
        </w:rPr>
        <w:t>农牧民实用技能培训场次数,</w:t>
      </w:r>
      <w:r>
        <w:rPr>
          <w:rStyle w:val="8"/>
          <w:rFonts w:hint="eastAsia" w:ascii="仿宋" w:hAnsi="仿宋" w:eastAsia="仿宋" w:cs="仿宋"/>
          <w:b w:val="0"/>
          <w:bCs/>
          <w:color w:val="auto"/>
          <w:spacing w:val="-4"/>
          <w:sz w:val="32"/>
          <w:szCs w:val="32"/>
          <w:highlight w:val="none"/>
          <w:lang w:val="en-US" w:eastAsia="zh-CN"/>
        </w:rPr>
        <w:t>预期指标值为：</w:t>
      </w:r>
      <w:r>
        <w:rPr>
          <w:rStyle w:val="8"/>
          <w:rFonts w:hint="eastAsia" w:ascii="仿宋" w:hAnsi="仿宋" w:eastAsia="仿宋" w:cs="仿宋"/>
          <w:b w:val="0"/>
          <w:color w:val="auto"/>
          <w:spacing w:val="-4"/>
          <w:kern w:val="2"/>
          <w:sz w:val="32"/>
          <w:szCs w:val="32"/>
          <w:highlight w:val="none"/>
          <w:lang w:val="en-US" w:eastAsia="zh-CN" w:bidi="ar-SA"/>
        </w:rPr>
        <w:t>&gt;=10次</w:t>
      </w:r>
      <w:r>
        <w:rPr>
          <w:rStyle w:val="8"/>
          <w:rFonts w:hint="eastAsia" w:ascii="仿宋" w:hAnsi="仿宋" w:eastAsia="仿宋" w:cs="仿宋"/>
          <w:b w:val="0"/>
          <w:bCs/>
          <w:color w:val="auto"/>
          <w:spacing w:val="-4"/>
          <w:sz w:val="32"/>
          <w:szCs w:val="32"/>
          <w:highlight w:val="none"/>
          <w:lang w:val="en-US" w:eastAsia="zh-CN"/>
        </w:rPr>
        <w:t>；监控节点完成值：</w:t>
      </w:r>
      <w:r>
        <w:rPr>
          <w:rStyle w:val="8"/>
          <w:rFonts w:hint="eastAsia" w:ascii="仿宋" w:hAnsi="仿宋" w:eastAsia="仿宋" w:cs="仿宋"/>
          <w:b w:val="0"/>
          <w:color w:val="auto"/>
          <w:spacing w:val="-4"/>
          <w:kern w:val="2"/>
          <w:sz w:val="32"/>
          <w:szCs w:val="32"/>
          <w:highlight w:val="none"/>
          <w:lang w:val="en-US" w:eastAsia="zh-CN" w:bidi="ar-SA"/>
        </w:rPr>
        <w:t>=10次</w:t>
      </w:r>
      <w:r>
        <w:rPr>
          <w:rStyle w:val="8"/>
          <w:rFonts w:hint="eastAsia" w:ascii="仿宋" w:hAnsi="仿宋" w:eastAsia="仿宋" w:cs="仿宋"/>
          <w:b w:val="0"/>
          <w:bCs/>
          <w:color w:val="auto"/>
          <w:spacing w:val="-4"/>
          <w:sz w:val="32"/>
          <w:szCs w:val="32"/>
          <w:highlight w:val="none"/>
          <w:lang w:val="en-US" w:eastAsia="zh-CN"/>
        </w:rPr>
        <w:t>；评价实际完成值：</w:t>
      </w:r>
      <w:r>
        <w:rPr>
          <w:rStyle w:val="8"/>
          <w:rFonts w:hint="eastAsia" w:ascii="仿宋" w:hAnsi="仿宋" w:eastAsia="仿宋" w:cs="仿宋"/>
          <w:b w:val="0"/>
          <w:color w:val="auto"/>
          <w:spacing w:val="-4"/>
          <w:kern w:val="2"/>
          <w:sz w:val="32"/>
          <w:szCs w:val="32"/>
          <w:highlight w:val="none"/>
          <w:lang w:val="en-US" w:eastAsia="zh-CN" w:bidi="ar-SA"/>
        </w:rPr>
        <w:t>=10次</w:t>
      </w:r>
      <w:r>
        <w:rPr>
          <w:rStyle w:val="8"/>
          <w:rFonts w:hint="eastAsia" w:ascii="仿宋" w:hAnsi="仿宋" w:eastAsia="仿宋" w:cs="仿宋"/>
          <w:b w:val="0"/>
          <w:bCs/>
          <w:color w:val="auto"/>
          <w:spacing w:val="-4"/>
          <w:sz w:val="32"/>
          <w:szCs w:val="32"/>
          <w:highlight w:val="none"/>
          <w:lang w:val="en-US" w:eastAsia="zh-CN"/>
        </w:rPr>
        <w:t>；指标完成率：100.00%；成效分析：通过单位正常运转</w:t>
      </w:r>
      <w:r>
        <w:rPr>
          <w:rStyle w:val="8"/>
          <w:rFonts w:hint="eastAsia" w:ascii="仿宋" w:hAnsi="仿宋" w:eastAsia="仿宋" w:cs="仿宋"/>
          <w:b w:val="0"/>
          <w:color w:val="auto"/>
          <w:spacing w:val="-4"/>
          <w:sz w:val="32"/>
          <w:szCs w:val="32"/>
          <w:highlight w:val="none"/>
          <w:lang w:val="en-US" w:eastAsia="zh-CN"/>
        </w:rPr>
        <w:t>，提高了工作效率或改善了工作质量及服务水平。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   数量指标4：</w:t>
      </w:r>
      <w:r>
        <w:rPr>
          <w:rStyle w:val="8"/>
          <w:rFonts w:hint="eastAsia" w:ascii="仿宋" w:hAnsi="仿宋" w:eastAsia="仿宋" w:cs="仿宋"/>
          <w:b w:val="0"/>
          <w:bCs/>
          <w:color w:val="auto"/>
          <w:spacing w:val="-4"/>
          <w:kern w:val="2"/>
          <w:sz w:val="32"/>
          <w:szCs w:val="32"/>
          <w:highlight w:val="none"/>
          <w:lang w:val="en-US" w:eastAsia="zh-CN" w:bidi="ar-SA"/>
        </w:rPr>
        <w:t>为民办实事件数量,</w:t>
      </w:r>
      <w:r>
        <w:rPr>
          <w:rStyle w:val="8"/>
          <w:rFonts w:hint="eastAsia" w:ascii="仿宋" w:hAnsi="仿宋" w:eastAsia="仿宋" w:cs="仿宋"/>
          <w:b w:val="0"/>
          <w:bCs/>
          <w:color w:val="auto"/>
          <w:spacing w:val="-4"/>
          <w:sz w:val="32"/>
          <w:szCs w:val="32"/>
          <w:highlight w:val="none"/>
          <w:lang w:val="en-US" w:eastAsia="zh-CN"/>
        </w:rPr>
        <w:t>预期指标值为：</w:t>
      </w:r>
      <w:r>
        <w:rPr>
          <w:rStyle w:val="8"/>
          <w:rFonts w:hint="eastAsia" w:ascii="仿宋" w:hAnsi="仿宋" w:eastAsia="仿宋" w:cs="仿宋"/>
          <w:b w:val="0"/>
          <w:bCs/>
          <w:color w:val="auto"/>
          <w:spacing w:val="-4"/>
          <w:kern w:val="2"/>
          <w:sz w:val="32"/>
          <w:szCs w:val="32"/>
          <w:highlight w:val="none"/>
          <w:lang w:val="en-US" w:eastAsia="zh-CN" w:bidi="ar-SA"/>
        </w:rPr>
        <w:t>&gt;=10件</w:t>
      </w:r>
      <w:r>
        <w:rPr>
          <w:rStyle w:val="8"/>
          <w:rFonts w:hint="eastAsia" w:ascii="仿宋" w:hAnsi="仿宋" w:eastAsia="仿宋" w:cs="仿宋"/>
          <w:b w:val="0"/>
          <w:bCs/>
          <w:color w:val="auto"/>
          <w:spacing w:val="-4"/>
          <w:sz w:val="32"/>
          <w:szCs w:val="32"/>
          <w:highlight w:val="none"/>
          <w:lang w:val="en-US" w:eastAsia="zh-CN"/>
        </w:rPr>
        <w:t>；监控节点完成值：</w:t>
      </w:r>
      <w:r>
        <w:rPr>
          <w:rStyle w:val="8"/>
          <w:rFonts w:hint="eastAsia" w:ascii="仿宋" w:hAnsi="仿宋" w:eastAsia="仿宋" w:cs="仿宋"/>
          <w:b w:val="0"/>
          <w:bCs/>
          <w:color w:val="auto"/>
          <w:spacing w:val="-4"/>
          <w:kern w:val="2"/>
          <w:sz w:val="32"/>
          <w:szCs w:val="32"/>
          <w:highlight w:val="none"/>
          <w:lang w:val="en-US" w:eastAsia="zh-CN" w:bidi="ar-SA"/>
        </w:rPr>
        <w:t>=10件</w:t>
      </w:r>
      <w:r>
        <w:rPr>
          <w:rStyle w:val="8"/>
          <w:rFonts w:hint="eastAsia" w:ascii="仿宋" w:hAnsi="仿宋" w:eastAsia="仿宋" w:cs="仿宋"/>
          <w:b w:val="0"/>
          <w:bCs/>
          <w:color w:val="auto"/>
          <w:spacing w:val="-4"/>
          <w:sz w:val="32"/>
          <w:szCs w:val="32"/>
          <w:highlight w:val="none"/>
          <w:lang w:val="en-US" w:eastAsia="zh-CN"/>
        </w:rPr>
        <w:t>；评价实际完成值：</w:t>
      </w:r>
      <w:r>
        <w:rPr>
          <w:rStyle w:val="8"/>
          <w:rFonts w:hint="eastAsia" w:ascii="仿宋" w:hAnsi="仿宋" w:eastAsia="仿宋" w:cs="仿宋"/>
          <w:b w:val="0"/>
          <w:bCs/>
          <w:color w:val="auto"/>
          <w:spacing w:val="-4"/>
          <w:kern w:val="2"/>
          <w:sz w:val="32"/>
          <w:szCs w:val="32"/>
          <w:highlight w:val="none"/>
          <w:lang w:val="en-US" w:eastAsia="zh-CN" w:bidi="ar-SA"/>
        </w:rPr>
        <w:t>=10件</w:t>
      </w:r>
      <w:r>
        <w:rPr>
          <w:rStyle w:val="8"/>
          <w:rFonts w:hint="eastAsia" w:ascii="仿宋" w:hAnsi="仿宋" w:eastAsia="仿宋" w:cs="仿宋"/>
          <w:b w:val="0"/>
          <w:bCs/>
          <w:color w:val="auto"/>
          <w:spacing w:val="-4"/>
          <w:sz w:val="32"/>
          <w:szCs w:val="32"/>
          <w:highlight w:val="none"/>
          <w:lang w:val="en-US" w:eastAsia="zh-CN"/>
        </w:rPr>
        <w:t>；指标完成率：100.00%；成效分析：通过单位正常运转</w:t>
      </w:r>
      <w:r>
        <w:rPr>
          <w:rStyle w:val="8"/>
          <w:rFonts w:hint="eastAsia" w:ascii="仿宋" w:hAnsi="仿宋" w:eastAsia="仿宋" w:cs="仿宋"/>
          <w:b w:val="0"/>
          <w:color w:val="auto"/>
          <w:spacing w:val="-4"/>
          <w:sz w:val="32"/>
          <w:szCs w:val="32"/>
          <w:highlight w:val="none"/>
          <w:lang w:val="en-US" w:eastAsia="zh-CN"/>
        </w:rPr>
        <w:t>，提高了工作效率或改善了工作质量及服务水平。</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ascii="黑体" w:hAnsi="黑体" w:eastAsia="黑体"/>
          <w:b w:val="0"/>
          <w:bCs w:val="0"/>
          <w:color w:val="auto"/>
          <w:spacing w:val="-4"/>
          <w:sz w:val="32"/>
          <w:szCs w:val="32"/>
          <w:highlight w:val="none"/>
        </w:rPr>
      </w:pPr>
      <w:r>
        <w:rPr>
          <w:rStyle w:val="8"/>
          <w:rFonts w:hint="eastAsia" w:ascii="黑体" w:hAnsi="黑体" w:eastAsia="黑体"/>
          <w:b w:val="0"/>
          <w:bCs w:val="0"/>
          <w:color w:val="auto"/>
          <w:spacing w:val="-4"/>
          <w:sz w:val="32"/>
          <w:szCs w:val="32"/>
          <w:highlight w:val="none"/>
          <w:lang w:val="en-US" w:eastAsia="zh-CN"/>
        </w:rPr>
        <w:t>四、</w:t>
      </w:r>
      <w:r>
        <w:rPr>
          <w:rStyle w:val="8"/>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五、</w:t>
      </w:r>
      <w:r>
        <w:rPr>
          <w:rStyle w:val="8"/>
          <w:rFonts w:hint="eastAsia" w:ascii="黑体" w:hAnsi="黑体" w:eastAsia="黑体" w:cs="黑体"/>
          <w:b w:val="0"/>
          <w:bCs w:val="0"/>
          <w:color w:val="auto"/>
          <w:spacing w:val="-4"/>
          <w:sz w:val="32"/>
          <w:szCs w:val="32"/>
          <w:highlight w:val="none"/>
        </w:rPr>
        <w:t>存在的主要问题</w:t>
      </w:r>
      <w:r>
        <w:rPr>
          <w:rStyle w:val="8"/>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加强学习。进一步明确如何参照考核体系，科学合理设定绩效目标，充分发挥预算绩效管理工作效用。</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财务上，会计核算要更加详细，为本单位各项工作的开展、总结、评估提供有效数据资料支撑,为各项业务工作更好的开展提供帮助。</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六、</w:t>
      </w:r>
      <w:r>
        <w:rPr>
          <w:rStyle w:val="8"/>
          <w:rFonts w:hint="eastAsia" w:ascii="黑体" w:hAnsi="黑体" w:eastAsia="黑体" w:cs="黑体"/>
          <w:b w:val="0"/>
          <w:bCs w:val="0"/>
          <w:color w:val="auto"/>
          <w:spacing w:val="-4"/>
          <w:sz w:val="32"/>
          <w:szCs w:val="32"/>
          <w:highlight w:val="none"/>
        </w:rPr>
        <w:t>改进措施和建议</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（1）预算绩效观念不深入。</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在日常绩效监控工作中存在着一定程度的“重分配、轻管理、重支出、轻绩效”的情况，造成该问题的主要原因是自身绩效理念较薄弱，单位绩效目标编制仍有缺失，需要进一步加强对资金绩效管理的重视程度。</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（2）预算绩效规范管理有盲点。</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七、</w:t>
      </w:r>
      <w:r>
        <w:rPr>
          <w:rStyle w:val="8"/>
          <w:rFonts w:hint="eastAsia" w:ascii="黑体" w:hAnsi="黑体" w:eastAsia="黑体" w:cs="黑体"/>
          <w:b w:val="0"/>
          <w:bCs w:val="0"/>
          <w:color w:val="auto"/>
          <w:spacing w:val="-4"/>
          <w:sz w:val="32"/>
          <w:szCs w:val="32"/>
          <w:highlight w:val="none"/>
        </w:rPr>
        <w:t>附表：《部门整体支出绩效自评表》</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after="3123" w:afterLines="1001" w:afterAutospacing="0" w:line="240" w:lineRule="auto"/>
        <w:ind w:firstLine="0" w:firstLineChars="0"/>
        <w:textAlignment w:val="auto"/>
        <w:rPr>
          <w:rStyle w:val="8"/>
          <w:rFonts w:hint="eastAsia" w:ascii="黑体" w:hAnsi="黑体" w:eastAsia="黑体" w:cs="黑体"/>
          <w:b w:val="0"/>
          <w:bCs w:val="0"/>
          <w:color w:val="auto"/>
          <w:spacing w:val="-4"/>
          <w:sz w:val="32"/>
          <w:szCs w:val="32"/>
          <w:highlight w:val="none"/>
          <w:lang w:eastAsia="zh-CN"/>
        </w:rPr>
      </w:pPr>
      <w:r>
        <w:rPr>
          <w:rStyle w:val="8"/>
          <w:rFonts w:hint="eastAsia" w:ascii="黑体" w:hAnsi="黑体" w:eastAsia="黑体" w:cs="黑体"/>
          <w:b w:val="0"/>
          <w:bCs w:val="0"/>
          <w:color w:val="auto"/>
          <w:spacing w:val="-4"/>
          <w:sz w:val="32"/>
          <w:szCs w:val="32"/>
          <w:highlight w:val="none"/>
        </w:rPr>
        <w:t xml:space="preserve">  </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D7E5BA-16B8-4D64-AFDF-C974B78EEAA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B11951F1-234B-4F10-8043-3B2A5787B5BF}"/>
  </w:font>
  <w:font w:name="仿宋_GB2312">
    <w:panose1 w:val="02010609030101010101"/>
    <w:charset w:val="86"/>
    <w:family w:val="modern"/>
    <w:pitch w:val="default"/>
    <w:sig w:usb0="00000001" w:usb1="080E0000" w:usb2="00000000" w:usb3="00000000" w:csb0="00040000" w:csb1="00000000"/>
    <w:embedRegular r:id="rId3" w:fontKey="{59833B2C-9EA9-49E8-AC1D-40B49F4C81AB}"/>
  </w:font>
  <w:font w:name="楷体">
    <w:panose1 w:val="02010609060101010101"/>
    <w:charset w:val="86"/>
    <w:family w:val="modern"/>
    <w:pitch w:val="default"/>
    <w:sig w:usb0="800002BF" w:usb1="38CF7CFA" w:usb2="00000016" w:usb3="00000000" w:csb0="00040001" w:csb1="00000000"/>
    <w:embedRegular r:id="rId4" w:fontKey="{0B4B87DF-B033-4B03-814A-8D39BCEED0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0NzRiNWQ1OGViZmI1YmJlMDA3MzAwMDA2Njg4ODM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1CC7B7A"/>
    <w:rsid w:val="02355837"/>
    <w:rsid w:val="023B0973"/>
    <w:rsid w:val="02610413"/>
    <w:rsid w:val="02D52B76"/>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98506D5"/>
    <w:rsid w:val="0AC27E84"/>
    <w:rsid w:val="0B0F5B25"/>
    <w:rsid w:val="0BD256C9"/>
    <w:rsid w:val="0BFA49E6"/>
    <w:rsid w:val="0D3F0613"/>
    <w:rsid w:val="0D617282"/>
    <w:rsid w:val="0DDF72BE"/>
    <w:rsid w:val="0E2277F9"/>
    <w:rsid w:val="0F661726"/>
    <w:rsid w:val="0F772EC6"/>
    <w:rsid w:val="0F877334"/>
    <w:rsid w:val="10182B28"/>
    <w:rsid w:val="109160DD"/>
    <w:rsid w:val="10947BCD"/>
    <w:rsid w:val="114B3E5E"/>
    <w:rsid w:val="115E3FEE"/>
    <w:rsid w:val="116B384E"/>
    <w:rsid w:val="11DD16C8"/>
    <w:rsid w:val="127A77C1"/>
    <w:rsid w:val="12C50555"/>
    <w:rsid w:val="130A20A3"/>
    <w:rsid w:val="13352CE1"/>
    <w:rsid w:val="13AB510B"/>
    <w:rsid w:val="13E07D60"/>
    <w:rsid w:val="150177FB"/>
    <w:rsid w:val="15875F52"/>
    <w:rsid w:val="15B73666"/>
    <w:rsid w:val="15C42D02"/>
    <w:rsid w:val="168A2EA6"/>
    <w:rsid w:val="1752433D"/>
    <w:rsid w:val="17D5194F"/>
    <w:rsid w:val="180A4FDB"/>
    <w:rsid w:val="1840056E"/>
    <w:rsid w:val="192177D8"/>
    <w:rsid w:val="196A001E"/>
    <w:rsid w:val="198331C0"/>
    <w:rsid w:val="19AD1CFF"/>
    <w:rsid w:val="19C92FDD"/>
    <w:rsid w:val="19DB061A"/>
    <w:rsid w:val="19E576EB"/>
    <w:rsid w:val="19FF664E"/>
    <w:rsid w:val="1A091F78"/>
    <w:rsid w:val="1A6D6D72"/>
    <w:rsid w:val="1A7C3AA6"/>
    <w:rsid w:val="1AEB4D61"/>
    <w:rsid w:val="1C230AC0"/>
    <w:rsid w:val="1C615CEF"/>
    <w:rsid w:val="1CDA72AF"/>
    <w:rsid w:val="1D632B53"/>
    <w:rsid w:val="1D7602A9"/>
    <w:rsid w:val="1DC83D3D"/>
    <w:rsid w:val="1E613949"/>
    <w:rsid w:val="1EAE0073"/>
    <w:rsid w:val="1EBC5B08"/>
    <w:rsid w:val="1F195A2C"/>
    <w:rsid w:val="201B3C05"/>
    <w:rsid w:val="205102FB"/>
    <w:rsid w:val="20571D9D"/>
    <w:rsid w:val="20762FC4"/>
    <w:rsid w:val="212C60E2"/>
    <w:rsid w:val="21DB6E7F"/>
    <w:rsid w:val="21DE15EF"/>
    <w:rsid w:val="22115326"/>
    <w:rsid w:val="222168F8"/>
    <w:rsid w:val="23021A8B"/>
    <w:rsid w:val="2320540D"/>
    <w:rsid w:val="23254B60"/>
    <w:rsid w:val="236E0539"/>
    <w:rsid w:val="23E6478B"/>
    <w:rsid w:val="2422471A"/>
    <w:rsid w:val="24A85EE5"/>
    <w:rsid w:val="24DB72C2"/>
    <w:rsid w:val="263962DE"/>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2548FA"/>
    <w:rsid w:val="2C3F44FD"/>
    <w:rsid w:val="2C8903AA"/>
    <w:rsid w:val="2CD01740"/>
    <w:rsid w:val="2CE43832"/>
    <w:rsid w:val="2D145942"/>
    <w:rsid w:val="2DAA6B58"/>
    <w:rsid w:val="2DB034FA"/>
    <w:rsid w:val="2E4A4A48"/>
    <w:rsid w:val="2F8715FA"/>
    <w:rsid w:val="2FB43990"/>
    <w:rsid w:val="2FC040E2"/>
    <w:rsid w:val="30143D58"/>
    <w:rsid w:val="30240D0F"/>
    <w:rsid w:val="308158E7"/>
    <w:rsid w:val="309817B5"/>
    <w:rsid w:val="30A86679"/>
    <w:rsid w:val="31505F30"/>
    <w:rsid w:val="3177520D"/>
    <w:rsid w:val="31C7249B"/>
    <w:rsid w:val="31FB7654"/>
    <w:rsid w:val="32565D7D"/>
    <w:rsid w:val="331A61FF"/>
    <w:rsid w:val="332A7587"/>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8C3287"/>
    <w:rsid w:val="39A60AF6"/>
    <w:rsid w:val="3AA12D62"/>
    <w:rsid w:val="3B2319C9"/>
    <w:rsid w:val="3B246787"/>
    <w:rsid w:val="3B5D5890"/>
    <w:rsid w:val="3BA6683D"/>
    <w:rsid w:val="3BC431AC"/>
    <w:rsid w:val="3C012639"/>
    <w:rsid w:val="3DA52B6A"/>
    <w:rsid w:val="3E833FCF"/>
    <w:rsid w:val="3EE3321B"/>
    <w:rsid w:val="3EE93EED"/>
    <w:rsid w:val="3F177A97"/>
    <w:rsid w:val="3FF57BF1"/>
    <w:rsid w:val="41590DEA"/>
    <w:rsid w:val="416C231C"/>
    <w:rsid w:val="41C31810"/>
    <w:rsid w:val="41D659E7"/>
    <w:rsid w:val="428A15BF"/>
    <w:rsid w:val="42BB7663"/>
    <w:rsid w:val="42FE3492"/>
    <w:rsid w:val="432A3936"/>
    <w:rsid w:val="434765EB"/>
    <w:rsid w:val="43A3164E"/>
    <w:rsid w:val="43C43532"/>
    <w:rsid w:val="43F77637"/>
    <w:rsid w:val="44332E1A"/>
    <w:rsid w:val="44692B43"/>
    <w:rsid w:val="44BF2CE3"/>
    <w:rsid w:val="44BF6C07"/>
    <w:rsid w:val="450E2DE7"/>
    <w:rsid w:val="462C7B1B"/>
    <w:rsid w:val="46B44F4E"/>
    <w:rsid w:val="46BF2EEE"/>
    <w:rsid w:val="47013FF5"/>
    <w:rsid w:val="4783710E"/>
    <w:rsid w:val="484A2C8B"/>
    <w:rsid w:val="48500FEB"/>
    <w:rsid w:val="49284D7B"/>
    <w:rsid w:val="49487285"/>
    <w:rsid w:val="49543DC1"/>
    <w:rsid w:val="4A0F39E7"/>
    <w:rsid w:val="4A7976C6"/>
    <w:rsid w:val="4ABF7191"/>
    <w:rsid w:val="4B364032"/>
    <w:rsid w:val="4B3B68BB"/>
    <w:rsid w:val="4B443785"/>
    <w:rsid w:val="4B537C75"/>
    <w:rsid w:val="4BE53646"/>
    <w:rsid w:val="4C431ECB"/>
    <w:rsid w:val="4CA66C29"/>
    <w:rsid w:val="4CC33C9F"/>
    <w:rsid w:val="4D705F02"/>
    <w:rsid w:val="4DC02DF5"/>
    <w:rsid w:val="4E760D0B"/>
    <w:rsid w:val="4E8F65E3"/>
    <w:rsid w:val="4EC80245"/>
    <w:rsid w:val="4ED65AC3"/>
    <w:rsid w:val="4F596A69"/>
    <w:rsid w:val="50063DD3"/>
    <w:rsid w:val="504133D8"/>
    <w:rsid w:val="505863A4"/>
    <w:rsid w:val="50591CBD"/>
    <w:rsid w:val="50A240F7"/>
    <w:rsid w:val="51625935"/>
    <w:rsid w:val="51971C1E"/>
    <w:rsid w:val="51FF2E33"/>
    <w:rsid w:val="525877BC"/>
    <w:rsid w:val="5272504D"/>
    <w:rsid w:val="52CA50F4"/>
    <w:rsid w:val="53A70402"/>
    <w:rsid w:val="541D227E"/>
    <w:rsid w:val="543D24BF"/>
    <w:rsid w:val="548754B8"/>
    <w:rsid w:val="54CA318A"/>
    <w:rsid w:val="54D53456"/>
    <w:rsid w:val="55517AB0"/>
    <w:rsid w:val="57192BB8"/>
    <w:rsid w:val="5734671F"/>
    <w:rsid w:val="57423EBA"/>
    <w:rsid w:val="57813298"/>
    <w:rsid w:val="57AE7CE9"/>
    <w:rsid w:val="57BB500C"/>
    <w:rsid w:val="58753EBA"/>
    <w:rsid w:val="58E426FC"/>
    <w:rsid w:val="58FC3B2E"/>
    <w:rsid w:val="59063548"/>
    <w:rsid w:val="5A6776CD"/>
    <w:rsid w:val="5ADD1E8F"/>
    <w:rsid w:val="5AE6303A"/>
    <w:rsid w:val="5B155A7C"/>
    <w:rsid w:val="5B442B97"/>
    <w:rsid w:val="5B745BFD"/>
    <w:rsid w:val="5B977B3E"/>
    <w:rsid w:val="5C5B0B6B"/>
    <w:rsid w:val="5CB643E4"/>
    <w:rsid w:val="5D8D11F8"/>
    <w:rsid w:val="5E2D5305"/>
    <w:rsid w:val="5F1D65AC"/>
    <w:rsid w:val="5F230066"/>
    <w:rsid w:val="5F41229A"/>
    <w:rsid w:val="5F814D8D"/>
    <w:rsid w:val="5FA47678"/>
    <w:rsid w:val="5FE455B0"/>
    <w:rsid w:val="60504E56"/>
    <w:rsid w:val="60535261"/>
    <w:rsid w:val="614C4F26"/>
    <w:rsid w:val="622F09B5"/>
    <w:rsid w:val="627A5057"/>
    <w:rsid w:val="62A033DD"/>
    <w:rsid w:val="62B113CD"/>
    <w:rsid w:val="62D376AD"/>
    <w:rsid w:val="63002758"/>
    <w:rsid w:val="63886101"/>
    <w:rsid w:val="63E072F9"/>
    <w:rsid w:val="63E738F2"/>
    <w:rsid w:val="648B2856"/>
    <w:rsid w:val="64AD2180"/>
    <w:rsid w:val="64F46001"/>
    <w:rsid w:val="655E05A3"/>
    <w:rsid w:val="658E5B0E"/>
    <w:rsid w:val="65D86017"/>
    <w:rsid w:val="65E6594A"/>
    <w:rsid w:val="660E1EAC"/>
    <w:rsid w:val="661600DA"/>
    <w:rsid w:val="66DF5346"/>
    <w:rsid w:val="66E14AAB"/>
    <w:rsid w:val="670C3F88"/>
    <w:rsid w:val="6736630B"/>
    <w:rsid w:val="67EE0E11"/>
    <w:rsid w:val="68DF3109"/>
    <w:rsid w:val="693F2885"/>
    <w:rsid w:val="699F5DE9"/>
    <w:rsid w:val="6A8146B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0D84ECE"/>
    <w:rsid w:val="71182116"/>
    <w:rsid w:val="71205936"/>
    <w:rsid w:val="71477CCB"/>
    <w:rsid w:val="7178018F"/>
    <w:rsid w:val="71BA40BB"/>
    <w:rsid w:val="71CD052F"/>
    <w:rsid w:val="725F7DD2"/>
    <w:rsid w:val="73740A39"/>
    <w:rsid w:val="73D43285"/>
    <w:rsid w:val="742B746E"/>
    <w:rsid w:val="74736F42"/>
    <w:rsid w:val="74CA7F29"/>
    <w:rsid w:val="752B1D3E"/>
    <w:rsid w:val="75913D16"/>
    <w:rsid w:val="763C0048"/>
    <w:rsid w:val="766344CA"/>
    <w:rsid w:val="77135965"/>
    <w:rsid w:val="77262B54"/>
    <w:rsid w:val="772D4414"/>
    <w:rsid w:val="773A5C43"/>
    <w:rsid w:val="775947BB"/>
    <w:rsid w:val="77AD276B"/>
    <w:rsid w:val="77B87094"/>
    <w:rsid w:val="77C96E08"/>
    <w:rsid w:val="780F488C"/>
    <w:rsid w:val="78DB276C"/>
    <w:rsid w:val="78E27C50"/>
    <w:rsid w:val="79500F4C"/>
    <w:rsid w:val="7986195D"/>
    <w:rsid w:val="79E005EE"/>
    <w:rsid w:val="7A044DC4"/>
    <w:rsid w:val="7A865511"/>
    <w:rsid w:val="7AA20E97"/>
    <w:rsid w:val="7AAA4D40"/>
    <w:rsid w:val="7ABC4A73"/>
    <w:rsid w:val="7AC10876"/>
    <w:rsid w:val="7B2F16E9"/>
    <w:rsid w:val="7B334ED0"/>
    <w:rsid w:val="7B8D6AD9"/>
    <w:rsid w:val="7C4B6886"/>
    <w:rsid w:val="7C71236F"/>
    <w:rsid w:val="7C7B25BC"/>
    <w:rsid w:val="7C8D2B6B"/>
    <w:rsid w:val="7D360B0D"/>
    <w:rsid w:val="7D55069E"/>
    <w:rsid w:val="7D670C49"/>
    <w:rsid w:val="7D711B45"/>
    <w:rsid w:val="7DD41999"/>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0"/>
    <w:rPr>
      <w:b/>
      <w:bCs/>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72</TotalTime>
  <ScaleCrop>false</ScaleCrop>
  <LinksUpToDate>false</LinksUpToDate>
  <CharactersWithSpaces>444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2025-03-26T10:03:35Z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0DA025EAFFEF43BE916A3E7240703923_13</vt:lpwstr>
  </property>
</Properties>
</file>