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部门单位名称（公章）：库尔勒市军队离退休干部休养所</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rPr>
      </w:pPr>
      <w:r>
        <w:rPr>
          <w:rStyle w:val="11"/>
          <w:rFonts w:hint="eastAsia" w:ascii="黑体" w:hAnsi="黑体" w:eastAsia="黑体" w:cs="黑体"/>
          <w:b w:val="0"/>
          <w:bCs/>
          <w:color w:val="auto"/>
          <w:spacing w:val="-4"/>
          <w:sz w:val="32"/>
          <w:szCs w:val="32"/>
          <w:highlight w:val="none"/>
          <w:lang w:val="en-US" w:eastAsia="zh-CN"/>
        </w:rPr>
        <w:t>(一)</w:t>
      </w:r>
      <w:r>
        <w:rPr>
          <w:rStyle w:val="11"/>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 xml:space="preserve"> (1)认真落实军休干部政治待遇。待遇是军休干部生活的一部分，体现着党和政府对军休干部的政治关怀。及时传达上级有关文件，组织参加相应的会议、活动等，让老干部了解党的方针、政策，关注社会发展情况，掌握时代脉搏，做到在思想上、认识上与时俱进。充分发挥军休干部觉悟高、作风良、经验丰富的优势，调动其积极性，参加军休所建设和各种社会活动，使老同志老有所学，老有所为。</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(2)抓好军休干部生活待遇的落实。 严格执行有关生活待遇的政策、文件规定的标准，不折不扣地落实军休干部应享受的生活待遇。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库尔勒市军队离退休干部休养所编制数5人，实有人数5人，其中：在职5人；退休0人；离休0人。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ageBreakBefore w:val="0"/>
        <w:kinsoku/>
        <w:wordWrap/>
        <w:overflowPunct/>
        <w:topLinePunct w:val="0"/>
        <w:autoSpaceDE/>
        <w:autoSpaceDN/>
        <w:bidi w:val="0"/>
        <w:adjustRightInd/>
        <w:spacing w:line="600" w:lineRule="exact"/>
        <w:ind w:firstLine="624" w:firstLineChars="200"/>
        <w:textAlignment w:val="auto"/>
        <w:rPr>
          <w:rStyle w:val="11"/>
          <w:rFonts w:hint="default"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1</w:t>
      </w: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聚力推动接收安置工作。加强移交安置工作沟通推进力度，创新接收方式方法，主动靠前精准服务，确保按期完成202</w:t>
      </w:r>
      <w:r>
        <w:rPr>
          <w:rStyle w:val="11"/>
          <w:rFonts w:hint="eastAsia" w:ascii="仿宋" w:hAnsi="仿宋" w:eastAsia="仿宋" w:cs="仿宋"/>
          <w:b w:val="0"/>
          <w:bCs/>
          <w:color w:val="auto"/>
          <w:spacing w:val="-4"/>
          <w:sz w:val="32"/>
          <w:szCs w:val="32"/>
          <w:highlight w:val="none"/>
          <w:lang w:val="en-US" w:eastAsia="zh-CN"/>
        </w:rPr>
        <w:t>3</w:t>
      </w:r>
      <w:r>
        <w:rPr>
          <w:rStyle w:val="11"/>
          <w:rFonts w:hint="default" w:ascii="仿宋" w:hAnsi="仿宋" w:eastAsia="仿宋" w:cs="仿宋"/>
          <w:b w:val="0"/>
          <w:bCs/>
          <w:color w:val="auto"/>
          <w:spacing w:val="-4"/>
          <w:sz w:val="32"/>
          <w:szCs w:val="32"/>
          <w:highlight w:val="none"/>
          <w:lang w:val="en-US" w:eastAsia="zh-CN"/>
        </w:rPr>
        <w:t xml:space="preserve">年移交安置任务, 对新增退休人员的登记、数据录入建库工作，做好年终离退休信息统计报表工作。 </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2</w:t>
      </w: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严格落实军休干部各项待遇。一是抓好通报情况、参加会议、阅读文件等各项制度的落实</w:t>
      </w: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让老干部及时了解国际国内政治经济形势</w:t>
      </w: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党和国家的大政方针，了解本地本部门改革开放和现代化建设的新进展，在思想上、政治上、行动上与党中央保持一致；二是认真贯彻和落实</w:t>
      </w:r>
      <w:r>
        <w:rPr>
          <w:rStyle w:val="11"/>
          <w:rFonts w:hint="eastAsia" w:ascii="仿宋" w:hAnsi="仿宋" w:eastAsia="仿宋" w:cs="仿宋"/>
          <w:b w:val="0"/>
          <w:bCs/>
          <w:color w:val="auto"/>
          <w:spacing w:val="-4"/>
          <w:sz w:val="32"/>
          <w:szCs w:val="32"/>
          <w:highlight w:val="none"/>
          <w:lang w:val="en-US" w:eastAsia="zh-CN"/>
        </w:rPr>
        <w:t>军休干部</w:t>
      </w:r>
      <w:r>
        <w:rPr>
          <w:rStyle w:val="11"/>
          <w:rFonts w:hint="default" w:ascii="仿宋" w:hAnsi="仿宋" w:eastAsia="仿宋" w:cs="仿宋"/>
          <w:b w:val="0"/>
          <w:bCs/>
          <w:color w:val="auto"/>
          <w:spacing w:val="-4"/>
          <w:sz w:val="32"/>
          <w:szCs w:val="32"/>
          <w:highlight w:val="none"/>
          <w:lang w:val="en-US" w:eastAsia="zh-CN"/>
        </w:rPr>
        <w:t>生活待遇的政策，</w:t>
      </w:r>
      <w:r>
        <w:rPr>
          <w:rStyle w:val="11"/>
          <w:rFonts w:hint="eastAsia" w:ascii="仿宋" w:hAnsi="仿宋" w:eastAsia="仿宋" w:cs="仿宋"/>
          <w:b w:val="0"/>
          <w:bCs/>
          <w:color w:val="auto"/>
          <w:spacing w:val="-4"/>
          <w:sz w:val="32"/>
          <w:szCs w:val="32"/>
          <w:highlight w:val="none"/>
          <w:lang w:val="en-US" w:eastAsia="zh-CN"/>
        </w:rPr>
        <w:t>严格执行有关生活待遇的政策、文件规定的标准，</w:t>
      </w:r>
      <w:r>
        <w:rPr>
          <w:rStyle w:val="11"/>
          <w:rFonts w:hint="default" w:ascii="仿宋" w:hAnsi="仿宋" w:eastAsia="仿宋" w:cs="仿宋"/>
          <w:b w:val="0"/>
          <w:bCs/>
          <w:color w:val="auto"/>
          <w:spacing w:val="-4"/>
          <w:sz w:val="32"/>
          <w:szCs w:val="32"/>
          <w:highlight w:val="none"/>
          <w:lang w:val="en-US" w:eastAsia="zh-CN"/>
        </w:rPr>
        <w:t>做到按时、足额发放退休费</w:t>
      </w:r>
      <w:r>
        <w:rPr>
          <w:rStyle w:val="11"/>
          <w:rFonts w:hint="eastAsia" w:ascii="仿宋" w:hAnsi="仿宋" w:eastAsia="仿宋" w:cs="仿宋"/>
          <w:b w:val="0"/>
          <w:bCs/>
          <w:color w:val="auto"/>
          <w:spacing w:val="-4"/>
          <w:sz w:val="32"/>
          <w:szCs w:val="32"/>
          <w:highlight w:val="none"/>
          <w:lang w:val="en-US" w:eastAsia="zh-CN"/>
        </w:rPr>
        <w:t>和</w:t>
      </w:r>
      <w:r>
        <w:rPr>
          <w:rStyle w:val="11"/>
          <w:rFonts w:hint="default" w:ascii="仿宋" w:hAnsi="仿宋" w:eastAsia="仿宋" w:cs="仿宋"/>
          <w:b w:val="0"/>
          <w:bCs/>
          <w:color w:val="auto"/>
          <w:spacing w:val="-4"/>
          <w:sz w:val="32"/>
          <w:szCs w:val="32"/>
          <w:highlight w:val="none"/>
          <w:lang w:val="en-US" w:eastAsia="zh-CN"/>
        </w:rPr>
        <w:t>各种补贴</w:t>
      </w:r>
      <w:r>
        <w:rPr>
          <w:rStyle w:val="11"/>
          <w:rFonts w:hint="eastAsia" w:ascii="仿宋" w:hAnsi="仿宋" w:eastAsia="仿宋" w:cs="仿宋"/>
          <w:b w:val="0"/>
          <w:bCs/>
          <w:color w:val="auto"/>
          <w:spacing w:val="-4"/>
          <w:sz w:val="32"/>
          <w:szCs w:val="32"/>
          <w:highlight w:val="none"/>
          <w:lang w:val="en-US" w:eastAsia="zh-CN"/>
        </w:rPr>
        <w:t>。</w:t>
      </w:r>
    </w:p>
    <w:p>
      <w:pPr>
        <w:pageBreakBefore w:val="0"/>
        <w:kinsoku/>
        <w:wordWrap/>
        <w:overflowPunct/>
        <w:topLinePunct w:val="0"/>
        <w:autoSpaceDE/>
        <w:autoSpaceDN/>
        <w:bidi w:val="0"/>
        <w:adjustRightInd/>
        <w:spacing w:line="600" w:lineRule="exact"/>
        <w:ind w:firstLine="624" w:firstLineChars="200"/>
        <w:textAlignment w:val="auto"/>
        <w:rPr>
          <w:rStyle w:val="11"/>
          <w:rFonts w:hint="default"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3</w:t>
      </w: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做好医疗保障，确保老有所医。通过共建医疗机构的有利条件，全力为军休干部提供医疗服务，确保医疗待遇落实到位，包括二次报销、定额医疗补助、慢性病等，及时为住院军休干部办理报销相关费用。组织好军休干部一年一次健康体检工作，建立和完善健康档案。</w:t>
      </w:r>
    </w:p>
    <w:p>
      <w:pPr>
        <w:pageBreakBefore w:val="0"/>
        <w:kinsoku/>
        <w:wordWrap/>
        <w:overflowPunct/>
        <w:topLinePunct w:val="0"/>
        <w:autoSpaceDE/>
        <w:autoSpaceDN/>
        <w:bidi w:val="0"/>
        <w:adjustRightInd/>
        <w:spacing w:line="600" w:lineRule="exact"/>
        <w:ind w:firstLine="624" w:firstLineChars="200"/>
        <w:textAlignment w:val="auto"/>
        <w:rPr>
          <w:rStyle w:val="11"/>
          <w:rFonts w:hint="default"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4</w:t>
      </w: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常态化开展走访慰问，提升军休干部获得感、幸福感、安全感</w:t>
      </w: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根据《关于印发&lt;自治区军休服务管理机构定人包户实施细则&gt;的通知》（新退役军人办发〔2020〕19号）文件精神，认真做好定人包户（军休干部）走访联系工作</w:t>
      </w: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对军休干部生日上门祝贺、生病住院探，</w:t>
      </w:r>
      <w:r>
        <w:rPr>
          <w:rStyle w:val="11"/>
          <w:rFonts w:hint="eastAsia" w:ascii="仿宋" w:hAnsi="仿宋" w:eastAsia="仿宋" w:cs="仿宋"/>
          <w:b w:val="0"/>
          <w:bCs/>
          <w:color w:val="auto"/>
          <w:spacing w:val="-4"/>
          <w:sz w:val="32"/>
          <w:szCs w:val="32"/>
          <w:highlight w:val="none"/>
          <w:lang w:val="en-US" w:eastAsia="zh-CN"/>
        </w:rPr>
        <w:t>及时解决他们的实际困难，帮助排忧解难，</w:t>
      </w:r>
      <w:r>
        <w:rPr>
          <w:rStyle w:val="11"/>
          <w:rFonts w:hint="default" w:ascii="仿宋" w:hAnsi="仿宋" w:eastAsia="仿宋" w:cs="仿宋"/>
          <w:b w:val="0"/>
          <w:bCs/>
          <w:color w:val="auto"/>
          <w:spacing w:val="-4"/>
          <w:sz w:val="32"/>
          <w:szCs w:val="32"/>
          <w:highlight w:val="none"/>
          <w:lang w:val="en-US" w:eastAsia="zh-CN"/>
        </w:rPr>
        <w:t>坚持思想上关心、生活上照顾、精神上关怀。</w:t>
      </w:r>
    </w:p>
    <w:p>
      <w:pPr>
        <w:pageBreakBefore w:val="0"/>
        <w:kinsoku/>
        <w:wordWrap/>
        <w:overflowPunct/>
        <w:topLinePunct w:val="0"/>
        <w:autoSpaceDE/>
        <w:autoSpaceDN/>
        <w:bidi w:val="0"/>
        <w:adjustRightInd/>
        <w:spacing w:line="600" w:lineRule="exact"/>
        <w:ind w:firstLine="624" w:firstLineChars="200"/>
        <w:textAlignment w:val="auto"/>
        <w:rPr>
          <w:rStyle w:val="11"/>
          <w:rFonts w:hint="default"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5</w:t>
      </w: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进一步丰富和活跃军休干部晚年生活，每月</w:t>
      </w:r>
      <w:r>
        <w:rPr>
          <w:rStyle w:val="11"/>
          <w:rFonts w:hint="eastAsia" w:ascii="仿宋" w:hAnsi="仿宋" w:eastAsia="仿宋" w:cs="仿宋"/>
          <w:b w:val="0"/>
          <w:bCs/>
          <w:color w:val="auto"/>
          <w:spacing w:val="-4"/>
          <w:sz w:val="32"/>
          <w:szCs w:val="32"/>
          <w:highlight w:val="none"/>
          <w:lang w:val="en-US" w:eastAsia="zh-CN"/>
        </w:rPr>
        <w:t>结合主题党日活动，</w:t>
      </w:r>
      <w:r>
        <w:rPr>
          <w:rStyle w:val="11"/>
          <w:rFonts w:hint="default" w:ascii="仿宋" w:hAnsi="仿宋" w:eastAsia="仿宋" w:cs="仿宋"/>
          <w:b w:val="0"/>
          <w:bCs/>
          <w:color w:val="auto"/>
          <w:spacing w:val="-4"/>
          <w:sz w:val="32"/>
          <w:szCs w:val="32"/>
          <w:highlight w:val="none"/>
          <w:lang w:val="en-US" w:eastAsia="zh-CN"/>
        </w:rPr>
        <w:t>开展形式多样的文体活动</w:t>
      </w:r>
      <w:r>
        <w:rPr>
          <w:rStyle w:val="11"/>
          <w:rFonts w:hint="eastAsia" w:ascii="仿宋" w:hAnsi="仿宋" w:eastAsia="仿宋" w:cs="仿宋"/>
          <w:b w:val="0"/>
          <w:bCs/>
          <w:color w:val="auto"/>
          <w:spacing w:val="-4"/>
          <w:sz w:val="32"/>
          <w:szCs w:val="32"/>
          <w:highlight w:val="none"/>
          <w:lang w:val="en-US" w:eastAsia="zh-CN"/>
        </w:rPr>
        <w:t>和文化生活</w:t>
      </w:r>
      <w:r>
        <w:rPr>
          <w:rStyle w:val="11"/>
          <w:rFonts w:hint="default" w:ascii="仿宋" w:hAnsi="仿宋" w:eastAsia="仿宋" w:cs="仿宋"/>
          <w:b w:val="0"/>
          <w:bCs/>
          <w:color w:val="auto"/>
          <w:spacing w:val="-4"/>
          <w:sz w:val="32"/>
          <w:szCs w:val="32"/>
          <w:highlight w:val="none"/>
          <w:lang w:val="en-US" w:eastAsia="zh-CN"/>
        </w:rPr>
        <w:t>。</w:t>
      </w:r>
    </w:p>
    <w:p>
      <w:pPr>
        <w:pageBreakBefore w:val="0"/>
        <w:kinsoku/>
        <w:wordWrap/>
        <w:overflowPunct/>
        <w:topLinePunct w:val="0"/>
        <w:autoSpaceDE/>
        <w:autoSpaceDN/>
        <w:bidi w:val="0"/>
        <w:adjustRightInd/>
        <w:spacing w:line="600" w:lineRule="exact"/>
        <w:ind w:firstLine="624" w:firstLineChars="200"/>
        <w:textAlignment w:val="auto"/>
        <w:rPr>
          <w:rStyle w:val="11"/>
          <w:rFonts w:hint="default"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6</w:t>
      </w: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做好重大节日慰问活动工作。根据《关于转发&lt;退役军人事务部等 6 部门关干进一步做好移交政府安置的军队离休退休干部养老服务工作的通知&gt;的通知》（新退役军人发〔2023〕15 号）、《关于印发&lt;自治区军休服务管理机构定人包户实施细则&gt;的通知》（新退役军人办发〔2020〕19号）和《厅直属军休服务管理机构节日慰问经费使用管理暂行办法》文件精神，对军休干部在重大节日期间进行走访慰问。</w:t>
      </w:r>
    </w:p>
    <w:p>
      <w:pPr>
        <w:pageBreakBefore w:val="0"/>
        <w:kinsoku/>
        <w:wordWrap/>
        <w:overflowPunct/>
        <w:topLinePunct w:val="0"/>
        <w:autoSpaceDE/>
        <w:autoSpaceDN/>
        <w:bidi w:val="0"/>
        <w:adjustRightInd/>
        <w:spacing w:line="600" w:lineRule="exact"/>
        <w:ind w:firstLine="624" w:firstLineChars="200"/>
        <w:textAlignment w:val="auto"/>
        <w:rPr>
          <w:rStyle w:val="11"/>
          <w:rFonts w:hint="default"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7</w:t>
      </w:r>
      <w:r>
        <w:rPr>
          <w:rStyle w:val="11"/>
          <w:rFonts w:hint="eastAsia" w:ascii="仿宋" w:hAnsi="仿宋" w:eastAsia="仿宋" w:cs="仿宋"/>
          <w:b w:val="0"/>
          <w:bCs/>
          <w:color w:val="auto"/>
          <w:spacing w:val="-4"/>
          <w:sz w:val="32"/>
          <w:szCs w:val="32"/>
          <w:highlight w:val="none"/>
          <w:lang w:val="en-US" w:eastAsia="zh-CN"/>
        </w:rPr>
        <w:t>）</w:t>
      </w:r>
      <w:r>
        <w:rPr>
          <w:rStyle w:val="11"/>
          <w:rFonts w:hint="default" w:ascii="仿宋" w:hAnsi="仿宋" w:eastAsia="仿宋" w:cs="仿宋"/>
          <w:b w:val="0"/>
          <w:bCs/>
          <w:color w:val="auto"/>
          <w:spacing w:val="-4"/>
          <w:sz w:val="32"/>
          <w:szCs w:val="32"/>
          <w:highlight w:val="none"/>
          <w:lang w:val="en-US" w:eastAsia="zh-CN"/>
        </w:rPr>
        <w:t>加强资金管理，做好财务计划。</w:t>
      </w:r>
      <w:r>
        <w:rPr>
          <w:rStyle w:val="11"/>
          <w:rFonts w:hint="eastAsia" w:ascii="仿宋" w:hAnsi="仿宋" w:eastAsia="仿宋" w:cs="仿宋"/>
          <w:b w:val="0"/>
          <w:bCs/>
          <w:color w:val="auto"/>
          <w:spacing w:val="-4"/>
          <w:sz w:val="32"/>
          <w:szCs w:val="32"/>
          <w:highlight w:val="none"/>
          <w:lang w:val="en-US" w:eastAsia="zh-CN"/>
        </w:rPr>
        <w:t>加强</w:t>
      </w:r>
      <w:r>
        <w:rPr>
          <w:rStyle w:val="11"/>
          <w:rFonts w:hint="default" w:ascii="仿宋" w:hAnsi="仿宋" w:eastAsia="仿宋" w:cs="仿宋"/>
          <w:b w:val="0"/>
          <w:bCs/>
          <w:color w:val="auto"/>
          <w:spacing w:val="-4"/>
          <w:sz w:val="32"/>
          <w:szCs w:val="32"/>
          <w:highlight w:val="none"/>
          <w:lang w:val="en-US" w:eastAsia="zh-CN"/>
        </w:rPr>
        <w:t>专项资金管理工作，做到专款专用；加强财务管理，按照财务制度要求管理和使用资金。</w:t>
      </w:r>
    </w:p>
    <w:p>
      <w:pPr>
        <w:pStyle w:val="3"/>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库尔勒市军队离退休干部休养所2023年通过本部门预算支出，确保了5名在职人员的工资、津贴、补贴、社保、绩效、公积金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2023年我部门年初安排预算数为2937.10万元，其中:上级安排2442.00万元,本级安排495.10万元，其他资金0万元。</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color w:val="auto"/>
          <w:sz w:val="32"/>
          <w:szCs w:val="32"/>
          <w:highlight w:val="none"/>
          <w:lang w:val="en-US" w:eastAsia="zh-CN"/>
        </w:rPr>
        <w:t>2937.10</w:t>
      </w:r>
      <w:r>
        <w:rPr>
          <w:rFonts w:hint="eastAsia" w:ascii="仿宋" w:hAnsi="仿宋" w:eastAsia="仿宋" w:cs="仿宋"/>
          <w:b w:val="0"/>
          <w:bCs/>
          <w:color w:val="auto"/>
          <w:sz w:val="32"/>
          <w:szCs w:val="32"/>
          <w:highlight w:val="none"/>
          <w:lang w:val="en-US" w:eastAsia="zh-CN"/>
        </w:rPr>
        <w:t>万元，年中调整数+824.20万元，调整后全年预算数3761.30万元，预算调整率28.06%。</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我单位2023年度部门整体支出为3550.43万元，其中：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278.18</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3272.25</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军休干部定期增资项目463.33万元、军休干部安置经费项目2808.92万元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2023年我部门基本支出年初预算安排495.10万元，全年预算数489.06万元，全年实际支出数278.18万元，其中：人员经费270.70万元，公用经费7.48万元。全年预算执行率56.88%。</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电费、邮电费、取暖费、差旅费、工会经费、福利费、公务用车运行维护费等。公务用车运行维护费主要用于单位车辆加油、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2023年本单位共安排2个项目，全年预算数为</w:t>
      </w:r>
      <w:r>
        <w:rPr>
          <w:rFonts w:hint="eastAsia" w:ascii="仿宋" w:hAnsi="仿宋" w:eastAsia="仿宋" w:cs="仿宋"/>
          <w:b w:val="0"/>
          <w:bCs/>
          <w:color w:val="auto"/>
          <w:sz w:val="32"/>
          <w:szCs w:val="32"/>
          <w:highlight w:val="none"/>
          <w:lang w:val="en-US" w:eastAsia="zh-CN"/>
        </w:rPr>
        <w:t>3272.25</w:t>
      </w:r>
      <w:r>
        <w:rPr>
          <w:rFonts w:hint="eastAsia" w:ascii="仿宋" w:hAnsi="仿宋" w:eastAsia="仿宋" w:cs="仿宋"/>
          <w:color w:val="auto"/>
          <w:kern w:val="2"/>
          <w:sz w:val="32"/>
          <w:szCs w:val="32"/>
          <w:highlight w:val="none"/>
          <w:lang w:val="en-US" w:eastAsia="zh-CN"/>
        </w:rPr>
        <w:t>万元，全年实际支出数</w:t>
      </w:r>
      <w:r>
        <w:rPr>
          <w:rFonts w:hint="eastAsia" w:ascii="仿宋" w:hAnsi="仿宋" w:eastAsia="仿宋" w:cs="仿宋"/>
          <w:b w:val="0"/>
          <w:bCs/>
          <w:color w:val="auto"/>
          <w:sz w:val="32"/>
          <w:szCs w:val="32"/>
          <w:highlight w:val="none"/>
          <w:lang w:val="en-US" w:eastAsia="zh-CN"/>
        </w:rPr>
        <w:t>3272.25</w:t>
      </w:r>
      <w:r>
        <w:rPr>
          <w:rFonts w:hint="eastAsia" w:ascii="仿宋" w:hAnsi="仿宋" w:eastAsia="仿宋" w:cs="仿宋"/>
          <w:color w:val="auto"/>
          <w:kern w:val="2"/>
          <w:sz w:val="32"/>
          <w:szCs w:val="32"/>
          <w:highlight w:val="none"/>
          <w:lang w:val="en-US" w:eastAsia="zh-CN"/>
        </w:rPr>
        <w:t>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其中:上级安排项目2个</w:t>
      </w:r>
      <w:r>
        <w:rPr>
          <w:rFonts w:hint="eastAsia" w:ascii="仿宋" w:hAnsi="仿宋" w:eastAsia="仿宋" w:cs="仿宋"/>
          <w:b w:val="0"/>
          <w:bCs/>
          <w:color w:val="auto"/>
          <w:sz w:val="32"/>
          <w:szCs w:val="32"/>
          <w:highlight w:val="none"/>
          <w:lang w:val="en-US" w:eastAsia="zh-CN"/>
        </w:rPr>
        <w:t>3272.25</w:t>
      </w:r>
      <w:r>
        <w:rPr>
          <w:rFonts w:hint="eastAsia" w:ascii="仿宋" w:hAnsi="仿宋" w:eastAsia="仿宋" w:cs="仿宋"/>
          <w:color w:val="auto"/>
          <w:kern w:val="2"/>
          <w:sz w:val="32"/>
          <w:szCs w:val="32"/>
          <w:highlight w:val="none"/>
          <w:lang w:val="en-US" w:eastAsia="zh-CN"/>
        </w:rPr>
        <w:t>万元，本级安排项目0个0万元,其他资金安排项目0个0万元。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11"/>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我单位将部门单位整体绩效目标细化分解为具体的绩效指标，一级指标共1条，二级指标共1条，三级指标共5条，其中量化指标条数共5条，所有绩效指标均通过清晰、可衡量的指标值予以体现。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数量指标1：组织军休干部体检人数,预期指标值为：＞＝109人；监控节点完成值：=89人；评价实际完成值：=109人；指标完成率：100.00%；成效分析：</w:t>
      </w:r>
      <w:r>
        <w:rPr>
          <w:rStyle w:val="11"/>
          <w:rFonts w:hint="eastAsia" w:ascii="仿宋" w:hAnsi="仿宋" w:eastAsia="仿宋" w:cs="仿宋"/>
          <w:b w:val="0"/>
          <w:bCs/>
          <w:color w:val="auto"/>
          <w:spacing w:val="-4"/>
          <w:sz w:val="32"/>
          <w:szCs w:val="32"/>
          <w:highlight w:val="none"/>
          <w:lang w:val="en-US" w:eastAsia="zh-CN"/>
        </w:rPr>
        <w:t>通过单位正常运转</w:t>
      </w:r>
      <w:r>
        <w:rPr>
          <w:rStyle w:val="11"/>
          <w:rFonts w:hint="eastAsia" w:ascii="仿宋" w:hAnsi="仿宋" w:eastAsia="仿宋" w:cs="仿宋"/>
          <w:b w:val="0"/>
          <w:color w:val="auto"/>
          <w:spacing w:val="-4"/>
          <w:sz w:val="32"/>
          <w:szCs w:val="32"/>
          <w:highlight w:val="none"/>
          <w:lang w:val="en-US" w:eastAsia="zh-CN"/>
        </w:rPr>
        <w:t>，提高了军休干部生活待遇。</w:t>
      </w:r>
    </w:p>
    <w:p>
      <w:pPr>
        <w:pStyle w:val="3"/>
        <w:keepNext/>
        <w:keepLines/>
        <w:pageBreakBefore w:val="0"/>
        <w:widowControl w:val="0"/>
        <w:kinsoku/>
        <w:wordWrap/>
        <w:overflowPunct/>
        <w:topLinePunct w:val="0"/>
        <w:autoSpaceDE/>
        <w:autoSpaceDN/>
        <w:bidi w:val="0"/>
        <w:adjustRightInd/>
        <w:snapToGrid/>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数量指标2：开展军休干部慰问活动次数,预期指标值为：＞＝5次；监控节点完成值：=2次；评价实际完成值：=5次；指标完成率：100.00%；成效分析：通过单位正常运转，提高了军休干部生活待遇。</w:t>
      </w:r>
    </w:p>
    <w:p>
      <w:pPr>
        <w:ind w:left="0" w:leftChars="0" w:firstLine="624" w:firstLineChars="200"/>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数量指标3：开展军休干部政治学习次数,预期指标值为：＞＝12次；监控节点完成值：=6次；评价实际完成值：=12次；指标完成率：100.00%；成效分析：通过单位正常运转，提高了军休干部政治待遇。</w:t>
      </w:r>
    </w:p>
    <w:p>
      <w:pPr>
        <w:ind w:left="0" w:leftChars="0" w:firstLine="624" w:firstLineChars="200"/>
        <w:rPr>
          <w:rFonts w:hint="eastAsia"/>
          <w:color w:val="auto"/>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数量指标4：组织军休干部外出参观践学次数,预期指标值为：＞＝2次/年；监控节点完成值：=2次/年；评价实际完成值：=2次；指标完成率：100.00%；成效分析：通过单位正常运转，提高了军休干部荣誉感。</w:t>
      </w:r>
    </w:p>
    <w:p>
      <w:pPr>
        <w:ind w:left="0" w:leftChars="0" w:firstLine="624" w:firstLineChars="200"/>
        <w:rPr>
          <w:rFonts w:hint="eastAsia"/>
          <w:color w:val="auto"/>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数量指标5：走访军休干部次数,预期指标值为：＞＝1次/月；监控节点完成值：=1次/月；评价实际完成值：=1次/月；指标完成率：100.00%；成效分析：</w:t>
      </w:r>
      <w:bookmarkStart w:id="0" w:name="_GoBack"/>
      <w:bookmarkEnd w:id="0"/>
      <w:r>
        <w:rPr>
          <w:rStyle w:val="11"/>
          <w:rFonts w:hint="eastAsia" w:ascii="仿宋" w:hAnsi="仿宋" w:eastAsia="仿宋" w:cs="仿宋"/>
          <w:b w:val="0"/>
          <w:bCs/>
          <w:color w:val="auto"/>
          <w:spacing w:val="-4"/>
          <w:sz w:val="32"/>
          <w:szCs w:val="32"/>
          <w:highlight w:val="none"/>
          <w:lang w:val="en-US" w:eastAsia="zh-CN"/>
        </w:rPr>
        <w:t>通过单位正常运转，提高了军休干部荣誉感。</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1"/>
          <w:rFonts w:hint="eastAsia" w:ascii="黑体" w:hAnsi="黑体" w:eastAsia="黑体" w:cs="黑体"/>
          <w:b w:val="0"/>
          <w:bCs/>
          <w:color w:val="auto"/>
          <w:spacing w:val="-4"/>
          <w:sz w:val="32"/>
          <w:szCs w:val="32"/>
          <w:highlight w:val="none"/>
          <w:lang w:val="en-US" w:eastAsia="zh-CN"/>
        </w:rPr>
      </w:pPr>
      <w:r>
        <w:rPr>
          <w:rStyle w:val="11"/>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无此项指标。</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1"/>
          <w:rFonts w:ascii="黑体" w:hAnsi="黑体" w:eastAsia="黑体"/>
          <w:b w:val="0"/>
          <w:bCs w:val="0"/>
          <w:color w:val="auto"/>
          <w:spacing w:val="-4"/>
          <w:sz w:val="32"/>
          <w:szCs w:val="32"/>
          <w:highlight w:val="none"/>
        </w:rPr>
      </w:pPr>
      <w:r>
        <w:rPr>
          <w:rStyle w:val="11"/>
          <w:rFonts w:hint="eastAsia" w:ascii="黑体" w:hAnsi="黑体" w:eastAsia="黑体"/>
          <w:b w:val="0"/>
          <w:bCs w:val="0"/>
          <w:color w:val="auto"/>
          <w:spacing w:val="-4"/>
          <w:sz w:val="32"/>
          <w:szCs w:val="32"/>
          <w:highlight w:val="none"/>
          <w:lang w:val="en-US" w:eastAsia="zh-CN"/>
        </w:rPr>
        <w:t>四、</w:t>
      </w:r>
      <w:r>
        <w:rPr>
          <w:rStyle w:val="11"/>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1"/>
          <w:rFonts w:hint="eastAsia" w:ascii="黑体" w:hAnsi="黑体" w:eastAsia="黑体" w:cs="黑体"/>
          <w:b w:val="0"/>
          <w:bCs w:val="0"/>
          <w:color w:val="auto"/>
          <w:spacing w:val="-4"/>
          <w:sz w:val="32"/>
          <w:szCs w:val="32"/>
          <w:highlight w:val="none"/>
        </w:rPr>
      </w:pPr>
      <w:r>
        <w:rPr>
          <w:rStyle w:val="11"/>
          <w:rFonts w:hint="eastAsia" w:ascii="黑体" w:hAnsi="黑体" w:eastAsia="黑体" w:cs="黑体"/>
          <w:b w:val="0"/>
          <w:bCs w:val="0"/>
          <w:color w:val="auto"/>
          <w:spacing w:val="-4"/>
          <w:sz w:val="32"/>
          <w:szCs w:val="32"/>
          <w:highlight w:val="none"/>
          <w:lang w:val="en-US" w:eastAsia="zh-CN"/>
        </w:rPr>
        <w:t>五、</w:t>
      </w:r>
      <w:r>
        <w:rPr>
          <w:rStyle w:val="11"/>
          <w:rFonts w:hint="eastAsia" w:ascii="黑体" w:hAnsi="黑体" w:eastAsia="黑体" w:cs="黑体"/>
          <w:b w:val="0"/>
          <w:bCs w:val="0"/>
          <w:color w:val="auto"/>
          <w:spacing w:val="-4"/>
          <w:sz w:val="32"/>
          <w:szCs w:val="32"/>
          <w:highlight w:val="none"/>
        </w:rPr>
        <w:t>存在的主要问题</w:t>
      </w:r>
      <w:r>
        <w:rPr>
          <w:rStyle w:val="11"/>
          <w:rFonts w:hint="eastAsia" w:ascii="黑体" w:hAnsi="黑体" w:eastAsia="黑体" w:cs="黑体"/>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一是对预算绩效的认识还不够深入，相关知识了解还不够、掌握还不够多，把绩效管理简单等同于工作目标、工作考核和业务管理；二是资金管理水平有待进一步提高，财务审核还需进一步加强。</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1"/>
          <w:rFonts w:hint="eastAsia" w:ascii="黑体" w:hAnsi="黑体" w:eastAsia="黑体" w:cs="黑体"/>
          <w:b w:val="0"/>
          <w:bCs w:val="0"/>
          <w:color w:val="auto"/>
          <w:spacing w:val="-4"/>
          <w:sz w:val="32"/>
          <w:szCs w:val="32"/>
          <w:highlight w:val="none"/>
        </w:rPr>
      </w:pPr>
      <w:r>
        <w:rPr>
          <w:rStyle w:val="11"/>
          <w:rFonts w:hint="eastAsia" w:ascii="黑体" w:hAnsi="黑体" w:eastAsia="黑体" w:cs="黑体"/>
          <w:b w:val="0"/>
          <w:bCs w:val="0"/>
          <w:color w:val="auto"/>
          <w:spacing w:val="-4"/>
          <w:sz w:val="32"/>
          <w:szCs w:val="32"/>
          <w:highlight w:val="none"/>
          <w:lang w:val="en-US" w:eastAsia="zh-CN"/>
        </w:rPr>
        <w:t>六、</w:t>
      </w:r>
      <w:r>
        <w:rPr>
          <w:rStyle w:val="11"/>
          <w:rFonts w:hint="eastAsia" w:ascii="黑体" w:hAnsi="黑体" w:eastAsia="黑体" w:cs="黑体"/>
          <w:b w:val="0"/>
          <w:bCs w:val="0"/>
          <w:color w:val="auto"/>
          <w:spacing w:val="-4"/>
          <w:sz w:val="32"/>
          <w:szCs w:val="32"/>
          <w:highlight w:val="none"/>
        </w:rPr>
        <w:t>改进措施和建议</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一是强化支出预算约束。进一步提高年初预算编制的科学性和准确性，完善预算执行动态约束机制，加强财政预算资金管理，统筹协调推进项目执行，提高财政资金效益和效果。</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二是加强政府采购管理。严格履行政府采购程序，规范政府采购行为，加强对政府采购全流程活动的规范管理，推动政府采购相关制度贯彻落实。</w:t>
      </w:r>
    </w:p>
    <w:p>
      <w:pPr>
        <w:pageBreakBefore w:val="0"/>
        <w:kinsoku/>
        <w:wordWrap/>
        <w:overflowPunct/>
        <w:topLinePunct w:val="0"/>
        <w:autoSpaceDE/>
        <w:autoSpaceDN/>
        <w:bidi w:val="0"/>
        <w:adjustRightInd/>
        <w:spacing w:line="600" w:lineRule="exact"/>
        <w:ind w:firstLine="624" w:firstLineChars="200"/>
        <w:textAlignment w:val="auto"/>
        <w:rPr>
          <w:rStyle w:val="11"/>
          <w:rFonts w:hint="eastAsia" w:ascii="仿宋" w:hAnsi="仿宋" w:eastAsia="仿宋" w:cs="仿宋"/>
          <w:b w:val="0"/>
          <w:bCs/>
          <w:color w:val="auto"/>
          <w:spacing w:val="-4"/>
          <w:sz w:val="32"/>
          <w:szCs w:val="32"/>
          <w:highlight w:val="none"/>
          <w:lang w:val="en-US" w:eastAsia="zh-CN"/>
        </w:rPr>
      </w:pPr>
      <w:r>
        <w:rPr>
          <w:rStyle w:val="11"/>
          <w:rFonts w:hint="eastAsia" w:ascii="仿宋" w:hAnsi="仿宋" w:eastAsia="仿宋" w:cs="仿宋"/>
          <w:b w:val="0"/>
          <w:bCs/>
          <w:color w:val="auto"/>
          <w:spacing w:val="-4"/>
          <w:sz w:val="32"/>
          <w:szCs w:val="32"/>
          <w:highlight w:val="none"/>
          <w:lang w:val="en-US" w:eastAsia="zh-CN"/>
        </w:rPr>
        <w:t>三是强化内部控制管理，提高财政资金使用绩效；加强实物资产管理，健全资产管理制度，规范资产清查和核算。</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1"/>
          <w:rFonts w:hint="eastAsia" w:ascii="黑体" w:hAnsi="黑体" w:eastAsia="黑体" w:cs="黑体"/>
          <w:b w:val="0"/>
          <w:bCs w:val="0"/>
          <w:color w:val="auto"/>
          <w:spacing w:val="-4"/>
          <w:sz w:val="32"/>
          <w:szCs w:val="32"/>
          <w:highlight w:val="none"/>
        </w:rPr>
      </w:pPr>
      <w:r>
        <w:rPr>
          <w:rStyle w:val="11"/>
          <w:rFonts w:hint="eastAsia" w:ascii="黑体" w:hAnsi="黑体" w:eastAsia="黑体" w:cs="黑体"/>
          <w:b w:val="0"/>
          <w:bCs w:val="0"/>
          <w:color w:val="auto"/>
          <w:spacing w:val="-4"/>
          <w:sz w:val="32"/>
          <w:szCs w:val="32"/>
          <w:highlight w:val="none"/>
          <w:lang w:val="en-US" w:eastAsia="zh-CN"/>
        </w:rPr>
        <w:t>七、</w:t>
      </w:r>
      <w:r>
        <w:rPr>
          <w:rStyle w:val="11"/>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E41F16-DCA5-4359-8B91-231A1BE9D9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embedRegular r:id="rId2" w:fontKey="{DA5749BD-F1A1-4827-8F53-01D837519146}"/>
  </w:font>
  <w:font w:name="仿宋_GB2312">
    <w:panose1 w:val="02010609030101010101"/>
    <w:charset w:val="86"/>
    <w:family w:val="modern"/>
    <w:pitch w:val="default"/>
    <w:sig w:usb0="00000001" w:usb1="080E0000" w:usb2="00000000" w:usb3="00000000" w:csb0="00040000" w:csb1="00000000"/>
    <w:embedRegular r:id="rId3" w:fontKey="{BF7CE7A6-F049-4216-A724-F82952FB91E3}"/>
  </w:font>
  <w:font w:name="楷体">
    <w:panose1 w:val="02010609060101010101"/>
    <w:charset w:val="86"/>
    <w:family w:val="modern"/>
    <w:pitch w:val="default"/>
    <w:sig w:usb0="800002BF" w:usb1="38CF7CFA" w:usb2="00000016" w:usb3="00000000" w:csb0="00040001" w:csb1="00000000"/>
    <w:embedRegular r:id="rId4" w:fontKey="{F7F941A3-BEE6-492F-97A3-7EB320BD8B08}"/>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5F1B5E"/>
    <w:rsid w:val="016D0077"/>
    <w:rsid w:val="02355837"/>
    <w:rsid w:val="023B0973"/>
    <w:rsid w:val="02610413"/>
    <w:rsid w:val="02F163A2"/>
    <w:rsid w:val="02FE786C"/>
    <w:rsid w:val="03341650"/>
    <w:rsid w:val="036F2FCB"/>
    <w:rsid w:val="03B2599D"/>
    <w:rsid w:val="04073938"/>
    <w:rsid w:val="043C5F8E"/>
    <w:rsid w:val="049941F3"/>
    <w:rsid w:val="04A60F90"/>
    <w:rsid w:val="04D2103C"/>
    <w:rsid w:val="04D550AF"/>
    <w:rsid w:val="06B83B39"/>
    <w:rsid w:val="06DE29E2"/>
    <w:rsid w:val="071579E5"/>
    <w:rsid w:val="07702E6D"/>
    <w:rsid w:val="07A86AAB"/>
    <w:rsid w:val="07C65825"/>
    <w:rsid w:val="09067414"/>
    <w:rsid w:val="09170A81"/>
    <w:rsid w:val="0AC27E84"/>
    <w:rsid w:val="0B0F5B25"/>
    <w:rsid w:val="0BD256C9"/>
    <w:rsid w:val="0BE73F2C"/>
    <w:rsid w:val="0D301B82"/>
    <w:rsid w:val="0D3F0613"/>
    <w:rsid w:val="0D617282"/>
    <w:rsid w:val="0F661726"/>
    <w:rsid w:val="0F772EC6"/>
    <w:rsid w:val="0F877334"/>
    <w:rsid w:val="10182B28"/>
    <w:rsid w:val="109160DD"/>
    <w:rsid w:val="10947BCD"/>
    <w:rsid w:val="114B3E5E"/>
    <w:rsid w:val="115E3FEE"/>
    <w:rsid w:val="116B384E"/>
    <w:rsid w:val="11DD16C8"/>
    <w:rsid w:val="127A77C1"/>
    <w:rsid w:val="12DC19A5"/>
    <w:rsid w:val="130A20A3"/>
    <w:rsid w:val="13352CE1"/>
    <w:rsid w:val="13E07D60"/>
    <w:rsid w:val="150177FB"/>
    <w:rsid w:val="15875F52"/>
    <w:rsid w:val="15B73666"/>
    <w:rsid w:val="15C42D02"/>
    <w:rsid w:val="168A2EA6"/>
    <w:rsid w:val="175B7696"/>
    <w:rsid w:val="177F183D"/>
    <w:rsid w:val="17D5194F"/>
    <w:rsid w:val="180A4FDB"/>
    <w:rsid w:val="1840056E"/>
    <w:rsid w:val="192177D8"/>
    <w:rsid w:val="196A001E"/>
    <w:rsid w:val="198331C0"/>
    <w:rsid w:val="19AD1CFF"/>
    <w:rsid w:val="19C92FDD"/>
    <w:rsid w:val="19DB061A"/>
    <w:rsid w:val="19E576EB"/>
    <w:rsid w:val="19FF664E"/>
    <w:rsid w:val="1A091F78"/>
    <w:rsid w:val="1A6D6D72"/>
    <w:rsid w:val="1AEB4D61"/>
    <w:rsid w:val="1B0818E3"/>
    <w:rsid w:val="1C230AC0"/>
    <w:rsid w:val="1C615CEF"/>
    <w:rsid w:val="1CDA72AF"/>
    <w:rsid w:val="1D632B53"/>
    <w:rsid w:val="1D7602A9"/>
    <w:rsid w:val="1DC83D3D"/>
    <w:rsid w:val="1E613949"/>
    <w:rsid w:val="1EAE0073"/>
    <w:rsid w:val="1F195A2C"/>
    <w:rsid w:val="205102FB"/>
    <w:rsid w:val="20762FC4"/>
    <w:rsid w:val="207E43F5"/>
    <w:rsid w:val="212C60E2"/>
    <w:rsid w:val="21680FA4"/>
    <w:rsid w:val="21DB6E7F"/>
    <w:rsid w:val="21DE15EF"/>
    <w:rsid w:val="23021A8B"/>
    <w:rsid w:val="2320540D"/>
    <w:rsid w:val="23254B60"/>
    <w:rsid w:val="236E0539"/>
    <w:rsid w:val="23E6478B"/>
    <w:rsid w:val="2422471A"/>
    <w:rsid w:val="24A85EE5"/>
    <w:rsid w:val="24DB72C2"/>
    <w:rsid w:val="25256E8E"/>
    <w:rsid w:val="25290A9A"/>
    <w:rsid w:val="263962DE"/>
    <w:rsid w:val="276460F3"/>
    <w:rsid w:val="27660FAF"/>
    <w:rsid w:val="277166D1"/>
    <w:rsid w:val="277B4318"/>
    <w:rsid w:val="27B7194D"/>
    <w:rsid w:val="27E37B45"/>
    <w:rsid w:val="280600C8"/>
    <w:rsid w:val="28081174"/>
    <w:rsid w:val="282D604D"/>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D01740"/>
    <w:rsid w:val="2CE43832"/>
    <w:rsid w:val="2DAA6B58"/>
    <w:rsid w:val="2DB034FA"/>
    <w:rsid w:val="2DDF4725"/>
    <w:rsid w:val="2E4A4A48"/>
    <w:rsid w:val="2F8715FA"/>
    <w:rsid w:val="2FB43990"/>
    <w:rsid w:val="2FC040E2"/>
    <w:rsid w:val="30143D58"/>
    <w:rsid w:val="30240D0F"/>
    <w:rsid w:val="3049232A"/>
    <w:rsid w:val="308158E7"/>
    <w:rsid w:val="309817B5"/>
    <w:rsid w:val="30A86679"/>
    <w:rsid w:val="31505F30"/>
    <w:rsid w:val="3177520D"/>
    <w:rsid w:val="31C7249B"/>
    <w:rsid w:val="31FB7654"/>
    <w:rsid w:val="32565D7D"/>
    <w:rsid w:val="336E47B8"/>
    <w:rsid w:val="337D2302"/>
    <w:rsid w:val="33935522"/>
    <w:rsid w:val="33DE0EF4"/>
    <w:rsid w:val="3416678C"/>
    <w:rsid w:val="34486A39"/>
    <w:rsid w:val="34C13400"/>
    <w:rsid w:val="34F32864"/>
    <w:rsid w:val="35386E11"/>
    <w:rsid w:val="35612ABD"/>
    <w:rsid w:val="375B2943"/>
    <w:rsid w:val="38086A4E"/>
    <w:rsid w:val="38C32119"/>
    <w:rsid w:val="38EE054F"/>
    <w:rsid w:val="39440A0C"/>
    <w:rsid w:val="398443D3"/>
    <w:rsid w:val="398C3287"/>
    <w:rsid w:val="39A60AF6"/>
    <w:rsid w:val="3AA12D62"/>
    <w:rsid w:val="3B2319C9"/>
    <w:rsid w:val="3B5D5890"/>
    <w:rsid w:val="3BA6683D"/>
    <w:rsid w:val="3BC431AC"/>
    <w:rsid w:val="3BFD65FB"/>
    <w:rsid w:val="3C012639"/>
    <w:rsid w:val="3DA52B6A"/>
    <w:rsid w:val="3E833FCF"/>
    <w:rsid w:val="3EE3321B"/>
    <w:rsid w:val="3EE93EED"/>
    <w:rsid w:val="3F177A97"/>
    <w:rsid w:val="3FC01EDD"/>
    <w:rsid w:val="3FF57BF1"/>
    <w:rsid w:val="41590DEA"/>
    <w:rsid w:val="416C231C"/>
    <w:rsid w:val="41C31810"/>
    <w:rsid w:val="41D659E7"/>
    <w:rsid w:val="428A15BF"/>
    <w:rsid w:val="42BB7663"/>
    <w:rsid w:val="432A3936"/>
    <w:rsid w:val="434765EB"/>
    <w:rsid w:val="43A3164E"/>
    <w:rsid w:val="43C43532"/>
    <w:rsid w:val="43F77637"/>
    <w:rsid w:val="44332E1A"/>
    <w:rsid w:val="44692B43"/>
    <w:rsid w:val="44AC4C99"/>
    <w:rsid w:val="44BF2CE3"/>
    <w:rsid w:val="44BF6C07"/>
    <w:rsid w:val="462C7B1B"/>
    <w:rsid w:val="46BF2EEE"/>
    <w:rsid w:val="47013FF5"/>
    <w:rsid w:val="484A2C8B"/>
    <w:rsid w:val="48500FEB"/>
    <w:rsid w:val="49284D7B"/>
    <w:rsid w:val="493E732E"/>
    <w:rsid w:val="49487285"/>
    <w:rsid w:val="49543DC1"/>
    <w:rsid w:val="497F6ACD"/>
    <w:rsid w:val="49DC31EF"/>
    <w:rsid w:val="4A0F39E7"/>
    <w:rsid w:val="4B364032"/>
    <w:rsid w:val="4B3B68BB"/>
    <w:rsid w:val="4B443785"/>
    <w:rsid w:val="4B537C75"/>
    <w:rsid w:val="4BE53646"/>
    <w:rsid w:val="4C431ECB"/>
    <w:rsid w:val="4CC33C9F"/>
    <w:rsid w:val="4E760D0B"/>
    <w:rsid w:val="4E8F65E3"/>
    <w:rsid w:val="4EC80245"/>
    <w:rsid w:val="4ED65AC3"/>
    <w:rsid w:val="4F596A69"/>
    <w:rsid w:val="4F7F76BE"/>
    <w:rsid w:val="50063DD3"/>
    <w:rsid w:val="504133D8"/>
    <w:rsid w:val="505863A4"/>
    <w:rsid w:val="50591CBD"/>
    <w:rsid w:val="50766A2C"/>
    <w:rsid w:val="50A13664"/>
    <w:rsid w:val="50A240F7"/>
    <w:rsid w:val="51971C1E"/>
    <w:rsid w:val="51FF2E33"/>
    <w:rsid w:val="525877BC"/>
    <w:rsid w:val="5272504D"/>
    <w:rsid w:val="52CA50F4"/>
    <w:rsid w:val="543D24BF"/>
    <w:rsid w:val="548754B8"/>
    <w:rsid w:val="54CA318A"/>
    <w:rsid w:val="55517AB0"/>
    <w:rsid w:val="57192BB8"/>
    <w:rsid w:val="5734671F"/>
    <w:rsid w:val="57423EBA"/>
    <w:rsid w:val="57813298"/>
    <w:rsid w:val="57AE7CE9"/>
    <w:rsid w:val="57BB500C"/>
    <w:rsid w:val="58753EBA"/>
    <w:rsid w:val="58E426FC"/>
    <w:rsid w:val="58FC3B2E"/>
    <w:rsid w:val="59063548"/>
    <w:rsid w:val="5A5B2AD6"/>
    <w:rsid w:val="5A6776CD"/>
    <w:rsid w:val="5ADD1E8F"/>
    <w:rsid w:val="5AE6303A"/>
    <w:rsid w:val="5B155A7C"/>
    <w:rsid w:val="5B442B97"/>
    <w:rsid w:val="5B745BFD"/>
    <w:rsid w:val="5B977B3E"/>
    <w:rsid w:val="5C3830CF"/>
    <w:rsid w:val="5C5B0B6B"/>
    <w:rsid w:val="5CB643E4"/>
    <w:rsid w:val="5D8D11F8"/>
    <w:rsid w:val="5E2D5305"/>
    <w:rsid w:val="5F1D65AC"/>
    <w:rsid w:val="5F230066"/>
    <w:rsid w:val="5F41229A"/>
    <w:rsid w:val="5F814D8D"/>
    <w:rsid w:val="5FA47678"/>
    <w:rsid w:val="5FE455B0"/>
    <w:rsid w:val="60504E56"/>
    <w:rsid w:val="60535261"/>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9F5DE9"/>
    <w:rsid w:val="6A9776F8"/>
    <w:rsid w:val="6AAF0A00"/>
    <w:rsid w:val="6AEF34F2"/>
    <w:rsid w:val="6B234F4A"/>
    <w:rsid w:val="6C5F0204"/>
    <w:rsid w:val="6C69186D"/>
    <w:rsid w:val="6C7D443F"/>
    <w:rsid w:val="6C8851EE"/>
    <w:rsid w:val="6CCF1622"/>
    <w:rsid w:val="6CE7035E"/>
    <w:rsid w:val="6CFA2556"/>
    <w:rsid w:val="6D716441"/>
    <w:rsid w:val="6DB1246A"/>
    <w:rsid w:val="6EAE5472"/>
    <w:rsid w:val="702F5608"/>
    <w:rsid w:val="708F2CC4"/>
    <w:rsid w:val="709444F0"/>
    <w:rsid w:val="71182116"/>
    <w:rsid w:val="71205936"/>
    <w:rsid w:val="71477CCB"/>
    <w:rsid w:val="7178018F"/>
    <w:rsid w:val="71BA40BB"/>
    <w:rsid w:val="71CD052F"/>
    <w:rsid w:val="73740A39"/>
    <w:rsid w:val="73D43285"/>
    <w:rsid w:val="742B746E"/>
    <w:rsid w:val="74736F42"/>
    <w:rsid w:val="74CA7F29"/>
    <w:rsid w:val="752B1D3E"/>
    <w:rsid w:val="75913D16"/>
    <w:rsid w:val="763C0048"/>
    <w:rsid w:val="76674745"/>
    <w:rsid w:val="77135965"/>
    <w:rsid w:val="77262B54"/>
    <w:rsid w:val="772D4414"/>
    <w:rsid w:val="773A5C43"/>
    <w:rsid w:val="775947BB"/>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cs="Times New Roman"/>
      <w:b/>
      <w:kern w:val="44"/>
      <w:sz w:val="48"/>
      <w:szCs w:val="48"/>
    </w:rPr>
  </w:style>
  <w:style w:type="paragraph" w:styleId="3">
    <w:name w:val="heading 3"/>
    <w:basedOn w:val="1"/>
    <w:next w:val="1"/>
    <w:autoRedefine/>
    <w:qFormat/>
    <w:uiPriority w:val="0"/>
    <w:pPr>
      <w:keepNext/>
      <w:keepLines/>
      <w:spacing w:line="560" w:lineRule="exact"/>
      <w:outlineLvl w:val="2"/>
    </w:pPr>
    <w:rPr>
      <w:b/>
      <w:bCs/>
      <w:sz w:val="32"/>
      <w:szCs w:val="32"/>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99"/>
    <w:pPr>
      <w:tabs>
        <w:tab w:val="left" w:pos="726"/>
      </w:tabs>
      <w:spacing w:line="440" w:lineRule="exact"/>
      <w:ind w:firstLine="560"/>
    </w:pPr>
    <w:rPr>
      <w:rFonts w:ascii="??_GB2312" w:hAnsi="??_GB2312" w:cs="??_GB2312"/>
      <w:szCs w:val="28"/>
    </w:r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8">
    <w:name w:val="Body Text First Indent 2"/>
    <w:basedOn w:val="4"/>
    <w:qFormat/>
    <w:uiPriority w:val="0"/>
    <w:pPr>
      <w:ind w:firstLine="420" w:firstLineChars="200"/>
    </w:pPr>
  </w:style>
  <w:style w:type="character" w:styleId="11">
    <w:name w:val="Strong"/>
    <w:basedOn w:val="10"/>
    <w:autoRedefine/>
    <w:qFormat/>
    <w:uiPriority w:val="0"/>
    <w:rPr>
      <w:b/>
      <w:bCs/>
    </w:rPr>
  </w:style>
  <w:style w:type="character" w:customStyle="1" w:styleId="12">
    <w:name w:val="页眉 Char"/>
    <w:basedOn w:val="10"/>
    <w:link w:val="6"/>
    <w:autoRedefine/>
    <w:qFormat/>
    <w:uiPriority w:val="99"/>
    <w:rPr>
      <w:sz w:val="18"/>
      <w:szCs w:val="18"/>
    </w:rPr>
  </w:style>
  <w:style w:type="character" w:customStyle="1" w:styleId="13">
    <w:name w:val="页脚 Char"/>
    <w:basedOn w:val="10"/>
    <w:link w:val="5"/>
    <w:autoRedefine/>
    <w:qFormat/>
    <w:uiPriority w:val="99"/>
    <w:rPr>
      <w:sz w:val="18"/>
      <w:szCs w:val="18"/>
    </w:rPr>
  </w:style>
  <w:style w:type="paragraph" w:styleId="14">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409</Words>
  <Characters>422</Characters>
  <Lines>9</Lines>
  <Paragraphs>2</Paragraphs>
  <TotalTime>1</TotalTime>
  <ScaleCrop>false</ScaleCrop>
  <LinksUpToDate>false</LinksUpToDate>
  <CharactersWithSpaces>444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右先生</cp:lastModifiedBy>
  <cp:lastPrinted>2024-03-04T11:32:00Z</cp:lastPrinted>
  <dcterms:modified xsi:type="dcterms:W3CDTF">2024-05-15T10:57:22Z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45333C83DB40426084A79F0810CA42DD_13</vt:lpwstr>
  </property>
</Properties>
</file>