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库尔勒市财政局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新疆巴州库尔勒市财政局是市人民政府工作部门，为正科级，加挂国有资产监督管理委员会牌子。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市财政局贯彻落实党中央关于财经工作的方针政策和决策部署，以及自治区、自治州、市党委的工作要求，在履行职责过程中坚持和加强党对财政工作的集中统一领导。主要职责是：</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（1）拟订库尔勒市财政发展战略、中长期财政规划和改革方案并组织实施；负责分析预测宏观经济形势，参与制订宏观经济政策，提出运用财税政策实施宏观经济调控和综合平衡社会财力的建议。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承担库尔勒市各项财政收支管理责任；负责编制库尔勒市本级预决算草案并组织执行；受市人民政府委托向市人民代表大会报告预算及执行情况，向市人大常委会报告决算；组织制定经费开支标准、定额，负责财政预决算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（3）组织制订地方收入计划，负责协调、组织税收和非税收入的征收管理工作。负责政府性基金管理；负责行政事业性收费立项和标准管理；管理彩票资金。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组织制订库尔勒市国库管理制度、国库集中收付制度，管理库尔勒市国库现金，监督管理地方国库资金缴拨使用；负责制定库尔勒市政府采购制度并监督管理；研究拟订政府购买服务制度和政策并组织实施；管理库尔勒市财政统一发放工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（5）拟订和执行地方政府性债务管理制度和办法，负责组织申报自治区地方政府债券代理发行工作；管理地方政府债券，防范财政风险；负责管理政府外债。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参与拟订库尔勒市建设投资政策，制定库尔勒市基本建设财务管理制度，负责中央和自治区、自治州、库尔勒市政府性投资项目财政资金管理工作；拟订库尔勒市政府和社会资本合作（PPP）政策制度，承担规范管理工作；承担政策性补贴和专项储备资金财政管理工作；管理扶贫资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贯彻执行国家行政事业单位国有资产管理法规、制度和方针政策，制定库尔勒市行政事业单位国有资产管理政策制度并组织实施，管理行政事业单位国有资产，履行行政事业单位国有资产购置、使用、处置监督审核职责；牵头编制库尔勒市国有资产管理情况报告；负责库尔勒市国有资产监管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（8）会同有关部门管理社会保障和就业及医疗卫生资金，会同库尔勒市有关部门共同监督执行社会保障资金（基金）政策和有关的财务管理制度，参与编制库尔勒市社会保险基金预决算工作。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（9）负责审核和汇总编制国有资本经营预决算草案，制定国有资本经营预算的制度和办法，收取库尔勒市本级企业国有资本收益；组织实施企业财务制度，参与制定企业国有资产管理相关制度。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（10）管理和指导全市会计工作，规范会计行为；组织执行国家统一的会计制度，制定补充规定并贯彻执行；组织管理会计人员的业务培训。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11）监督检查财税法规、政策执行情况，反映财政收支管理中的重大问题，提出加强财政管理的政策建议；贯彻落实财政绩效管理政策制度，组织库尔勒市本级预算绩效管理工作；组织实施专项资金绩效考核工作；研究建立财政支出绩效评价制度和评价体系并组织实施；负责库尔勒市财政系统信息化建设规划并组织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12）履行库尔勒市国有金融资本出资人职责，负责国有金融资本集中统一管理，对相关金融机构，依法依规享有参与重大决策、选择管理者、享有收益等出资人权利；负责制定库尔勒市统一的国有金融资本管理规章制度；承担地方金融企业的国有资产和财务的监管工作；依法依规履行国有金融资本管理职责，负责组织实施基础管理、经营预算、绩效考核、负责人薪酬管理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（13）完成市党委、市人民政府交办的其他任务。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库尔勒市财政局编制数162人，实有人数162人，其中：在职77人；退休85人；离休0人。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切实兜牢“三保”保障责任。通过加强组织收入、积极争取上级转移支付、用足用好增量资金等措施多方筹集资金，全面提高“三保”资金保障能力，足额保障2023年“三保”支出31.94亿元，确保国家制定的工资、民生等政策顺利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（2）防范化解债务风险。2023年全年需化解债务25亿元，有效防范我市债务风险。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（3）2022年未支付债券资金5.4亿元，2023年需通过盘活土地资产抽自己资金形成支付，完成整改。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（4）新增政府债券2.8亿元，对接自治区财政厅争取再融资债券11.75亿元，实施项目3个。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（5）管理全市186个预算单位资金，做好199个部门+单位的预决算公开。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局2023年通过本部门预算支出，确保了77名在职人员的工资、津贴、补贴、社保、绩效、公积金等以及85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2023年我部门年初安排预算数为4396.50万元，其中:上级安排1389.47万元,本级安排3007.03万元，其他资金0.00万元。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我部门年初安排预算数4396.50万元，年中调整数-1281.48万元，调整后全年预算数3115.02万元，预算调整率29.15%。</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我单位2023年度部门整体支出为3115.02万元，其中：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1509.40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1605.62万元，主要用于绩效、债券第三方服务费76.66万元、五好党支部经费3.00万元、国资公司专项建设基金还本付息739.32万元、西部产融国有企业咨询服务费362.70万元、塔里木能源公司股权二次分配255.74万元、园林宾馆注资款100.00万元、个体工商户小额贷款贴息18.20万元、制定国有资本授权经营体制具体实施方案子项目35.00万元、炭黑退休人员及遗属安置费15.00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2023年我部门基本支出年初预算安排1507.02万元，全年预算数1509.4万元，全年实际支出数1509.4万元，其中：人员经费1332.27万元，公用经费177.13万元。全年预算执行率100.00%。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2023年本单位共安排9个项目，全年预算数为1605.62万元，全年实际支出数1605.62万元，执行率100.00%。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其中:上级安排项目2个21.20万元，本级安排项目7个1584.42万元,其他资金安排项目0个0.00万元。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我单位将部门单位整体绩效目标细化分解为具体的绩效指标，一级指标共1条，二级指标共1条，三级指标共5条，其中量化指标条数共5条，所有绩效指标均通过清晰、可衡量的指标值予以体现。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管理预算单位个数,预期指标值为：≥186个；监控节点完成值：=183个；评价实际完成值：=185个；指标完成率：99.46%；成效分析：通过单位正常运转，规范了各预算单位资金管理水平，偏差原因：年初设置指标有误；下一步措施：提升指标值的设置与项目实施内容、支出范围适配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政府债券资金实施项目个数,预期指标值为：≥3个；监控节点完成值：=4个；评价实际完成值：=21个；指标完成率：0.00%；成效分析：通过单位正常运转，提高了债券资金使用效益，偏差原因：因实际工作需求，超额完成目标；下一步措施：提升指标值的设置与项目实施内容、支出范围适配度，提升指标可考核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政府债券发行额度,预期指标值为：=14.55亿元；监控节点完成值：=10.05亿元；评价实际完成值：31.59亿元；指标完成率：0.00%；成效分析：通过单位正常运转，提高了债券资金使用效益，偏差原因：因实际工作需求，超额完成目标；下一步措施：提升指标值的设置与项目实施内容、支出范围适配度，提升指标可考核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数量指标4：预算公开单位数量,预期指标值为：≥199个；监控节点完成值：=199个；评价实际完成值：=199个；指标完成率：100%；成效分析：通过单位正常运转，提高了各单位预算公开效率。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5：三保支出总额,预期指标值为：≥31.94亿元；监控节点完成值：=17.46亿元；评价实际完成值：29.91亿元；指标完成率：93.64%；成效分析：通过单位正常运转，切实兜牢“三保”保障责任，偏差原因：指标设置值过低；下一步措施：加强个性指标体系框架建设，根据项目特点设置相适应的目标值。</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2023年度部门整体支出绩效自评综合得分68.62分，评价结果为“中”。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思想理解应提升。目前对自评工作的重视水准还不够，主要因为评价结果和预算安排尚未密切挂钩，对提升预算绩效管理的理解不到位。（二）是可操作性待增强。《绩效评价表》的“项目资金安排和使用情况”的个别指标填报口径不够明晰，绩效目标申报的时效性受资金下达时间的影响。（三）是工作措施需细化，成果应用待增强。绩效评价结果作为预算分配或调整的重要依据当前尚未执行到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增强宣传培训和交流调研工作，计划举办系统性预算绩效管理培训，修改完善预算绩效评价指标体系，展开预算绩效调研。（二）在今后制定项目预算工作中，我单位将提高对资源、产品市场行情的调研能力，将投资概算进一步精确化，从项目预算资金执行率。（三）严格按照相应的业务管理制度，规范各项经费的开支；资金使用规范，符合国家财经法规和财务管理以及有关资金管理办法的规定；资金的拨付有完整的审批程序和手续。（四）项目实施过程接受社会监督，项目严格执行信息公开和公告公示制度。</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4B8F16CA"/>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10</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2024-08-20T05:38:31Z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