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库尔勒市英下乡人民政府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英下乡党委、政府在市委领导下，负责贯彻落实新时代党的组织路线和</w:t>
      </w:r>
      <w:r>
        <w:rPr>
          <w:rFonts w:hint="eastAsia" w:ascii="仿宋_GB2312" w:hAnsi="宋体" w:eastAsia="仿宋_GB2312"/>
          <w:bCs/>
          <w:sz w:val="32"/>
          <w:szCs w:val="32"/>
          <w:lang w:eastAsia="zh-CN"/>
        </w:rPr>
        <w:t>以</w:t>
      </w:r>
      <w:r>
        <w:rPr>
          <w:rFonts w:hint="eastAsia" w:ascii="仿宋_GB2312" w:hAnsi="宋体" w:eastAsia="仿宋_GB2312"/>
          <w:bCs/>
          <w:sz w:val="32"/>
          <w:szCs w:val="32"/>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宣传、执行党的路线、方针、政策和国家法律、法规，保证上级党委政府决议、决定的落实，对居民进行思想政治教育和社会主义法治宣传。2、组织领导乡区域经济工作，制定乡经济发展规划，检查、督促各经济组织开展工作，负责乡财政预算和收支管理。3、加强外来人口管理，开展民事调解，保护老人、儿童、妇女、残疾人和青少年的合法权益，保障辖区内政治稳定和社会安定。4、开展党的建设、群众文化、科普、精神文明、爱国卫生、计划生育、环境卫生、绿化美化、民政、社会保障、健康教育等工作，配合有关部门做好防控、防洪防震、抢险救灾、交通管理等工作。5、向上级政府反映群众的意见共和要求，办理人民群众来信来访事项，做好为居民群众服务工作。6、完成上级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英下乡编制数64人，实有人数80人，其中：在职64人 ；退休16人 ；离休0人 。</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2023年，英下乡将继续以</w:t>
      </w:r>
      <w:bookmarkStart w:id="1" w:name="_GoBack"/>
      <w:bookmarkEnd w:id="1"/>
      <w:r>
        <w:rPr>
          <w:rFonts w:hint="eastAsia" w:ascii="仿宋_GB2312" w:hAnsi="宋体" w:eastAsia="仿宋_GB2312"/>
          <w:bCs/>
          <w:sz w:val="32"/>
          <w:szCs w:val="32"/>
        </w:rPr>
        <w:t>习近平新时代中国特色社会主义思想为指导，认真学习领会党的二十大精神和习近平总书记视察新疆重要讲话重要指示精神，紧紧围绕社会稳定和长治久安总目标，全力推进“两个统筹”工作部署落地见效，突出重点、全面推进，不断实现各项工作新突破，以良好的精神风貌、苦干实干的新作为，开创英下乡社会稳定、经济高质量发展新局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坚持主动作为，全力维护社会稳定。一是紧盯各项工作任务落实，持续开展风险隐患的排查，建立台账，明确整改责任、时限和具体措施，跟进化解，动态销号，防患于未然，做到重大风险隐患事不过夜。二是强化情报信息收集，加大线索甄别核查力度，对涉案、涉暴恐、涉伊吉拉特等重要线索即查即处，做到动态清零。三是加大思想引导和困难帮扶力度，持续抓好“去极端化”教育，做好群众思想教育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持稳中求进，推动经济高质量发展。一是继续推进阿克东村、喀尔巴格村、英下村800余座老旧温室大棚改造升级工作。二是继续推进4000万元英下乡牲畜深加工产业链建设项目、1.76亿元库尔勒市疫情防疫基础设施建设项目。三是全力推进建项目建设攻坚，继续做好基础设施改造升级工作。四是持续抓好乡村振兴工作，抓实）人居环境整治。五是依托英下路、复兴路、兵地融合大道等架构带动全乡经济发展科学布局，深度开发乡级旅游客源市场和旅游产品，促进旅游产业发展，力争旅游收入增长。六是强化就业技能和创业能力培训，着力解决“两后生”、大中专毕业生、团结关爱人员等重点群体就业问题。七是继续规范农村集体资产管理、壮大集体经济，促进农民持续增收，确保社会村和谐稳定。八是持续完善腾茂农业公司管理制度，进一步提升业务专业水平，建立灵活有效的激励机制，开拓市场份额，严格执行考核机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英下乡人民政府2023年通过本部门预算支出，确保了64名在职人员的工资、津贴、补贴、社保、绩效、公积金等以及16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2023年我部门年初安排预算数为6206.25万元，其中:上级安排3658万元,本级安排2548.25万元，其他资金0万元。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我部门年初安排预算数6206.25万元，年中调整数+2570.2万元，调整后全年预算数8776.45万元，预算调整率41.41%。</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我单位2023年度部门整体支出为8776.45万元，其中：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2241.62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6534.83万元、主要用于英下乡喀村人居环境基础设施维修提升项目461.62万元、英下乡春节前农民工工资18万元、英下乡喀村粪污一体化建设项目204万元、英下乡喀村老旧温室大棚提升项目701万元、英下乡喀村人居环境整治项目500万元,英下乡阿克东村人居环境整治项目457万元、英下乡喀尔巴格村排水管网设备购置项48目万元、英下乡喀尔巴格村排水管网项目952万元、英下乡牲畜深加工生产链建设项目933万元、英下乡阿克东老旧温室大棚提升改造项目340.5万元、英下乡疫情物资（蔬菜水果）分拣中心建设项目725万元、英下乡喀村通讯线缆飞线治理项目50万元、英下乡喀村污水管道线路建设项目375万元、英下乡喀村化粪池及配套设施工程项目55万元、英下乡香梨研究中心改造维修项目1万元、英下乡卡村美丽乡村示范项目1.37万元、英下乡棉花价格补助153.04万元，英下乡喀村污水处理项目197.96万元、国有企业退休人员社会化管理补助0.13万元、英下乡干部周转房和英下村村级活动室项目262.36万元、英下乡幸福社区综合服务楼设施建设项目70万元、英下乡《五小》场所项目28.83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2023年我部门基本支出年初预算安排2071.29万元，全年预算数2241.62万元，全年实际支出数2241.62万元，其中：人员经费2055.84万元，公用经费185.78万元。全年预算执行率100.00%。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2023年本单位共安排22个项目，全年预算数为6534.83万元，全年实际支出数6534.83万元，执行率100.00%。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其中:上级安排项目22个6534.83万元，本级安排项目0个0万元,其他资金安排项目0个0万元。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数量指标1：覆盖基层组织个数,预期指标值为：&gt;=4个；监控节点完成值：=4个；评价实际完成值：=4个；指标完成率：100.00%；成效分析：通过单位正常运转，提高了工作效率，改善了工作质量及服务水平。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数量指标2：工作队在职人数,预期指标值为：&gt;=19人；监控节点完成值：=19人；评价实际完成值：=19人；指标完成率：100.00%；成效分析：通过单位正常运转，提高了工作效率，改善了工作质量及服务水平。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数量指标4：为民办实事件数量,预期指标值为：&gt;=10件；监控节点完成值：=5件；评价实际完成值：=10件；指标完成率：100.00%；成效分析：通过单位正常运转，提高了工作效率，改善了工作质量及服务水平，。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                                                          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1E305D"/>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711674B"/>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9</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2025-03-26T09:01:55Z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