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库尔勒市残疾人联合会2023年度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部门决算公开说明</w:t>
      </w:r>
    </w:p>
    <w:p>
      <w:pPr>
        <w:jc w:val="center"/>
        <w:rPr>
          <w:rFonts w:ascii="方正小标宋_GBK" w:hAnsi="宋体" w:eastAsia="方正小标宋_GBK"/>
          <w:sz w:val="44"/>
          <w:szCs w:val="44"/>
        </w:rPr>
      </w:pP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残联是将残疾人自身代表组织、社会福利团体和事业管理机构融为一体的残疾人事业团体，履行“代表、服务、管理”残疾人职能，开展残疾人工作，包括残疾人的康复、教育、劳动就业、社会保障、扶贫、组织建设、信访维权、文化体育宣等。其主要职责是：</w:t>
      </w:r>
    </w:p>
    <w:p>
      <w:pPr>
        <w:outlineLvl w:val="1"/>
        <w:rPr>
          <w:rFonts w:ascii="仿宋_GB2312" w:eastAsia="仿宋_GB2312"/>
          <w:sz w:val="32"/>
          <w:szCs w:val="32"/>
        </w:rPr>
      </w:pPr>
      <w:r>
        <w:rPr>
          <w:rFonts w:hint="eastAsia" w:ascii="仿宋_GB2312" w:eastAsia="仿宋_GB2312"/>
          <w:sz w:val="32"/>
          <w:szCs w:val="32"/>
        </w:rPr>
        <w:t>（1）听取残疾人意见，反映残疾人需求，维护残疾人的合法权益，为残疾人服务。</w:t>
      </w:r>
    </w:p>
    <w:p>
      <w:pPr>
        <w:outlineLvl w:val="1"/>
        <w:rPr>
          <w:rFonts w:ascii="仿宋_GB2312" w:eastAsia="仿宋_GB2312"/>
          <w:sz w:val="32"/>
          <w:szCs w:val="32"/>
        </w:rPr>
      </w:pPr>
      <w:r>
        <w:rPr>
          <w:rFonts w:hint="eastAsia" w:ascii="仿宋_GB2312" w:eastAsia="仿宋_GB2312"/>
          <w:sz w:val="32"/>
          <w:szCs w:val="32"/>
        </w:rPr>
        <w:t>（2）团结、教育残疾人遵纪守法，改造应尽的义务，发扬乐观进取精神，为社会主义建设贡献力量。</w:t>
      </w:r>
    </w:p>
    <w:p>
      <w:pPr>
        <w:outlineLvl w:val="1"/>
        <w:rPr>
          <w:rFonts w:ascii="仿宋_GB2312" w:eastAsia="仿宋_GB2312"/>
          <w:sz w:val="32"/>
          <w:szCs w:val="32"/>
        </w:rPr>
      </w:pPr>
      <w:r>
        <w:rPr>
          <w:rFonts w:hint="eastAsia" w:ascii="仿宋_GB2312" w:eastAsia="仿宋_GB2312"/>
          <w:sz w:val="32"/>
          <w:szCs w:val="32"/>
        </w:rPr>
        <w:t>（3）弘扬人道主义，宣传残疾人事业，沟通政府、社会与残疾人之间的联系，推动社会理解、尊重、关心、帮助残疾人。</w:t>
      </w:r>
    </w:p>
    <w:p>
      <w:pPr>
        <w:outlineLvl w:val="1"/>
        <w:rPr>
          <w:rFonts w:ascii="仿宋_GB2312" w:eastAsia="仿宋_GB2312"/>
          <w:sz w:val="32"/>
          <w:szCs w:val="32"/>
        </w:rPr>
      </w:pPr>
      <w:r>
        <w:rPr>
          <w:rFonts w:hint="eastAsia" w:ascii="仿宋_GB2312" w:eastAsia="仿宋_GB2312"/>
          <w:sz w:val="32"/>
          <w:szCs w:val="32"/>
        </w:rPr>
        <w:t>（4）开展残疾人康复、教育、劳动就业、扶贫解困、文化、体育、科研、用品用具供应、福利、社会服务、无障碍设施和残疾预防等工作，创造良好的环境和条件，扶助残疾人平等参与社会生活。</w:t>
      </w:r>
    </w:p>
    <w:p>
      <w:pPr>
        <w:outlineLvl w:val="1"/>
        <w:rPr>
          <w:rFonts w:ascii="仿宋_GB2312" w:eastAsia="仿宋_GB2312"/>
          <w:sz w:val="32"/>
          <w:szCs w:val="32"/>
        </w:rPr>
      </w:pPr>
      <w:r>
        <w:rPr>
          <w:rFonts w:hint="eastAsia" w:ascii="仿宋_GB2312" w:eastAsia="仿宋_GB2312"/>
          <w:sz w:val="32"/>
          <w:szCs w:val="32"/>
        </w:rPr>
        <w:t>（5）研究、拟定和实施残疾人事业的法规、政策、规划和计划，对相关业务进行指导与管理。</w:t>
      </w:r>
    </w:p>
    <w:p>
      <w:pPr>
        <w:outlineLvl w:val="1"/>
        <w:rPr>
          <w:rFonts w:ascii="仿宋_GB2312" w:eastAsia="仿宋_GB2312"/>
          <w:sz w:val="32"/>
          <w:szCs w:val="32"/>
        </w:rPr>
      </w:pPr>
      <w:r>
        <w:rPr>
          <w:rFonts w:hint="eastAsia" w:ascii="仿宋_GB2312" w:eastAsia="仿宋_GB2312"/>
          <w:sz w:val="32"/>
          <w:szCs w:val="32"/>
        </w:rPr>
        <w:t>（6）对乡镇（街道）残疾人联合会领导班子的调整配备提出建议或意见，做好残联干部的业务培训工作。</w:t>
      </w:r>
    </w:p>
    <w:p>
      <w:pPr>
        <w:outlineLvl w:val="1"/>
        <w:rPr>
          <w:rFonts w:ascii="仿宋_GB2312" w:eastAsia="仿宋_GB2312"/>
          <w:sz w:val="32"/>
          <w:szCs w:val="32"/>
        </w:rPr>
      </w:pPr>
      <w:r>
        <w:rPr>
          <w:rFonts w:hint="eastAsia" w:ascii="仿宋_GB2312" w:eastAsia="仿宋_GB2312"/>
          <w:sz w:val="32"/>
          <w:szCs w:val="32"/>
        </w:rPr>
        <w:t>（7）承担市残疾人工作委员会的日常工作。</w:t>
      </w:r>
    </w:p>
    <w:p>
      <w:pPr>
        <w:outlineLvl w:val="1"/>
        <w:rPr>
          <w:rFonts w:ascii="仿宋_GB2312" w:eastAsia="仿宋_GB2312"/>
          <w:sz w:val="32"/>
          <w:szCs w:val="32"/>
        </w:rPr>
      </w:pPr>
      <w:r>
        <w:rPr>
          <w:rFonts w:hint="eastAsia" w:ascii="仿宋_GB2312" w:eastAsia="仿宋_GB2312"/>
          <w:sz w:val="32"/>
          <w:szCs w:val="32"/>
        </w:rPr>
        <w:t>（8）指导乡镇（街道）残疾人联合会的工作，管理各类残疾人社团组织。</w:t>
      </w:r>
    </w:p>
    <w:p>
      <w:pPr>
        <w:outlineLvl w:val="1"/>
        <w:rPr>
          <w:rFonts w:ascii="仿宋_GB2312" w:eastAsia="仿宋_GB2312"/>
          <w:sz w:val="32"/>
          <w:szCs w:val="32"/>
        </w:rPr>
      </w:pPr>
      <w:r>
        <w:rPr>
          <w:rFonts w:hint="eastAsia" w:ascii="仿宋_GB2312" w:eastAsia="仿宋_GB2312"/>
          <w:sz w:val="32"/>
          <w:szCs w:val="32"/>
        </w:rPr>
        <w:t>（9）开展残疾人事业的对外交流与合作。</w:t>
      </w:r>
    </w:p>
    <w:p>
      <w:pPr>
        <w:outlineLvl w:val="1"/>
        <w:rPr>
          <w:rFonts w:ascii="仿宋_GB2312" w:eastAsia="仿宋_GB2312"/>
          <w:sz w:val="32"/>
          <w:szCs w:val="32"/>
        </w:rPr>
      </w:pPr>
      <w:r>
        <w:rPr>
          <w:rFonts w:hint="eastAsia" w:ascii="仿宋_GB2312" w:eastAsia="仿宋_GB2312"/>
          <w:sz w:val="32"/>
          <w:szCs w:val="32"/>
        </w:rPr>
        <w:t>（10）承办市委、市政府和上级残联交办的其他工作。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库尔勒市残疾人联合会2023年度，实有人数</w:t>
      </w:r>
      <w:r>
        <w:rPr>
          <w:rFonts w:hint="eastAsia" w:ascii="仿宋_GB2312" w:eastAsia="仿宋_GB2312"/>
          <w:sz w:val="32"/>
          <w:szCs w:val="32"/>
          <w:lang w:val="zh-CN"/>
        </w:rPr>
        <w:t>19</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办公室、康复科、教就科。</w:t>
      </w:r>
    </w:p>
    <w:p>
      <w:pPr>
        <w:ind w:firstLine="640" w:firstLineChars="200"/>
        <w:rPr>
          <w:rFonts w:ascii="仿宋_GB2312" w:hAnsi="宋体" w:eastAsia="仿宋_GB2312" w:cs="宋体"/>
          <w:kern w:val="0"/>
          <w:sz w:val="32"/>
          <w:szCs w:val="32"/>
        </w:rPr>
      </w:pP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2023年度收入总计1,144.85万元，其中：本年收入合计1,144.85万元，使用非财政拨款结余0.00万元，年初结转和结余0.00万元。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2023年度支出总计1,144.85万元，其中：本年支出合计1,144.85万元，结余分配0.00万元，年末结转和结余0.00万元。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增加394.55万元</w:t>
      </w:r>
      <w:r>
        <w:rPr>
          <w:rFonts w:hint="eastAsia" w:ascii="仿宋_GB2312" w:eastAsia="仿宋_GB2312"/>
          <w:sz w:val="32"/>
          <w:szCs w:val="32"/>
        </w:rPr>
        <w:t>，增长52.58%，主要原因是：2</w:t>
      </w:r>
      <w:r>
        <w:rPr>
          <w:rFonts w:ascii="仿宋_GB2312" w:eastAsia="仿宋_GB2312"/>
          <w:sz w:val="32"/>
          <w:szCs w:val="32"/>
        </w:rPr>
        <w:t>023</w:t>
      </w:r>
      <w:r>
        <w:rPr>
          <w:rFonts w:hint="eastAsia" w:ascii="仿宋_GB2312" w:eastAsia="仿宋_GB2312"/>
          <w:sz w:val="32"/>
          <w:szCs w:val="32"/>
        </w:rPr>
        <w:t>年度残疾人康复、帮扶等项目正常开展，项目支出增加，相应收入和支出增加。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本年收入1,144.85万元，其中：财政拨款收入</w:t>
      </w:r>
      <w:r>
        <w:rPr>
          <w:rFonts w:hint="eastAsia" w:ascii="仿宋_GB2312" w:eastAsia="仿宋_GB2312"/>
          <w:sz w:val="32"/>
          <w:szCs w:val="32"/>
          <w:lang w:val="zh-CN"/>
        </w:rPr>
        <w:t>1,144.85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eastAsia="仿宋_GB2312" w:cs="仿宋_GB2312"/>
          <w:sz w:val="30"/>
          <w:szCs w:val="30"/>
          <w:lang w:val="zh-CN"/>
        </w:rPr>
      </w:pPr>
      <w:r>
        <w:rPr>
          <w:rFonts w:hint="eastAsia" w:eastAsia="仿宋_GB2312" w:cs="仿宋_GB2312"/>
          <w:sz w:val="32"/>
          <w:szCs w:val="32"/>
          <w:lang w:val="zh-CN"/>
        </w:rPr>
        <w:t>本年支出1,144.85万元，其中：基本支出431.21万元，占37.67%；项目支出713.64万元，占62.33%；上缴上级支出0.00万元，占0.00%；经营支出0.00万元，占0.00%；对附属单位补助支出0.00万元，占0.00%。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1,144.85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1,144.85</w:t>
      </w:r>
      <w:r>
        <w:rPr>
          <w:rFonts w:hint="eastAsia" w:ascii="仿宋_GB2312" w:eastAsia="仿宋_GB2312"/>
          <w:sz w:val="32"/>
          <w:szCs w:val="32"/>
        </w:rPr>
        <w:t>万元。财政拨款支出总计</w:t>
      </w:r>
      <w:r>
        <w:rPr>
          <w:rFonts w:hint="eastAsia" w:ascii="仿宋_GB2312" w:eastAsia="仿宋_GB2312"/>
          <w:sz w:val="32"/>
          <w:szCs w:val="32"/>
          <w:lang w:val="zh-CN"/>
        </w:rPr>
        <w:t>1,144.85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1,144.85</w:t>
      </w:r>
      <w:r>
        <w:rPr>
          <w:rFonts w:hint="eastAsia" w:ascii="仿宋_GB2312" w:eastAsia="仿宋_GB2312"/>
          <w:sz w:val="32"/>
          <w:szCs w:val="32"/>
        </w:rPr>
        <w:t>万元。</w:t>
      </w:r>
    </w:p>
    <w:p>
      <w:pPr>
        <w:ind w:firstLine="640" w:firstLineChars="200"/>
        <w:rPr>
          <w:rFonts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增加394.55万元</w:t>
      </w:r>
      <w:r>
        <w:rPr>
          <w:rFonts w:hint="eastAsia" w:ascii="仿宋_GB2312" w:eastAsia="仿宋_GB2312"/>
          <w:sz w:val="32"/>
          <w:szCs w:val="32"/>
        </w:rPr>
        <w:t>，增长52.58%,主要原因是：2</w:t>
      </w:r>
      <w:r>
        <w:rPr>
          <w:rFonts w:ascii="仿宋_GB2312" w:eastAsia="仿宋_GB2312"/>
          <w:sz w:val="32"/>
          <w:szCs w:val="32"/>
        </w:rPr>
        <w:t>023</w:t>
      </w:r>
      <w:r>
        <w:rPr>
          <w:rFonts w:hint="eastAsia" w:ascii="仿宋_GB2312" w:eastAsia="仿宋_GB2312"/>
          <w:sz w:val="32"/>
          <w:szCs w:val="32"/>
        </w:rPr>
        <w:t>年度残疾人康复、帮扶等项目正常开展，项目支出增加，相应收入和支出增加。与年初预算相比，年初预算数</w:t>
      </w:r>
      <w:r>
        <w:rPr>
          <w:rFonts w:hint="eastAsia" w:ascii="仿宋_GB2312" w:eastAsia="仿宋_GB2312"/>
          <w:sz w:val="32"/>
          <w:szCs w:val="32"/>
          <w:lang w:val="zh-CN"/>
        </w:rPr>
        <w:t>1,014.08</w:t>
      </w:r>
      <w:r>
        <w:rPr>
          <w:rFonts w:hint="eastAsia" w:ascii="仿宋_GB2312" w:eastAsia="仿宋_GB2312"/>
          <w:sz w:val="32"/>
          <w:szCs w:val="32"/>
        </w:rPr>
        <w:t>万元，决算数</w:t>
      </w:r>
      <w:r>
        <w:rPr>
          <w:rFonts w:hint="eastAsia" w:ascii="仿宋_GB2312" w:eastAsia="仿宋_GB2312"/>
          <w:sz w:val="32"/>
          <w:szCs w:val="32"/>
          <w:lang w:val="zh-CN"/>
        </w:rPr>
        <w:t>1,144.85</w:t>
      </w:r>
      <w:r>
        <w:rPr>
          <w:rFonts w:hint="eastAsia" w:ascii="仿宋_GB2312" w:eastAsia="仿宋_GB2312"/>
          <w:sz w:val="32"/>
          <w:szCs w:val="32"/>
        </w:rPr>
        <w:t>万元，预决算差异率12.90%，主要原因是：</w:t>
      </w:r>
      <w:bookmarkStart w:id="16" w:name="_Toc20360"/>
      <w:bookmarkStart w:id="17" w:name="_Toc13833"/>
      <w:r>
        <w:rPr>
          <w:rFonts w:hint="eastAsia" w:eastAsia="仿宋_GB2312"/>
          <w:sz w:val="32"/>
          <w:szCs w:val="32"/>
          <w:lang w:val="zh-CN"/>
        </w:rPr>
        <w:t>2023年辞职6名公益性岗位工作人员导致人员经费支出减少；</w:t>
      </w:r>
      <w:r>
        <w:rPr>
          <w:rFonts w:hint="eastAsia" w:ascii="仿宋_GB2312" w:eastAsia="仿宋_GB2312"/>
          <w:sz w:val="32"/>
          <w:szCs w:val="32"/>
        </w:rPr>
        <w:t>由于疫情受阻，上年度部分专项工作未能完成，上年结余的2022年自治州财政残疾人补助资金专项经费、2022年自治区残疾人事业发展补助资金专项经费、2022年自治州财政残疾人补助资金专项经费均与今年完成执行导致专项经费增加。</w:t>
      </w:r>
    </w:p>
    <w:p>
      <w:pPr>
        <w:ind w:firstLine="640" w:firstLineChars="200"/>
        <w:rPr>
          <w:rFonts w:ascii="仿宋_GB2312" w:eastAsia="仿宋_GB2312"/>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2023年度一般公共预算财政拨款支出755.66万元，占本年支出合计的</w:t>
      </w:r>
      <w:r>
        <w:rPr>
          <w:rFonts w:hint="eastAsia" w:ascii="仿宋_GB2312" w:eastAsia="仿宋_GB2312"/>
          <w:sz w:val="32"/>
          <w:szCs w:val="32"/>
          <w:lang w:val="zh-CN"/>
        </w:rPr>
        <w:t>66.01%</w:t>
      </w:r>
      <w:r>
        <w:rPr>
          <w:rFonts w:hint="eastAsia" w:ascii="仿宋_GB2312" w:eastAsia="仿宋_GB2312"/>
          <w:sz w:val="32"/>
          <w:szCs w:val="32"/>
        </w:rPr>
        <w:t>。与上年相比，</w:t>
      </w:r>
      <w:r>
        <w:rPr>
          <w:rFonts w:hint="eastAsia" w:ascii="仿宋_GB2312" w:eastAsia="仿宋_GB2312"/>
          <w:sz w:val="32"/>
          <w:szCs w:val="32"/>
          <w:lang w:val="zh-CN"/>
        </w:rPr>
        <w:t>增加198.44万元</w:t>
      </w:r>
      <w:r>
        <w:rPr>
          <w:rFonts w:hint="eastAsia" w:ascii="仿宋_GB2312" w:eastAsia="仿宋_GB2312"/>
          <w:sz w:val="32"/>
          <w:szCs w:val="32"/>
        </w:rPr>
        <w:t>，增长35.61%,主要原因是：2</w:t>
      </w:r>
      <w:r>
        <w:rPr>
          <w:rFonts w:ascii="仿宋_GB2312" w:eastAsia="仿宋_GB2312"/>
          <w:sz w:val="32"/>
          <w:szCs w:val="32"/>
        </w:rPr>
        <w:t>023</w:t>
      </w:r>
      <w:r>
        <w:rPr>
          <w:rFonts w:hint="eastAsia" w:ascii="仿宋_GB2312" w:eastAsia="仿宋_GB2312"/>
          <w:sz w:val="32"/>
          <w:szCs w:val="32"/>
        </w:rPr>
        <w:t>年度本级财政为保障残疾人权益，加大了相应资金拨款。与年初预算相比，年初预算数</w:t>
      </w:r>
      <w:r>
        <w:rPr>
          <w:rFonts w:hint="eastAsia" w:ascii="仿宋_GB2312" w:eastAsia="仿宋_GB2312"/>
          <w:sz w:val="32"/>
          <w:szCs w:val="32"/>
          <w:lang w:val="zh-CN"/>
        </w:rPr>
        <w:t>765.48</w:t>
      </w:r>
      <w:r>
        <w:rPr>
          <w:rFonts w:hint="eastAsia" w:ascii="仿宋_GB2312" w:eastAsia="仿宋_GB2312"/>
          <w:sz w:val="32"/>
          <w:szCs w:val="32"/>
        </w:rPr>
        <w:t>万元，决算数</w:t>
      </w:r>
      <w:r>
        <w:rPr>
          <w:rFonts w:hint="eastAsia" w:ascii="仿宋_GB2312" w:eastAsia="仿宋_GB2312"/>
          <w:sz w:val="32"/>
          <w:szCs w:val="32"/>
          <w:lang w:val="zh-CN"/>
        </w:rPr>
        <w:t>755.66</w:t>
      </w:r>
      <w:r>
        <w:rPr>
          <w:rFonts w:hint="eastAsia" w:ascii="仿宋_GB2312" w:eastAsia="仿宋_GB2312"/>
          <w:sz w:val="32"/>
          <w:szCs w:val="32"/>
        </w:rPr>
        <w:t>万元，预决算差异率</w:t>
      </w:r>
      <w:r>
        <w:rPr>
          <w:rFonts w:hint="eastAsia" w:ascii="仿宋_GB2312" w:eastAsia="仿宋_GB2312"/>
          <w:sz w:val="32"/>
          <w:szCs w:val="32"/>
          <w:lang w:val="zh-CN"/>
        </w:rPr>
        <w:t>-1.28%</w:t>
      </w:r>
      <w:r>
        <w:rPr>
          <w:rFonts w:hint="eastAsia" w:ascii="仿宋_GB2312" w:eastAsia="仿宋_GB2312"/>
          <w:sz w:val="32"/>
          <w:szCs w:val="32"/>
        </w:rPr>
        <w:t>，主要原因是：</w:t>
      </w:r>
      <w:r>
        <w:rPr>
          <w:rFonts w:hint="eastAsia" w:eastAsia="仿宋_GB2312"/>
          <w:sz w:val="32"/>
          <w:szCs w:val="32"/>
          <w:lang w:val="zh-CN"/>
        </w:rPr>
        <w:t>2023年辞职6名公益性岗位工作人员导致人员经费支出减少；</w:t>
      </w:r>
      <w:r>
        <w:rPr>
          <w:rFonts w:hint="eastAsia" w:ascii="仿宋_GB2312" w:eastAsia="仿宋_GB2312"/>
          <w:sz w:val="32"/>
          <w:szCs w:val="32"/>
        </w:rPr>
        <w:t>由于疫情受阻，上年度部分专项工作未能完成，上年结余的2022年自治州财政残疾人补助资金专项经费、2022年自治区残疾人事业发展补助资金专项经费、2022年自治州财政残疾人补助资金专项经费均与今年完成执行导致专项经费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lang w:val="zh-CN"/>
        </w:rPr>
        <w:t>1.教育支出（类）</w:t>
      </w:r>
      <w:r>
        <w:rPr>
          <w:rFonts w:hint="eastAsia" w:ascii="仿宋_GB2312" w:eastAsia="仿宋_GB2312"/>
          <w:kern w:val="2"/>
          <w:sz w:val="32"/>
          <w:szCs w:val="32"/>
          <w:lang w:val="zh-CN"/>
        </w:rPr>
        <w:t>0.85</w:t>
      </w:r>
      <w:r>
        <w:rPr>
          <w:rFonts w:ascii="仿宋_GB2312" w:eastAsia="仿宋_GB2312"/>
          <w:kern w:val="2"/>
          <w:sz w:val="32"/>
          <w:szCs w:val="32"/>
          <w:lang w:val="zh-CN"/>
        </w:rPr>
        <w:t>万元，占</w:t>
      </w:r>
      <w:r>
        <w:rPr>
          <w:rFonts w:hint="eastAsia" w:ascii="仿宋_GB2312" w:eastAsia="仿宋_GB2312"/>
          <w:kern w:val="2"/>
          <w:sz w:val="32"/>
          <w:szCs w:val="32"/>
          <w:lang w:val="zh-CN"/>
        </w:rPr>
        <w:t>0.11</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728.69</w:t>
      </w:r>
      <w:r>
        <w:rPr>
          <w:rFonts w:ascii="仿宋_GB2312" w:eastAsia="仿宋_GB2312"/>
          <w:kern w:val="2"/>
          <w:sz w:val="32"/>
          <w:szCs w:val="32"/>
          <w:lang w:val="zh-CN"/>
        </w:rPr>
        <w:t>万元，占</w:t>
      </w:r>
      <w:r>
        <w:rPr>
          <w:rFonts w:hint="eastAsia" w:ascii="仿宋_GB2312" w:eastAsia="仿宋_GB2312"/>
          <w:kern w:val="2"/>
          <w:sz w:val="32"/>
          <w:szCs w:val="32"/>
          <w:lang w:val="zh-CN"/>
        </w:rPr>
        <w:t>96.43</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3.卫生健康支出（类）</w:t>
      </w:r>
      <w:r>
        <w:rPr>
          <w:rFonts w:hint="eastAsia" w:ascii="仿宋_GB2312" w:eastAsia="仿宋_GB2312"/>
          <w:kern w:val="2"/>
          <w:sz w:val="32"/>
          <w:szCs w:val="32"/>
          <w:lang w:val="zh-CN"/>
        </w:rPr>
        <w:t>10.77</w:t>
      </w:r>
      <w:r>
        <w:rPr>
          <w:rFonts w:ascii="仿宋_GB2312" w:eastAsia="仿宋_GB2312"/>
          <w:kern w:val="2"/>
          <w:sz w:val="32"/>
          <w:szCs w:val="32"/>
          <w:lang w:val="zh-CN"/>
        </w:rPr>
        <w:t>万元，占</w:t>
      </w:r>
      <w:r>
        <w:rPr>
          <w:rFonts w:hint="eastAsia" w:ascii="仿宋_GB2312" w:eastAsia="仿宋_GB2312"/>
          <w:kern w:val="2"/>
          <w:sz w:val="32"/>
          <w:szCs w:val="32"/>
          <w:lang w:val="zh-CN"/>
        </w:rPr>
        <w:t>1.4</w:t>
      </w:r>
      <w:r>
        <w:rPr>
          <w:rFonts w:ascii="仿宋_GB2312" w:eastAsia="仿宋_GB2312"/>
          <w:kern w:val="2"/>
          <w:sz w:val="32"/>
          <w:szCs w:val="32"/>
          <w:lang w:val="zh-CN"/>
        </w:rPr>
        <w:t>3%；</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4.住房保障支出（类）</w:t>
      </w:r>
      <w:r>
        <w:rPr>
          <w:rFonts w:hint="eastAsia" w:ascii="仿宋_GB2312" w:eastAsia="仿宋_GB2312"/>
          <w:kern w:val="2"/>
          <w:sz w:val="32"/>
          <w:szCs w:val="32"/>
          <w:lang w:val="zh-CN"/>
        </w:rPr>
        <w:t>15.36</w:t>
      </w:r>
      <w:r>
        <w:rPr>
          <w:rFonts w:ascii="仿宋_GB2312" w:eastAsia="仿宋_GB2312"/>
          <w:kern w:val="2"/>
          <w:sz w:val="32"/>
          <w:szCs w:val="32"/>
          <w:lang w:val="zh-CN"/>
        </w:rPr>
        <w:t>万元，占</w:t>
      </w:r>
      <w:r>
        <w:rPr>
          <w:rFonts w:hint="eastAsia" w:ascii="仿宋_GB2312" w:eastAsia="仿宋_GB2312"/>
          <w:kern w:val="2"/>
          <w:sz w:val="32"/>
          <w:szCs w:val="32"/>
          <w:lang w:val="zh-CN"/>
        </w:rPr>
        <w:t>2.03</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1.教育支出（类）进修及培训（款）培训支出（项）:支出决算数为0.85万元，比上年决算增加0.14万元，增长19.49%，主要原因是：2</w:t>
      </w:r>
      <w:r>
        <w:rPr>
          <w:rFonts w:eastAsia="仿宋_GB2312"/>
          <w:sz w:val="32"/>
          <w:szCs w:val="32"/>
        </w:rPr>
        <w:t>023</w:t>
      </w:r>
      <w:r>
        <w:rPr>
          <w:rFonts w:hint="eastAsia" w:eastAsia="仿宋_GB2312"/>
          <w:sz w:val="32"/>
          <w:szCs w:val="32"/>
        </w:rPr>
        <w:t>年度</w:t>
      </w:r>
      <w:r>
        <w:rPr>
          <w:rFonts w:hint="eastAsia" w:eastAsia="仿宋_GB2312"/>
          <w:sz w:val="32"/>
          <w:szCs w:val="32"/>
          <w:lang w:val="zh-CN"/>
        </w:rPr>
        <w:t>因工作需要增加了对残疾专委委员的培训导致培训支出增长。</w:t>
      </w:r>
    </w:p>
    <w:p>
      <w:pPr>
        <w:ind w:firstLine="640" w:firstLineChars="200"/>
        <w:rPr>
          <w:rFonts w:eastAsia="仿宋_GB2312"/>
          <w:sz w:val="32"/>
          <w:szCs w:val="32"/>
          <w:lang w:val="zh-CN"/>
        </w:rPr>
      </w:pPr>
      <w:r>
        <w:rPr>
          <w:rFonts w:eastAsia="仿宋_GB2312"/>
          <w:sz w:val="32"/>
          <w:szCs w:val="32"/>
        </w:rPr>
        <w:t>2</w:t>
      </w:r>
      <w:r>
        <w:rPr>
          <w:rFonts w:hint="eastAsia" w:eastAsia="仿宋_GB2312"/>
          <w:sz w:val="32"/>
          <w:szCs w:val="32"/>
        </w:rPr>
        <w:t>.社会保障和就业支出（类）行政事业单位养老支出（款）行政单位离退休（项）:支出决算数为2.84万元，比上年决算增加0.84万元，增长42.05%，主要原因是：2</w:t>
      </w:r>
      <w:r>
        <w:rPr>
          <w:rFonts w:eastAsia="仿宋_GB2312"/>
          <w:sz w:val="32"/>
          <w:szCs w:val="32"/>
        </w:rPr>
        <w:t>023</w:t>
      </w:r>
      <w:r>
        <w:rPr>
          <w:rFonts w:hint="eastAsia" w:eastAsia="仿宋_GB2312"/>
          <w:sz w:val="32"/>
          <w:szCs w:val="32"/>
        </w:rPr>
        <w:t>年度</w:t>
      </w:r>
      <w:r>
        <w:rPr>
          <w:rFonts w:hint="eastAsia" w:eastAsia="仿宋_GB2312"/>
          <w:sz w:val="32"/>
          <w:szCs w:val="32"/>
          <w:lang w:val="zh-CN"/>
        </w:rPr>
        <w:t>因工资基本调标，社保缴费基数上调导致相应支出增加。</w:t>
      </w:r>
    </w:p>
    <w:p>
      <w:pPr>
        <w:ind w:firstLine="640" w:firstLineChars="200"/>
        <w:rPr>
          <w:rFonts w:eastAsia="仿宋_GB2312"/>
          <w:sz w:val="32"/>
          <w:szCs w:val="32"/>
          <w:lang w:val="zh-CN"/>
        </w:rPr>
      </w:pPr>
      <w:r>
        <w:rPr>
          <w:rFonts w:eastAsia="仿宋_GB2312"/>
          <w:sz w:val="32"/>
          <w:szCs w:val="32"/>
        </w:rPr>
        <w:t>3</w:t>
      </w:r>
      <w:r>
        <w:rPr>
          <w:rFonts w:hint="eastAsia" w:eastAsia="仿宋_GB2312"/>
          <w:sz w:val="32"/>
          <w:szCs w:val="32"/>
        </w:rPr>
        <w:t>.社会保障和就业支出（类）行政事业单位养老支出（款）机关事业单位基本养老保险缴费支出（项）:支出决算数为19.08万元，比上年决算增加3.80万元，增长24.90%，主要原因是：2</w:t>
      </w:r>
      <w:r>
        <w:rPr>
          <w:rFonts w:eastAsia="仿宋_GB2312"/>
          <w:sz w:val="32"/>
          <w:szCs w:val="32"/>
        </w:rPr>
        <w:t>023</w:t>
      </w:r>
      <w:r>
        <w:rPr>
          <w:rFonts w:hint="eastAsia" w:eastAsia="仿宋_GB2312"/>
          <w:sz w:val="32"/>
          <w:szCs w:val="32"/>
        </w:rPr>
        <w:t>年度</w:t>
      </w:r>
      <w:r>
        <w:rPr>
          <w:rFonts w:hint="eastAsia" w:eastAsia="仿宋_GB2312"/>
          <w:sz w:val="32"/>
          <w:szCs w:val="32"/>
          <w:lang w:val="zh-CN"/>
        </w:rPr>
        <w:t>因工资基本调标，社保缴费基数上调导致相应支出增加。</w:t>
      </w:r>
    </w:p>
    <w:p>
      <w:pPr>
        <w:ind w:firstLine="640" w:firstLineChars="200"/>
        <w:rPr>
          <w:rFonts w:eastAsia="仿宋_GB2312"/>
          <w:sz w:val="32"/>
          <w:szCs w:val="32"/>
          <w:lang w:val="zh-CN"/>
        </w:rPr>
      </w:pPr>
      <w:r>
        <w:rPr>
          <w:rFonts w:eastAsia="仿宋_GB2312"/>
          <w:sz w:val="32"/>
          <w:szCs w:val="32"/>
        </w:rPr>
        <w:t>4</w:t>
      </w:r>
      <w:r>
        <w:rPr>
          <w:rFonts w:hint="eastAsia" w:eastAsia="仿宋_GB2312"/>
          <w:sz w:val="32"/>
          <w:szCs w:val="32"/>
        </w:rPr>
        <w:t>.社会保障和就业支出（类）行政事业单位养老支出（款）机关事业单位职业年金缴费支出（项）:支出决算数为6.79万元，比上年决算增加6.79万元，增长100%，主要原因是：</w:t>
      </w:r>
      <w:r>
        <w:rPr>
          <w:rFonts w:hint="eastAsia" w:eastAsia="仿宋_GB2312"/>
          <w:sz w:val="32"/>
          <w:szCs w:val="32"/>
          <w:lang w:val="zh-CN"/>
        </w:rPr>
        <w:t>2023年度因工资基本调标，社保缴费基数上调导致相应支出增加。</w:t>
      </w:r>
    </w:p>
    <w:p>
      <w:pPr>
        <w:ind w:firstLine="640" w:firstLineChars="200"/>
        <w:rPr>
          <w:rFonts w:eastAsia="仿宋_GB2312"/>
          <w:sz w:val="32"/>
          <w:szCs w:val="32"/>
          <w:lang w:val="zh-CN"/>
        </w:rPr>
      </w:pPr>
      <w:r>
        <w:rPr>
          <w:rFonts w:eastAsia="仿宋_GB2312"/>
          <w:sz w:val="32"/>
          <w:szCs w:val="32"/>
        </w:rPr>
        <w:t>5</w:t>
      </w:r>
      <w:r>
        <w:rPr>
          <w:rFonts w:hint="eastAsia" w:eastAsia="仿宋_GB2312"/>
          <w:sz w:val="32"/>
          <w:szCs w:val="32"/>
        </w:rPr>
        <w:t>.社会保障和就业支出（类）就业补助（款）公益性岗位补贴（项）:支出决算数为204.70万元，比上年决算减少16.79万元，下降7.58%，主要原因是：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年度6名公益岗人员辞职导致相应支出下降。</w:t>
      </w:r>
    </w:p>
    <w:p>
      <w:pPr>
        <w:ind w:firstLine="640" w:firstLineChars="200"/>
        <w:rPr>
          <w:rFonts w:eastAsia="仿宋_GB2312"/>
          <w:sz w:val="32"/>
          <w:szCs w:val="32"/>
        </w:rPr>
      </w:pPr>
      <w:r>
        <w:rPr>
          <w:rFonts w:eastAsia="仿宋_GB2312"/>
          <w:sz w:val="32"/>
          <w:szCs w:val="32"/>
        </w:rPr>
        <w:t>6</w:t>
      </w:r>
      <w:r>
        <w:rPr>
          <w:rFonts w:hint="eastAsia" w:eastAsia="仿宋_GB2312"/>
          <w:sz w:val="32"/>
          <w:szCs w:val="32"/>
        </w:rPr>
        <w:t>.社会保障和就业支出（类）残疾人事业（款）行政运行（项）:支出决算数为170.82万元，比上年决算增加24.18万元，增长16.49%，主要原因是：2</w:t>
      </w:r>
      <w:r>
        <w:rPr>
          <w:rFonts w:eastAsia="仿宋_GB2312"/>
          <w:sz w:val="32"/>
          <w:szCs w:val="32"/>
        </w:rPr>
        <w:t>023</w:t>
      </w:r>
      <w:r>
        <w:rPr>
          <w:rFonts w:hint="eastAsia" w:eastAsia="仿宋_GB2312"/>
          <w:sz w:val="32"/>
          <w:szCs w:val="32"/>
        </w:rPr>
        <w:t>年度工作人员工资调标导致人员经费支出增加，社保缴费基数提高，公积金基数提高。</w:t>
      </w:r>
    </w:p>
    <w:p>
      <w:pPr>
        <w:ind w:firstLine="640" w:firstLineChars="200"/>
        <w:rPr>
          <w:rFonts w:eastAsia="仿宋_GB2312"/>
          <w:sz w:val="32"/>
          <w:szCs w:val="32"/>
          <w:lang w:val="zh-CN"/>
        </w:rPr>
      </w:pPr>
      <w:r>
        <w:rPr>
          <w:rFonts w:eastAsia="仿宋_GB2312"/>
          <w:sz w:val="32"/>
          <w:szCs w:val="32"/>
        </w:rPr>
        <w:t>7.</w:t>
      </w:r>
      <w:r>
        <w:rPr>
          <w:rFonts w:hint="eastAsia" w:eastAsia="仿宋_GB2312"/>
          <w:sz w:val="32"/>
          <w:szCs w:val="32"/>
        </w:rPr>
        <w:t>社会保障和就业支出（类）残疾人事业（款）残疾人康复（项）:支出决算数为33.84万元，比上年决算增加33.84万元，增长100%，主要原因是：上年度受疫情影响，部分工作无法顺利开展，本年度加强工作力度，</w:t>
      </w:r>
      <w:r>
        <w:rPr>
          <w:rFonts w:eastAsia="仿宋_GB2312"/>
          <w:sz w:val="32"/>
          <w:szCs w:val="32"/>
          <w:lang w:val="zh-CN"/>
        </w:rPr>
        <w:t>2023</w:t>
      </w:r>
      <w:r>
        <w:rPr>
          <w:rFonts w:hint="eastAsia" w:eastAsia="仿宋_GB2312"/>
          <w:sz w:val="32"/>
          <w:szCs w:val="32"/>
          <w:lang w:val="zh-CN"/>
        </w:rPr>
        <w:t>年度发放生活补助，购买专用材料费用导致经费增加。</w:t>
      </w:r>
    </w:p>
    <w:p>
      <w:pPr>
        <w:ind w:firstLine="640" w:firstLineChars="200"/>
        <w:rPr>
          <w:rFonts w:eastAsia="仿宋_GB2312"/>
          <w:sz w:val="32"/>
          <w:szCs w:val="32"/>
          <w:lang w:val="zh-CN"/>
        </w:rPr>
      </w:pPr>
      <w:r>
        <w:rPr>
          <w:rFonts w:eastAsia="仿宋_GB2312"/>
          <w:sz w:val="32"/>
          <w:szCs w:val="32"/>
        </w:rPr>
        <w:t>8</w:t>
      </w:r>
      <w:r>
        <w:rPr>
          <w:rFonts w:hint="eastAsia" w:eastAsia="仿宋_GB2312"/>
          <w:sz w:val="32"/>
          <w:szCs w:val="32"/>
        </w:rPr>
        <w:t>.社会保障和就业支出（类）残疾人事业（款）其他残疾人事业支出（项）:支出决算数为290.61万元，比上年决算增加146.32万元，增长101.40%，主要原因是：上年度受疫情影响，部分工作无法顺利开展，本年度加强工作力度，财政拨付生活补助、助学金等费用</w:t>
      </w:r>
      <w:r>
        <w:rPr>
          <w:rFonts w:hint="eastAsia" w:eastAsia="仿宋_GB2312"/>
          <w:sz w:val="32"/>
          <w:szCs w:val="32"/>
          <w:lang w:val="zh-CN"/>
        </w:rPr>
        <w:t>。</w:t>
      </w:r>
    </w:p>
    <w:p>
      <w:pPr>
        <w:ind w:firstLine="640" w:firstLineChars="200"/>
        <w:rPr>
          <w:rFonts w:eastAsia="仿宋_GB2312"/>
          <w:sz w:val="32"/>
          <w:szCs w:val="32"/>
        </w:rPr>
      </w:pPr>
      <w:r>
        <w:rPr>
          <w:rFonts w:eastAsia="仿宋_GB2312"/>
          <w:sz w:val="32"/>
          <w:szCs w:val="32"/>
        </w:rPr>
        <w:t>9</w:t>
      </w:r>
      <w:r>
        <w:rPr>
          <w:rFonts w:hint="eastAsia" w:eastAsia="仿宋_GB2312"/>
          <w:sz w:val="32"/>
          <w:szCs w:val="32"/>
        </w:rPr>
        <w:t>.卫生健康支出（类）行政事业单位医疗（款）行政单位医疗（项）:支出决算数为9.31万元，比上年决算减少0.63万元，下降6.37%，主要原因是：上年度行政退休人员医疗费列入本科目，本年度调整到退休人员医疗补助，因此有减少</w:t>
      </w:r>
      <w:r>
        <w:rPr>
          <w:rFonts w:hint="eastAsia" w:eastAsia="仿宋_GB2312"/>
          <w:sz w:val="32"/>
          <w:szCs w:val="32"/>
          <w:lang w:val="zh-CN"/>
        </w:rPr>
        <w:t>；二是2023年辞职6名公益性岗位工作人员导致医疗保险经费支出减少。</w:t>
      </w:r>
    </w:p>
    <w:p>
      <w:pPr>
        <w:ind w:firstLine="640" w:firstLineChars="200"/>
        <w:rPr>
          <w:rFonts w:eastAsia="仿宋_GB2312"/>
          <w:sz w:val="32"/>
          <w:szCs w:val="32"/>
        </w:rPr>
      </w:pPr>
      <w:r>
        <w:rPr>
          <w:rFonts w:eastAsia="仿宋_GB2312"/>
          <w:sz w:val="32"/>
          <w:szCs w:val="32"/>
        </w:rPr>
        <w:t>10</w:t>
      </w:r>
      <w:r>
        <w:rPr>
          <w:rFonts w:hint="eastAsia" w:eastAsia="仿宋_GB2312"/>
          <w:sz w:val="32"/>
          <w:szCs w:val="32"/>
        </w:rPr>
        <w:t>.卫生健康支出（类）行政事业单位医疗（款）公务员医疗补助（项）:支出决算数为1.46万元，比上年决算减少1.21万元，下降45.35%，主要原因是：上年度行政退休人员医疗费列入本科目，本年度调整到退休人员医疗补助，因此有减少。</w:t>
      </w:r>
    </w:p>
    <w:p>
      <w:pPr>
        <w:ind w:firstLine="640" w:firstLineChars="200"/>
        <w:rPr>
          <w:rFonts w:eastAsia="仿宋_GB2312"/>
          <w:sz w:val="32"/>
          <w:szCs w:val="32"/>
          <w:lang w:val="zh-CN"/>
        </w:rPr>
      </w:pPr>
      <w:r>
        <w:rPr>
          <w:rFonts w:eastAsia="仿宋_GB2312"/>
          <w:sz w:val="32"/>
          <w:szCs w:val="32"/>
        </w:rPr>
        <w:t>11</w:t>
      </w:r>
      <w:r>
        <w:rPr>
          <w:rFonts w:hint="eastAsia" w:eastAsia="仿宋_GB2312"/>
          <w:sz w:val="32"/>
          <w:szCs w:val="32"/>
        </w:rPr>
        <w:t>.住房保障支出（类）住房改革支出（款）住房公积金（项）:支出决算数为15.36万元，比上年决算增加1.16万元，增长8.18%，主要原因是：</w:t>
      </w:r>
      <w:r>
        <w:rPr>
          <w:rFonts w:hint="eastAsia" w:eastAsia="仿宋_GB2312"/>
          <w:sz w:val="32"/>
          <w:szCs w:val="32"/>
          <w:lang w:val="zh-CN"/>
        </w:rPr>
        <w:t>2</w:t>
      </w:r>
      <w:r>
        <w:rPr>
          <w:rFonts w:eastAsia="仿宋_GB2312"/>
          <w:sz w:val="32"/>
          <w:szCs w:val="32"/>
          <w:lang w:val="zh-CN"/>
        </w:rPr>
        <w:t>023</w:t>
      </w:r>
      <w:r>
        <w:rPr>
          <w:rFonts w:hint="eastAsia" w:eastAsia="仿宋_GB2312"/>
          <w:sz w:val="32"/>
          <w:szCs w:val="32"/>
          <w:lang w:val="zh-CN"/>
        </w:rPr>
        <w:t>年度工作人员工资提高，公积金缴纳基数提高。</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431.21万元，其中：人员经费414.08万元，包括：基本工资、津贴补贴、奖金、机关事业单位基本养老保险缴费、职业年金缴费、职工基本医疗保险缴费、公务员医疗补助缴费、其他社会保障缴费、住房公积金、其他工资福利支出、退休费、医疗费补助。</w:t>
      </w:r>
    </w:p>
    <w:p>
      <w:pPr>
        <w:ind w:firstLine="640" w:firstLineChars="200"/>
        <w:rPr>
          <w:rFonts w:ascii="仿宋_GB2312" w:eastAsia="仿宋_GB2312"/>
          <w:sz w:val="32"/>
          <w:szCs w:val="32"/>
          <w:highlight w:val="red"/>
        </w:rPr>
      </w:pPr>
      <w:r>
        <w:rPr>
          <w:rFonts w:hint="eastAsia" w:ascii="仿宋_GB2312" w:eastAsia="仿宋_GB2312"/>
          <w:sz w:val="32"/>
          <w:szCs w:val="32"/>
        </w:rPr>
        <w:t>公用经费17.13万元，包括：办公费、邮电费、培训费、工会经费、福利费、公务用车运行维护费、其他交通费用。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“三公”经费支出0.80万元，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主要原因是：单位厉行节约，严格控制“三公”经费。其中：因公出国（境）费支出0.00万元，占0.00%，比上年增加0.00万元，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主要原因是：单位厉行节约，严格控制“三公”经费；公务用车购置及运行维护费支出0.80万元，占100.00%，比上年增加0.00万元，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主要原因是：单位厉行节约，严格控制“三公”经费；公务接待费支出0.00万元，占0.00%，比上年增加0.00万元，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主要原因是：单位厉行节约，严格控制“三公”经费。</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因公出国（境）费支出0.00万元，开支内容包括：本年未安排因公出国（境）费支出，无开支内容。单位全年安排的因公出国（境）团组0个，因公出国（境）0人次。</w:t>
      </w:r>
    </w:p>
    <w:p>
      <w:pPr>
        <w:ind w:firstLine="640" w:firstLineChars="200"/>
      </w:pPr>
      <w:r>
        <w:rPr>
          <w:rFonts w:hint="eastAsia" w:ascii="仿宋_GB2312" w:eastAsia="仿宋_GB2312"/>
          <w:sz w:val="32"/>
          <w:szCs w:val="32"/>
          <w:lang w:val="zh-CN"/>
        </w:rPr>
        <w:t>公务用车购置及运行维护费0.80万元，其中：公务用车购置费0.00万元，公务用车运行维护费0.80万元。公务用车运行维护费开支内容包括车辆保险、车辆燃油费。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原因是：该3辆车分别为</w:t>
      </w:r>
      <w:r>
        <w:rPr>
          <w:rFonts w:hint="eastAsia" w:eastAsia="仿宋_GB2312"/>
          <w:sz w:val="32"/>
          <w:szCs w:val="32"/>
          <w:lang w:val="zh-CN"/>
        </w:rPr>
        <w:t>特种专业技术用车1辆、其他用车2辆</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公务接待费0.00万元，开支内容包括：本年未安排公务接待费支出，无开支内容。单位全年安排的国内公务接待0批次，0人次。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0.00万元，决算数0.00万元，预决算差异率0.00%，主要原因是：预决算无差异；公务用车购置费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预算数0.80万元，决算数0.80万元，预决算差异率0.00%，主要原因是：单位厉行节约，精简支出；公务接待费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总计389.19</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本年收入389.19</w:t>
      </w:r>
      <w:r>
        <w:rPr>
          <w:rFonts w:hint="eastAsia" w:eastAsia="仿宋_GB2312"/>
          <w:sz w:val="32"/>
          <w:szCs w:val="32"/>
          <w:lang w:val="zh-CN"/>
        </w:rPr>
        <w:t>万元。政府性基金预算财政拨款支出</w:t>
      </w:r>
      <w:r>
        <w:rPr>
          <w:rFonts w:hint="eastAsia" w:eastAsia="仿宋_GB2312"/>
          <w:sz w:val="32"/>
          <w:szCs w:val="32"/>
        </w:rPr>
        <w:t>总计389.19</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本年支出389.19</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与上年相比，增加196.11万元</w:t>
      </w:r>
      <w:r>
        <w:rPr>
          <w:rFonts w:hint="eastAsia" w:eastAsia="仿宋_GB2312"/>
          <w:sz w:val="32"/>
          <w:szCs w:val="32"/>
        </w:rPr>
        <w:t>,</w:t>
      </w:r>
      <w:r>
        <w:rPr>
          <w:rFonts w:hint="eastAsia" w:eastAsia="仿宋_GB2312"/>
          <w:sz w:val="32"/>
          <w:szCs w:val="32"/>
          <w:lang w:val="zh-CN"/>
        </w:rPr>
        <w:t>增长101.57%</w:t>
      </w:r>
      <w:r>
        <w:rPr>
          <w:rFonts w:hint="eastAsia" w:eastAsia="仿宋_GB2312"/>
          <w:sz w:val="32"/>
          <w:szCs w:val="32"/>
        </w:rPr>
        <w:t>,</w:t>
      </w:r>
      <w:r>
        <w:rPr>
          <w:rFonts w:hint="eastAsia" w:eastAsia="仿宋_GB2312"/>
          <w:sz w:val="32"/>
          <w:szCs w:val="32"/>
          <w:lang w:val="zh-CN"/>
        </w:rPr>
        <w:t>主要原因是：为保障残疾儿童康复救助及残疾运动员备战残运会，上级增加了相应资金拨款。与年初预算相比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248.60</w:t>
      </w:r>
      <w:r>
        <w:rPr>
          <w:rFonts w:hint="eastAsia" w:eastAsia="仿宋_GB2312"/>
          <w:sz w:val="32"/>
          <w:szCs w:val="32"/>
          <w:lang w:val="zh-CN"/>
        </w:rPr>
        <w:t>万元，决算数</w:t>
      </w:r>
      <w:r>
        <w:rPr>
          <w:rFonts w:hint="eastAsia" w:eastAsia="仿宋_GB2312"/>
          <w:sz w:val="30"/>
          <w:szCs w:val="30"/>
        </w:rPr>
        <w:t>389.19</w:t>
      </w:r>
      <w:r>
        <w:rPr>
          <w:rFonts w:hint="eastAsia" w:eastAsia="仿宋_GB2312"/>
          <w:sz w:val="32"/>
          <w:szCs w:val="32"/>
          <w:lang w:val="zh-CN"/>
        </w:rPr>
        <w:t>万元，预决算差异率56.55%，主要原因是：为保障残疾儿童康复救助及残疾运动员备战残运会，上级增加了相应资金拨款。</w:t>
      </w:r>
    </w:p>
    <w:p>
      <w:pPr>
        <w:ind w:firstLine="640" w:firstLineChars="200"/>
        <w:rPr>
          <w:rFonts w:eastAsia="仿宋_GB2312"/>
          <w:sz w:val="32"/>
          <w:szCs w:val="32"/>
        </w:rPr>
      </w:pPr>
      <w:r>
        <w:rPr>
          <w:rFonts w:hint="eastAsia" w:eastAsia="仿宋_GB2312"/>
          <w:sz w:val="32"/>
          <w:szCs w:val="32"/>
          <w:lang w:val="zh-CN"/>
        </w:rPr>
        <w:t>政府性基金预算财政拨款支出389.19万元。</w:t>
      </w:r>
    </w:p>
    <w:p>
      <w:pPr>
        <w:ind w:firstLine="640" w:firstLineChars="200"/>
        <w:rPr>
          <w:rFonts w:ascii="仿宋_GB2312" w:eastAsia="仿宋_GB2312"/>
          <w:sz w:val="32"/>
          <w:szCs w:val="32"/>
        </w:rPr>
      </w:pPr>
      <w:r>
        <w:rPr>
          <w:rFonts w:hint="eastAsia" w:eastAsia="仿宋_GB2312"/>
          <w:sz w:val="32"/>
          <w:szCs w:val="32"/>
          <w:lang w:val="zh-CN"/>
        </w:rPr>
        <w:t>1.其他支出（类）彩票公益金安排的支出（款）用于残疾人事业的彩票公益金支出（项）:支出决算数为389.19</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196.11</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101.57%，主要原因是：残疾人康复、帮扶、疾儿童康复救助等项目2023年正常开展，项目支出增加，相应支出增加。</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库尔勒市残疾人联合会（行政单位和参照公务员法管理事业单位）机关运行经费支出17.13万元，</w:t>
      </w:r>
      <w:r>
        <w:rPr>
          <w:rFonts w:hint="eastAsia" w:eastAsia="仿宋_GB2312"/>
          <w:sz w:val="32"/>
          <w:szCs w:val="32"/>
          <w:lang w:val="zh-CN"/>
        </w:rPr>
        <w:t>比上年增加11.23万元，增长190.21%，主要原因是：为保障驻村工作队为民办实事顺利开展，2</w:t>
      </w:r>
      <w:r>
        <w:rPr>
          <w:rFonts w:eastAsia="仿宋_GB2312"/>
          <w:sz w:val="32"/>
          <w:szCs w:val="32"/>
          <w:lang w:val="zh-CN"/>
        </w:rPr>
        <w:t>023</w:t>
      </w:r>
      <w:r>
        <w:rPr>
          <w:rFonts w:hint="eastAsia" w:eastAsia="仿宋_GB2312"/>
          <w:sz w:val="32"/>
          <w:szCs w:val="32"/>
          <w:lang w:val="zh-CN"/>
        </w:rPr>
        <w:t>年度本级财政拨付了相应资金。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2023年度政府采购支出总额50.77万元，其中：政府采购货物支出49.96万元、政府采购工程支出0.00万元、政府采购服务支出0.81万元。</w:t>
      </w:r>
    </w:p>
    <w:p>
      <w:pPr>
        <w:ind w:firstLine="640" w:firstLineChars="200"/>
        <w:jc w:val="left"/>
        <w:rPr>
          <w:rFonts w:eastAsia="仿宋_GB2312"/>
          <w:sz w:val="32"/>
          <w:szCs w:val="32"/>
        </w:rPr>
      </w:pPr>
      <w:r>
        <w:rPr>
          <w:rFonts w:hint="eastAsia" w:eastAsia="仿宋_GB2312"/>
          <w:sz w:val="32"/>
          <w:szCs w:val="32"/>
          <w:lang w:val="zh-CN"/>
        </w:rPr>
        <w:t>授予中小企业合同金额50.77万元，占政府采购支出总额的100.00</w:t>
      </w:r>
      <w:r>
        <w:rPr>
          <w:rFonts w:eastAsia="仿宋_GB2312"/>
          <w:sz w:val="32"/>
          <w:szCs w:val="32"/>
          <w:lang w:val="zh-CN"/>
        </w:rPr>
        <w:t>%</w:t>
      </w:r>
      <w:r>
        <w:rPr>
          <w:rFonts w:hint="eastAsia" w:eastAsia="仿宋_GB2312"/>
          <w:sz w:val="32"/>
          <w:szCs w:val="32"/>
          <w:lang w:val="zh-CN"/>
        </w:rPr>
        <w:t>，其中：授予小微企业合同金额50.77万元，占政府采购支出总额的100.00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530.90</w:t>
      </w:r>
      <w:r>
        <w:rPr>
          <w:rFonts w:hint="eastAsia" w:eastAsia="仿宋_GB2312"/>
          <w:sz w:val="32"/>
          <w:szCs w:val="32"/>
        </w:rPr>
        <w:t>万元，房</w:t>
      </w:r>
      <w:r>
        <w:rPr>
          <w:rFonts w:hint="eastAsia" w:eastAsia="仿宋_GB2312"/>
          <w:sz w:val="32"/>
          <w:szCs w:val="32"/>
          <w:lang w:val="zh-CN"/>
        </w:rPr>
        <w:t>屋0.00平方米，价值0.00万元。车辆3辆，价值66.04万元，其中：副部（省）级及以上领导用车0辆、主要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用车0辆、机要通信用车0辆、应急保障用车0辆、执法执勤用车0辆、特种专业技术用车1辆、离退休干部</w:t>
      </w:r>
      <w:r>
        <w:rPr>
          <w:rFonts w:hint="eastAsia" w:eastAsia="仿宋_GB2312"/>
          <w:sz w:val="32"/>
          <w:szCs w:val="32"/>
        </w:rPr>
        <w:t>服务</w:t>
      </w:r>
      <w:r>
        <w:rPr>
          <w:rFonts w:hint="eastAsia" w:eastAsia="仿宋_GB2312"/>
          <w:sz w:val="32"/>
          <w:szCs w:val="32"/>
          <w:lang w:val="zh-CN"/>
        </w:rPr>
        <w:t>用车0辆、其他用车2辆，其他用车主要是：库尔勒市机关事务管理局调配车辆；单价100万元（含）以上设备（不含车辆）0</w:t>
      </w:r>
      <w:r>
        <w:rPr>
          <w:rFonts w:hint="eastAsia" w:eastAsia="仿宋_GB2312"/>
          <w:sz w:val="32"/>
          <w:szCs w:val="32"/>
        </w:rPr>
        <w:t>台</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w:t>
      </w:r>
      <w:r>
        <w:rPr>
          <w:rFonts w:ascii="仿宋_GB2312" w:eastAsia="仿宋_GB2312"/>
          <w:sz w:val="32"/>
          <w:szCs w:val="32"/>
        </w:rPr>
        <w:t>144.85</w:t>
      </w:r>
      <w:r>
        <w:rPr>
          <w:rFonts w:hint="eastAsia" w:ascii="仿宋_GB2312" w:eastAsia="仿宋_GB2312"/>
          <w:sz w:val="32"/>
          <w:szCs w:val="32"/>
        </w:rPr>
        <w:t>万元，实际执行总额1</w:t>
      </w:r>
      <w:r>
        <w:rPr>
          <w:rFonts w:ascii="仿宋_GB2312" w:eastAsia="仿宋_GB2312"/>
          <w:sz w:val="32"/>
          <w:szCs w:val="32"/>
        </w:rPr>
        <w:t>144.85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3</w:t>
      </w:r>
      <w:r>
        <w:rPr>
          <w:rFonts w:hint="eastAsia" w:ascii="仿宋_GB2312" w:eastAsia="仿宋_GB2312"/>
          <w:sz w:val="32"/>
          <w:szCs w:val="32"/>
        </w:rPr>
        <w:t>个，全年预算数8</w:t>
      </w:r>
      <w:r>
        <w:rPr>
          <w:rFonts w:ascii="仿宋_GB2312" w:eastAsia="仿宋_GB2312"/>
          <w:sz w:val="32"/>
          <w:szCs w:val="32"/>
        </w:rPr>
        <w:t>38.98</w:t>
      </w:r>
      <w:r>
        <w:rPr>
          <w:rFonts w:hint="eastAsia" w:ascii="仿宋_GB2312" w:eastAsia="仿宋_GB2312"/>
          <w:sz w:val="32"/>
          <w:szCs w:val="32"/>
        </w:rPr>
        <w:t>万元，全年执行数7</w:t>
      </w:r>
      <w:r>
        <w:rPr>
          <w:rFonts w:ascii="仿宋_GB2312" w:eastAsia="仿宋_GB2312"/>
          <w:sz w:val="32"/>
          <w:szCs w:val="32"/>
        </w:rPr>
        <w:t>13.64</w:t>
      </w:r>
      <w:r>
        <w:rPr>
          <w:rFonts w:hint="eastAsia" w:ascii="仿宋_GB2312" w:eastAsia="仿宋_GB2312"/>
          <w:sz w:val="32"/>
          <w:szCs w:val="32"/>
        </w:rPr>
        <w:t>万元。预算绩效管理取得的成效：一是预算收支管理不断建立健全，内部管理制度、流程不断完善；二是以绩效为导向、量入而出，大大提高了专项资金使用效率。发现的问题及原因：一是政策理论学习不够，对专项资金使用上不够精准，主要原因是缺少专业财务人员，领会学习资金文件不细；二是项目资金使用进度缓慢，多集中年底支付，主要是部分项目存在课时，项目验收较晚。下一步改进措施：一是加强业务理论学习，仔细研读残疾人的惠民政策，做到专项资金精准使用；二是加强与业务科室的对接，分时段分批验收项目，高效有序拨付项目专项资金，严格落实预算绩效。具体项目自评情况附项目支出绩效自评表。</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48" w:name="_GoBack"/>
      <w:bookmarkEnd w:id="48"/>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576" w:firstLineChars="200"/>
        <w:outlineLvl w:val="1"/>
        <w:rPr>
          <w:rFonts w:ascii="黑体" w:hAnsi="黑体" w:eastAsia="仿宋_GB2312" w:cs="宋体"/>
          <w:bCs/>
          <w:w w:val="90"/>
          <w:kern w:val="0"/>
          <w:sz w:val="32"/>
          <w:szCs w:val="32"/>
        </w:rPr>
      </w:pPr>
      <w:r>
        <w:rPr>
          <w:rFonts w:hint="eastAsia" w:ascii="黑体" w:hAnsi="黑体" w:eastAsia="仿宋_GB2312" w:cs="宋体"/>
          <w:bCs/>
          <w:w w:val="90"/>
          <w:kern w:val="0"/>
          <w:sz w:val="32"/>
          <w:szCs w:val="32"/>
        </w:rPr>
        <w:t>九、《国有资本经营预算财政拨款收入支出决算表》（空表）</w:t>
      </w:r>
    </w:p>
    <w:p>
      <w:pPr>
        <w:ind w:firstLine="576" w:firstLineChars="200"/>
        <w:rPr>
          <w:rFonts w:ascii="仿宋_GB2312" w:eastAsia="仿宋_GB2312"/>
          <w:w w:val="9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545455" cy="86480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62791" cy="8675198"/>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r>
        <w:drawing>
          <wp:inline distT="0" distB="0" distL="0" distR="0">
            <wp:extent cx="5518150" cy="82740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567061" cy="8348021"/>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314950" cy="63169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343825" cy="6351304"/>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749925" cy="737298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66948" cy="7394983"/>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389245" cy="739203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5654" cy="7414109"/>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441315" cy="866013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69289" cy="8704905"/>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r>
        <w:drawing>
          <wp:inline distT="0" distB="0" distL="0" distR="0">
            <wp:extent cx="5273675" cy="2916555"/>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9734" cy="2920361"/>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drawing>
          <wp:inline distT="0" distB="0" distL="0" distR="0">
            <wp:extent cx="5273040" cy="2981325"/>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5605" cy="2982797"/>
                    </a:xfrm>
                    <a:prstGeom prst="rect">
                      <a:avLst/>
                    </a:prstGeom>
                    <a:noFill/>
                    <a:ln>
                      <a:noFill/>
                    </a:ln>
                  </pic:spPr>
                </pic:pic>
              </a:graphicData>
            </a:graphic>
          </wp:inline>
        </w:drawing>
      </w: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p>
    <w:p>
      <w:pPr>
        <w:jc w:val="left"/>
        <w:outlineLvl w:val="1"/>
        <w:rPr>
          <w:rFonts w:ascii="黑体" w:hAnsi="黑体" w:eastAsia="黑体" w:cs="宋体"/>
          <w:bCs/>
          <w:kern w:val="0"/>
          <w:sz w:val="32"/>
          <w:szCs w:val="32"/>
        </w:rPr>
      </w:pPr>
      <w:r>
        <w:rPr>
          <w:rFonts w:hint="eastAsia"/>
        </w:rPr>
        <w:drawing>
          <wp:inline distT="0" distB="0" distL="0" distR="0">
            <wp:extent cx="5292725" cy="271081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50551" cy="2740622"/>
                    </a:xfrm>
                    <a:prstGeom prst="rect">
                      <a:avLst/>
                    </a:prstGeom>
                    <a:noFill/>
                    <a:ln>
                      <a:noFill/>
                    </a:ln>
                  </pic:spPr>
                </pic:pic>
              </a:graphicData>
            </a:graphic>
          </wp:inline>
        </w:drawing>
      </w:r>
    </w:p>
    <w:p>
      <w:pPr>
        <w:outlineLvl w:val="1"/>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yOGZmZWJiZjkzMTc5MjUxM2FlYjUzNmFjOTJhZmYifQ=="/>
    <w:docVar w:name="KSO_WPS_MARK_KEY" w:val="41ee2a61-2d54-4f93-83be-afdb9a40d732"/>
  </w:docVars>
  <w:rsids>
    <w:rsidRoot w:val="00E0788F"/>
    <w:rsid w:val="00166B78"/>
    <w:rsid w:val="001B7AB7"/>
    <w:rsid w:val="001E47FD"/>
    <w:rsid w:val="001F7B0E"/>
    <w:rsid w:val="00213C59"/>
    <w:rsid w:val="00223F58"/>
    <w:rsid w:val="00262E1C"/>
    <w:rsid w:val="003210CE"/>
    <w:rsid w:val="00340050"/>
    <w:rsid w:val="003A29AE"/>
    <w:rsid w:val="00540CEA"/>
    <w:rsid w:val="00593557"/>
    <w:rsid w:val="006326DA"/>
    <w:rsid w:val="007733C6"/>
    <w:rsid w:val="007B593F"/>
    <w:rsid w:val="00802DF4"/>
    <w:rsid w:val="00811066"/>
    <w:rsid w:val="00892599"/>
    <w:rsid w:val="00897431"/>
    <w:rsid w:val="00904B78"/>
    <w:rsid w:val="0098630F"/>
    <w:rsid w:val="009B3A87"/>
    <w:rsid w:val="009D17EF"/>
    <w:rsid w:val="009E0C22"/>
    <w:rsid w:val="009E24B2"/>
    <w:rsid w:val="00A131E4"/>
    <w:rsid w:val="00A87BFB"/>
    <w:rsid w:val="00B438A3"/>
    <w:rsid w:val="00B61B9D"/>
    <w:rsid w:val="00B70D59"/>
    <w:rsid w:val="00C41B31"/>
    <w:rsid w:val="00C878DF"/>
    <w:rsid w:val="00D0255B"/>
    <w:rsid w:val="00D16836"/>
    <w:rsid w:val="00D27AA0"/>
    <w:rsid w:val="00DD211C"/>
    <w:rsid w:val="00E0788F"/>
    <w:rsid w:val="00E32936"/>
    <w:rsid w:val="00E66F55"/>
    <w:rsid w:val="00E7173A"/>
    <w:rsid w:val="00EB1FBB"/>
    <w:rsid w:val="00F1604A"/>
    <w:rsid w:val="00F52A8D"/>
    <w:rsid w:val="00F60ED7"/>
    <w:rsid w:val="00FB4692"/>
    <w:rsid w:val="00FE3F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8E6092"/>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1258</Words>
  <Characters>7177</Characters>
  <Lines>59</Lines>
  <Paragraphs>16</Paragraphs>
  <TotalTime>1</TotalTime>
  <ScaleCrop>false</ScaleCrop>
  <LinksUpToDate>false</LinksUpToDate>
  <CharactersWithSpaces>8419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2024-08-20T09:29:00Z</dcterms:created>
  <dc:creator>GXR</dc:creator>
  <cp:lastModifiedBy>YIKNETHNIGJXR97</cp:lastModifiedBy>
  <dcterms:modified xsi:type="dcterms:W3CDTF">2024-08-29T08:06:01Z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